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5E1" w:rsidP="00E46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MSFFDM5008 Evaluate design proposals and concepts</w:t>
      </w:r>
      <w:r>
        <w:fldChar w:fldCharType="end"/>
      </w:r>
    </w:p>
    <w:p w:rsidR="00E465E1" w:rsidP="00E465E1">
      <w:pPr>
        <w:pStyle w:val="Version"/>
        <w:sectPr w:rsidSect="00755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80A" w:rsidP="0075580A">
      <w:pPr>
        <w:pStyle w:val="SuperHeading"/>
      </w:pPr>
      <w:r w:rsidRPr="0075580A">
        <w:t>MSFFDM5008 Evaluate design proposals and concepts</w:t>
      </w:r>
    </w:p>
    <w:p w:rsidR="00000000" w:rsidRPr="0075580A" w:rsidP="0075580A">
      <w:pPr>
        <w:pStyle w:val="Heading1"/>
      </w:pPr>
      <w:bookmarkStart w:id="1" w:name="O_1109636"/>
      <w:bookmarkEnd w:id="1"/>
      <w:r w:rsidRPr="0075580A">
        <w:t>Modification History</w:t>
      </w:r>
    </w:p>
    <w:p w:rsidR="00000000" w:rsidRPr="0075580A" w:rsidP="00E465E1">
      <w:pPr>
        <w:pStyle w:val="BodyText"/>
      </w:pPr>
      <w:r w:rsidRPr="0075580A">
        <w:t>Release 1. Unit code and title changed. Application changed. Elements and Performance Criteria changed. Assessment Requirements changed. Supersedes and is not equivalent to:</w:t>
      </w:r>
    </w:p>
    <w:p w:rsidR="00000000" w:rsidRPr="0075580A" w:rsidP="0075580A">
      <w:pPr>
        <w:pStyle w:val="ListBullet"/>
      </w:pPr>
      <w:r w:rsidRPr="0075580A">
        <w:t>MSFFDT4004 Assess environmental impact of a design</w:t>
      </w:r>
    </w:p>
    <w:p w:rsidR="00000000" w:rsidRPr="0075580A" w:rsidP="0075580A">
      <w:pPr>
        <w:pStyle w:val="ListBullet"/>
      </w:pPr>
      <w:r w:rsidRPr="0075580A">
        <w:t>MSFFDT4006 Determine work health and safety (WHS) implications of designs</w:t>
      </w:r>
    </w:p>
    <w:p w:rsidR="00000000" w:rsidRPr="0075580A" w:rsidP="0075580A">
      <w:pPr>
        <w:pStyle w:val="ListBullet"/>
      </w:pPr>
      <w:r w:rsidRPr="0075580A">
        <w:t>MSFFDT5002 Assess and resolve technical integrity of a design</w:t>
      </w:r>
    </w:p>
    <w:p w:rsidR="00000000" w:rsidRPr="0075580A" w:rsidP="0075580A">
      <w:pPr>
        <w:pStyle w:val="ListBullet"/>
      </w:pPr>
      <w:r w:rsidRPr="0075580A">
        <w:t>MSFFDT5010 Evaluate furniture design proposals and concepts</w:t>
      </w:r>
    </w:p>
    <w:p w:rsidR="00000000" w:rsidRPr="0075580A" w:rsidP="0075580A">
      <w:pPr>
        <w:pStyle w:val="ListBullet"/>
      </w:pPr>
      <w:r w:rsidRPr="0075580A">
        <w:t>MSFFDT5011 Assess economic impact of a design</w:t>
      </w:r>
    </w:p>
    <w:p w:rsidR="00000000" w:rsidRPr="0075580A" w:rsidP="0075580A">
      <w:pPr>
        <w:pStyle w:val="ListBullet"/>
      </w:pPr>
      <w:r w:rsidRPr="0075580A">
        <w:t>MSFFT5009 Dete</w:t>
      </w:r>
      <w:r w:rsidRPr="0075580A">
        <w:t>rmine production feasibility of designs.</w:t>
      </w:r>
    </w:p>
    <w:p w:rsidR="00000000" w:rsidRPr="0075580A" w:rsidP="0075580A">
      <w:pPr>
        <w:pStyle w:val="AllowPageBreak"/>
      </w:pPr>
    </w:p>
    <w:p w:rsidR="00000000" w:rsidRPr="0075580A" w:rsidP="0075580A">
      <w:pPr>
        <w:pStyle w:val="Heading1"/>
      </w:pPr>
      <w:bookmarkStart w:id="2" w:name="O_1109637"/>
      <w:bookmarkEnd w:id="2"/>
      <w:r w:rsidRPr="0075580A">
        <w:t>Application</w:t>
      </w:r>
    </w:p>
    <w:p w:rsidR="00000000" w:rsidRPr="0075580A" w:rsidP="00E465E1">
      <w:pPr>
        <w:pStyle w:val="BodyText"/>
      </w:pPr>
      <w:r w:rsidRPr="0075580A">
        <w:t>This unit describes the skills and knowledge required to establish design evaluation criteria, apply those criteria and determine the feasibility of designs for commercially viable pro</w:t>
      </w:r>
      <w:r w:rsidRPr="0075580A">
        <w:t>duction, usually as part of a collaborative process. It may involve original design or adaptations developed by self or others.</w:t>
      </w:r>
    </w:p>
    <w:p w:rsidR="00000000" w:rsidRPr="0075580A" w:rsidP="00E465E1">
      <w:pPr>
        <w:pStyle w:val="BodyText"/>
      </w:pPr>
      <w:r w:rsidRPr="0075580A">
        <w:t>This unit applies to individuals working in a manufacturing or design studio environment who use specialised knowledge and criti</w:t>
      </w:r>
      <w:r w:rsidRPr="0075580A">
        <w:t xml:space="preserve">cal thinking to evaluate and use diverse and potentially complex information. </w:t>
      </w:r>
    </w:p>
    <w:p w:rsidR="00000000" w:rsidRPr="0075580A" w:rsidP="00E465E1">
      <w:pPr>
        <w:pStyle w:val="BodyText"/>
      </w:pPr>
      <w:r w:rsidRPr="0075580A">
        <w:t>No licensing or certification requirements exist at the time of publication. Relevant legislation, industry standards and codes of practice within Australia must be applied.</w:t>
      </w:r>
    </w:p>
    <w:p w:rsidR="00000000" w:rsidRPr="0075580A" w:rsidP="0075580A">
      <w:pPr>
        <w:pStyle w:val="Heading1"/>
      </w:pPr>
      <w:bookmarkStart w:id="3" w:name="O_1109639"/>
      <w:bookmarkEnd w:id="3"/>
      <w:r w:rsidRPr="0075580A">
        <w:t>Competency Field</w:t>
      </w:r>
    </w:p>
    <w:p w:rsidR="00000000" w:rsidRPr="0075580A" w:rsidP="00E465E1">
      <w:pPr>
        <w:pStyle w:val="BodyText"/>
      </w:pPr>
      <w:r w:rsidRPr="0075580A">
        <w:t>Furniture design and manufacturing – general</w:t>
      </w:r>
    </w:p>
    <w:p w:rsidR="00000000" w:rsidRPr="0075580A" w:rsidP="0075580A">
      <w:pPr>
        <w:pStyle w:val="Heading1"/>
      </w:pPr>
      <w:bookmarkStart w:id="4" w:name="O_1109641"/>
      <w:bookmarkEnd w:id="4"/>
      <w:r w:rsidRPr="0075580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558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0A" w:rsidP="0075580A">
            <w:pPr>
              <w:pStyle w:val="BodyText"/>
            </w:pPr>
            <w:r w:rsidRPr="0075580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0A">
            <w:pPr>
              <w:pStyle w:val="BodyText"/>
              <w:rPr>
                <w:lang w:val="en-NZ"/>
              </w:rPr>
            </w:pPr>
            <w:r w:rsidRPr="0075580A">
              <w:rPr>
                <w:rStyle w:val="SpecialBold"/>
              </w:rPr>
              <w:t>Performance Criteria</w:t>
            </w:r>
          </w:p>
        </w:tc>
      </w:tr>
      <w:tr w:rsidTr="007558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0A">
            <w:pPr>
              <w:pStyle w:val="BodyText"/>
              <w:rPr>
                <w:lang w:val="en-NZ"/>
              </w:rPr>
            </w:pPr>
            <w:r w:rsidRPr="0075580A"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0A">
            <w:pPr>
              <w:pStyle w:val="BodyText"/>
              <w:rPr>
                <w:lang w:val="en-NZ"/>
              </w:rPr>
            </w:pPr>
            <w:r w:rsidRPr="0075580A">
              <w:t>Performance criteria de</w:t>
            </w:r>
            <w:r w:rsidRPr="0075580A">
              <w:t>scribe the performance needed to demonstrate achievement of the element.</w:t>
            </w:r>
          </w:p>
        </w:tc>
      </w:tr>
      <w:tr w:rsidTr="007558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0A">
            <w:pPr>
              <w:pStyle w:val="BodyText"/>
              <w:rPr>
                <w:lang w:val="en-NZ"/>
              </w:rPr>
            </w:pPr>
            <w:r w:rsidRPr="0075580A">
              <w:t>1. Establish design evaluation criteria and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0A" w:rsidP="0075580A">
            <w:pPr>
              <w:pStyle w:val="BodyText"/>
            </w:pPr>
            <w:r w:rsidRPr="0075580A">
              <w:t>1.1 Analyse original design brief as basis for developing evaluation criteria</w:t>
            </w:r>
          </w:p>
          <w:p w:rsidR="00000000" w:rsidRPr="0075580A" w:rsidP="0075580A">
            <w:pPr>
              <w:pStyle w:val="BodyText"/>
            </w:pPr>
            <w:r w:rsidRPr="0075580A">
              <w:t>1.2 Identify and analyse business objectives and cap</w:t>
            </w:r>
            <w:r w:rsidRPr="0075580A">
              <w:t>acity in determining evaluation criteria</w:t>
            </w:r>
          </w:p>
          <w:p w:rsidR="00000000" w:rsidRPr="0075580A" w:rsidP="0075580A">
            <w:pPr>
              <w:pStyle w:val="BodyText"/>
            </w:pPr>
            <w:r w:rsidRPr="0075580A">
              <w:t>1.3 Establish scope of creative and operational criteria required for design evaluation and gather all relevant information</w:t>
            </w:r>
          </w:p>
          <w:p w:rsidR="00000000" w:rsidRPr="0075580A" w:rsidP="0075580A">
            <w:pPr>
              <w:pStyle w:val="BodyText"/>
            </w:pPr>
            <w:r w:rsidRPr="0075580A">
              <w:t>1.4 Identify and select products which are competitors or potential competitors in marketpl</w:t>
            </w:r>
            <w:r w:rsidRPr="0075580A">
              <w:t>ace for comparative purposes</w:t>
            </w:r>
          </w:p>
          <w:p w:rsidR="00000000" w:rsidRPr="0075580A" w:rsidP="0075580A">
            <w:pPr>
              <w:pStyle w:val="BodyText"/>
            </w:pPr>
            <w:r w:rsidRPr="0075580A">
              <w:t>1.5 Identify all those involved in evaluation process and establish communication</w:t>
            </w:r>
          </w:p>
          <w:p w:rsidR="00000000" w:rsidRPr="0075580A" w:rsidP="0075580A">
            <w:pPr>
              <w:pStyle w:val="BodyText"/>
            </w:pPr>
            <w:r w:rsidRPr="0075580A">
              <w:t xml:space="preserve">1.6 Determine evaluation criteria and process through collaboration and review of information </w:t>
            </w:r>
          </w:p>
          <w:p w:rsidR="00000000" w:rsidP="0075580A">
            <w:pPr>
              <w:pStyle w:val="BodyText"/>
              <w:rPr>
                <w:lang w:val="en-NZ"/>
              </w:rPr>
            </w:pPr>
            <w:r w:rsidRPr="0075580A">
              <w:t>1.7 Document criteria and process in accordance wi</w:t>
            </w:r>
            <w:r w:rsidRPr="0075580A">
              <w:t xml:space="preserve">th workplace requirements </w:t>
            </w:r>
          </w:p>
        </w:tc>
      </w:tr>
      <w:tr w:rsidTr="007558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0A">
            <w:pPr>
              <w:pStyle w:val="BodyText"/>
              <w:rPr>
                <w:lang w:val="en-NZ"/>
              </w:rPr>
            </w:pPr>
            <w:r w:rsidRPr="0075580A">
              <w:t>2. Apply evaluation criteria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0A" w:rsidP="0075580A">
            <w:pPr>
              <w:pStyle w:val="BodyText"/>
            </w:pPr>
            <w:r w:rsidRPr="0075580A">
              <w:t>2.1 Evaluate competitive products and proposed design against all criteria in accordance with agreed process</w:t>
            </w:r>
          </w:p>
          <w:p w:rsidR="00000000" w:rsidRPr="0075580A" w:rsidP="0075580A">
            <w:pPr>
              <w:pStyle w:val="BodyText"/>
            </w:pPr>
            <w:r w:rsidRPr="0075580A">
              <w:t>2.2 Use collaboration and critical thinking in evaluation process</w:t>
            </w:r>
          </w:p>
          <w:p w:rsidR="00000000" w:rsidP="0075580A">
            <w:pPr>
              <w:pStyle w:val="BodyText"/>
              <w:rPr>
                <w:lang w:val="en-NZ"/>
              </w:rPr>
            </w:pPr>
            <w:r w:rsidRPr="0075580A">
              <w:t>2.3 Document outcomes in</w:t>
            </w:r>
            <w:r w:rsidRPr="0075580A">
              <w:t xml:space="preserve"> accordance with agreed process</w:t>
            </w:r>
          </w:p>
        </w:tc>
      </w:tr>
      <w:tr w:rsidTr="007558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0A">
            <w:pPr>
              <w:pStyle w:val="BodyText"/>
              <w:rPr>
                <w:lang w:val="en-NZ"/>
              </w:rPr>
            </w:pPr>
            <w:r w:rsidRPr="0075580A">
              <w:t>3. Determine feasibility and options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0A" w:rsidP="0075580A">
            <w:pPr>
              <w:pStyle w:val="BodyText"/>
            </w:pPr>
            <w:r w:rsidRPr="0075580A">
              <w:t xml:space="preserve">3.1 Analyse evaluation outcomes of proposed design and competitive products using critical analysis skills </w:t>
            </w:r>
          </w:p>
          <w:p w:rsidR="00000000" w:rsidRPr="0075580A" w:rsidP="0075580A">
            <w:pPr>
              <w:pStyle w:val="BodyText"/>
            </w:pPr>
            <w:r w:rsidRPr="0075580A">
              <w:t>3.2 Identify potential design improvements as part of evaluation process</w:t>
            </w:r>
          </w:p>
          <w:p w:rsidR="00000000" w:rsidRPr="0075580A" w:rsidP="0075580A">
            <w:pPr>
              <w:pStyle w:val="BodyText"/>
            </w:pPr>
            <w:r w:rsidRPr="0075580A">
              <w:t>3.3 M</w:t>
            </w:r>
            <w:r w:rsidRPr="0075580A">
              <w:t>ake determination about potential for designs to be progressed based on agreed process</w:t>
            </w:r>
          </w:p>
          <w:p w:rsidR="00000000" w:rsidRPr="0075580A" w:rsidP="0075580A">
            <w:pPr>
              <w:pStyle w:val="BodyText"/>
            </w:pPr>
            <w:r w:rsidRPr="0075580A">
              <w:t>3.4 Complete and process evaluation records in accordance with workplace requirements</w:t>
            </w:r>
          </w:p>
        </w:tc>
      </w:tr>
    </w:tbl>
    <w:p w:rsidR="00000000" w:rsidRPr="0075580A" w:rsidP="0075580A">
      <w:pPr>
        <w:pStyle w:val="BodyText"/>
      </w:pPr>
    </w:p>
    <w:p w:rsidR="00000000" w:rsidRPr="0075580A" w:rsidP="0075580A">
      <w:pPr>
        <w:pStyle w:val="AllowPageBreak"/>
      </w:pPr>
    </w:p>
    <w:p w:rsidR="00000000" w:rsidRPr="0075580A" w:rsidP="0075580A">
      <w:pPr>
        <w:pStyle w:val="Heading1"/>
      </w:pPr>
      <w:bookmarkStart w:id="5" w:name="O_1109642"/>
      <w:bookmarkEnd w:id="5"/>
      <w:r w:rsidRPr="0075580A">
        <w:t>Foundation Skills</w:t>
      </w:r>
    </w:p>
    <w:p w:rsidR="00000000" w:rsidRPr="0075580A" w:rsidP="00E465E1">
      <w:pPr>
        <w:pStyle w:val="BodyText"/>
      </w:pPr>
      <w:r w:rsidRPr="0075580A">
        <w:t>This section describes those language, literacy, numeracy and employment skills that are essential to performance but not explicit in performance criteria.</w:t>
      </w:r>
    </w:p>
    <w:p w:rsidR="00000000" w:rsidRPr="0075580A" w:rsidP="0075580A">
      <w:pPr>
        <w:pStyle w:val="ListBullet"/>
      </w:pPr>
      <w:r w:rsidRPr="0075580A">
        <w:t>Numeracy skills to understand technical information product and production costings.</w:t>
      </w:r>
    </w:p>
    <w:p w:rsidR="00000000" w:rsidRPr="0075580A" w:rsidP="0075580A">
      <w:pPr>
        <w:pStyle w:val="ListBullet"/>
      </w:pPr>
      <w:r w:rsidRPr="0075580A">
        <w:t>Reading skills</w:t>
      </w:r>
      <w:r w:rsidRPr="0075580A">
        <w:t xml:space="preserve"> to interpret design proposals and business information.</w:t>
      </w:r>
    </w:p>
    <w:p w:rsidR="00000000" w:rsidRPr="0075580A" w:rsidP="0075580A">
      <w:pPr>
        <w:pStyle w:val="ListBullet"/>
      </w:pPr>
      <w:r w:rsidRPr="0075580A">
        <w:t>Writing and oral communication skills to document evaluation records</w:t>
      </w:r>
    </w:p>
    <w:p w:rsidR="00000000" w:rsidRPr="00E465E1" w:rsidP="00E465E1">
      <w:pPr>
        <w:pStyle w:val="BodyText"/>
        <w:rPr>
          <w:i/>
        </w:rPr>
      </w:pPr>
      <w:r w:rsidRPr="00E465E1">
        <w:rPr>
          <w:rStyle w:val="Emphasis"/>
        </w:rPr>
        <w:t>Other foundation skills essential to performance are explicit in the performance criteria of this unit of competency.</w:t>
      </w:r>
    </w:p>
    <w:p w:rsidR="00000000" w:rsidRPr="0075580A" w:rsidP="0075580A">
      <w:pPr>
        <w:pStyle w:val="Heading1"/>
      </w:pPr>
      <w:bookmarkStart w:id="6" w:name="O_1109644"/>
      <w:bookmarkEnd w:id="6"/>
      <w:r w:rsidRPr="0075580A">
        <w:t>Unit Mapping Information</w:t>
      </w:r>
    </w:p>
    <w:p w:rsidR="00000000" w:rsidRPr="0075580A" w:rsidP="00E465E1">
      <w:pPr>
        <w:pStyle w:val="BodyText"/>
      </w:pPr>
      <w:r w:rsidRPr="0075580A">
        <w:t>Release 1. Supersedes and is not equivalent to:</w:t>
      </w:r>
    </w:p>
    <w:p w:rsidR="00000000" w:rsidRPr="0075580A" w:rsidP="0075580A">
      <w:pPr>
        <w:pStyle w:val="ListBullet"/>
      </w:pPr>
      <w:r w:rsidRPr="0075580A">
        <w:t>MSFFDT4004 Assess environmental impact of a design</w:t>
      </w:r>
    </w:p>
    <w:p w:rsidR="00000000" w:rsidRPr="0075580A" w:rsidP="0075580A">
      <w:pPr>
        <w:pStyle w:val="ListBullet"/>
      </w:pPr>
      <w:r w:rsidRPr="0075580A">
        <w:t>MSFFDT4006 Determine work health and safety (WHS) implications of designs</w:t>
      </w:r>
    </w:p>
    <w:p w:rsidR="00000000" w:rsidRPr="0075580A" w:rsidP="0075580A">
      <w:pPr>
        <w:pStyle w:val="ListBullet"/>
      </w:pPr>
      <w:r w:rsidRPr="0075580A">
        <w:t xml:space="preserve">MSFFDT5002 Assess and resolve technical integrity </w:t>
      </w:r>
      <w:r w:rsidRPr="0075580A">
        <w:t>of a design</w:t>
      </w:r>
    </w:p>
    <w:p w:rsidR="00000000" w:rsidRPr="0075580A" w:rsidP="0075580A">
      <w:pPr>
        <w:pStyle w:val="ListBullet"/>
      </w:pPr>
      <w:r w:rsidRPr="0075580A">
        <w:t>MSFFDT5010 Evaluate furniture design proposals and concepts</w:t>
      </w:r>
    </w:p>
    <w:p w:rsidR="00000000" w:rsidRPr="0075580A" w:rsidP="0075580A">
      <w:pPr>
        <w:pStyle w:val="ListBullet"/>
      </w:pPr>
      <w:r w:rsidRPr="0075580A">
        <w:t>MSFFDT5011 Assess economic impact of a design</w:t>
      </w:r>
    </w:p>
    <w:p w:rsidR="00000000" w:rsidRPr="0075580A" w:rsidP="0075580A">
      <w:pPr>
        <w:pStyle w:val="ListBullet"/>
      </w:pPr>
      <w:r w:rsidRPr="0075580A">
        <w:t>MSFFT5009 Determine production feasibility of designs.</w:t>
      </w:r>
    </w:p>
    <w:p w:rsidR="00000000" w:rsidRPr="0075580A" w:rsidP="0075580A">
      <w:pPr>
        <w:pStyle w:val="AllowPageBreak"/>
      </w:pPr>
    </w:p>
    <w:p w:rsidR="00000000" w:rsidRPr="0075580A" w:rsidP="0075580A">
      <w:pPr>
        <w:pStyle w:val="Heading1"/>
      </w:pPr>
      <w:bookmarkStart w:id="7" w:name="O_1109651"/>
      <w:bookmarkEnd w:id="7"/>
      <w:r w:rsidRPr="0075580A">
        <w:t>Links</w:t>
      </w:r>
    </w:p>
    <w:p w:rsidR="00000000" w:rsidRPr="0075580A" w:rsidP="00E465E1">
      <w:pPr>
        <w:pStyle w:val="BodyText"/>
      </w:pPr>
      <w:r w:rsidRPr="007558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77A0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5580A" w:rsidP="0075580A"/>
    <w:sectPr w:rsidSect="007558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0A" w:rsidRPr="00E465E1" w:rsidP="00E46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5E1" w:rsidP="00755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5E1" w:rsidP="00755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65E1" w:rsidP="00755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80A" w:rsidRPr="00E465E1" w:rsidP="00E46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5E1" w:rsidRPr="002D2AF8" w:rsidP="00755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MSFFDM5008 Evaluate design proposals and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465E1" w:rsidP="00755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C26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C48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80A"/>
  </w:style>
  <w:style w:type="character" w:customStyle="1" w:styleId="Heading1Char">
    <w:name w:val="Heading 1 Char"/>
    <w:basedOn w:val="DefaultParagraphFont"/>
    <w:link w:val="Heading1"/>
    <w:rsid w:val="00755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8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580A"/>
    <w:rPr>
      <w:b/>
      <w:spacing w:val="0"/>
    </w:rPr>
  </w:style>
  <w:style w:type="character" w:styleId="Emphasis">
    <w:name w:val="Emphasis"/>
    <w:basedOn w:val="DefaultParagraphFont"/>
    <w:qFormat/>
    <w:rsid w:val="0075580A"/>
    <w:rPr>
      <w:i/>
    </w:rPr>
  </w:style>
  <w:style w:type="paragraph" w:customStyle="1" w:styleId="SuperHeading">
    <w:name w:val="SuperHeading"/>
    <w:basedOn w:val="Normal"/>
    <w:rsid w:val="00755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5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8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8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80A"/>
  </w:style>
  <w:style w:type="paragraph" w:styleId="TableofFigures">
    <w:name w:val="table of figures"/>
    <w:basedOn w:val="Normal"/>
    <w:next w:val="Normal"/>
    <w:semiHidden/>
    <w:rsid w:val="00755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8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580A"/>
    <w:rPr>
      <w:rFonts w:ascii="Wingdings" w:hAnsi="Wingdings"/>
    </w:rPr>
  </w:style>
  <w:style w:type="paragraph" w:customStyle="1" w:styleId="TableHeading">
    <w:name w:val="Table Heading"/>
    <w:basedOn w:val="HeadingBase"/>
    <w:rsid w:val="00755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80A"/>
    <w:rPr>
      <w:color w:val="0033CC"/>
      <w:u w:val="none"/>
    </w:rPr>
  </w:style>
  <w:style w:type="paragraph" w:customStyle="1" w:styleId="BodyTextRight">
    <w:name w:val="Body Text Right"/>
    <w:basedOn w:val="BodyText"/>
    <w:rsid w:val="00755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8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80A"/>
    <w:rPr>
      <w:sz w:val="32"/>
    </w:rPr>
  </w:style>
  <w:style w:type="paragraph" w:customStyle="1" w:styleId="HeadingProcedure">
    <w:name w:val="Heading Procedure"/>
    <w:basedOn w:val="HeadingBase"/>
    <w:next w:val="Normal"/>
    <w:rsid w:val="00755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80A"/>
    <w:pPr>
      <w:spacing w:before="60" w:after="60"/>
    </w:pPr>
  </w:style>
  <w:style w:type="paragraph" w:styleId="ListContinue">
    <w:name w:val="List Continue"/>
    <w:basedOn w:val="List"/>
    <w:rsid w:val="0075580A"/>
    <w:pPr>
      <w:ind w:firstLine="0"/>
    </w:pPr>
  </w:style>
  <w:style w:type="paragraph" w:customStyle="1" w:styleId="ListNote">
    <w:name w:val="List Note"/>
    <w:basedOn w:val="List"/>
    <w:rsid w:val="00755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80A"/>
    <w:rPr>
      <w:rFonts w:ascii="Courier New" w:hAnsi="Courier New"/>
    </w:rPr>
  </w:style>
  <w:style w:type="paragraph" w:customStyle="1" w:styleId="NoteBullet">
    <w:name w:val="Note Bullet"/>
    <w:basedOn w:val="Note"/>
    <w:rsid w:val="00755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8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80A"/>
    <w:rPr>
      <w:b/>
      <w:smallCaps/>
    </w:rPr>
  </w:style>
  <w:style w:type="paragraph" w:customStyle="1" w:styleId="TableListNumber">
    <w:name w:val="Table List Number"/>
    <w:basedOn w:val="ListNumber"/>
    <w:rsid w:val="00755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80A"/>
    <w:pPr>
      <w:numPr>
        <w:numId w:val="8"/>
      </w:numPr>
    </w:pPr>
  </w:style>
  <w:style w:type="paragraph" w:customStyle="1" w:styleId="ListAlpha2">
    <w:name w:val="List Alpha 2"/>
    <w:basedOn w:val="List2"/>
    <w:rsid w:val="0075580A"/>
    <w:pPr>
      <w:numPr>
        <w:numId w:val="7"/>
      </w:numPr>
    </w:pPr>
  </w:style>
  <w:style w:type="paragraph" w:styleId="List2">
    <w:name w:val="List 2"/>
    <w:basedOn w:val="BodyText"/>
    <w:rsid w:val="00755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8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8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80A"/>
    <w:pPr>
      <w:numPr>
        <w:numId w:val="3"/>
      </w:numPr>
    </w:pPr>
  </w:style>
  <w:style w:type="paragraph" w:styleId="ListContinue2">
    <w:name w:val="List Continue 2"/>
    <w:basedOn w:val="List2"/>
    <w:rsid w:val="0075580A"/>
    <w:pPr>
      <w:ind w:firstLine="0"/>
    </w:pPr>
  </w:style>
  <w:style w:type="paragraph" w:styleId="ListContinue3">
    <w:name w:val="List Continue 3"/>
    <w:basedOn w:val="List3"/>
    <w:rsid w:val="0075580A"/>
    <w:pPr>
      <w:ind w:left="1021" w:firstLine="0"/>
    </w:pPr>
  </w:style>
  <w:style w:type="paragraph" w:styleId="ListContinue4">
    <w:name w:val="List Continue 4"/>
    <w:basedOn w:val="List4"/>
    <w:rsid w:val="0075580A"/>
    <w:pPr>
      <w:ind w:firstLine="0"/>
    </w:pPr>
  </w:style>
  <w:style w:type="paragraph" w:styleId="ListContinue5">
    <w:name w:val="List Continue 5"/>
    <w:basedOn w:val="List5"/>
    <w:rsid w:val="0075580A"/>
    <w:pPr>
      <w:ind w:firstLine="0"/>
    </w:pPr>
  </w:style>
  <w:style w:type="paragraph" w:styleId="ListNumber3">
    <w:name w:val="List Number 3"/>
    <w:basedOn w:val="List3"/>
    <w:rsid w:val="0075580A"/>
    <w:pPr>
      <w:numPr>
        <w:numId w:val="4"/>
      </w:numPr>
    </w:pPr>
  </w:style>
  <w:style w:type="paragraph" w:styleId="ListNumber4">
    <w:name w:val="List Number 4"/>
    <w:basedOn w:val="List4"/>
    <w:rsid w:val="0075580A"/>
    <w:pPr>
      <w:numPr>
        <w:numId w:val="5"/>
      </w:numPr>
    </w:pPr>
  </w:style>
  <w:style w:type="paragraph" w:styleId="ListNumber5">
    <w:name w:val="List Number 5"/>
    <w:basedOn w:val="List5"/>
    <w:rsid w:val="0075580A"/>
    <w:pPr>
      <w:numPr>
        <w:numId w:val="6"/>
      </w:numPr>
    </w:pPr>
  </w:style>
  <w:style w:type="paragraph" w:styleId="BlockText">
    <w:name w:val="Block Text"/>
    <w:basedOn w:val="Normal"/>
    <w:rsid w:val="00755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80A"/>
    <w:rPr>
      <w:sz w:val="16"/>
      <w:vertAlign w:val="superscript"/>
    </w:rPr>
  </w:style>
  <w:style w:type="character" w:customStyle="1" w:styleId="Symbols">
    <w:name w:val="Symbols"/>
    <w:basedOn w:val="DefaultParagraphFont"/>
    <w:rsid w:val="0075580A"/>
    <w:rPr>
      <w:rFonts w:ascii="Symbol" w:hAnsi="Symbol"/>
    </w:rPr>
  </w:style>
  <w:style w:type="character" w:customStyle="1" w:styleId="MenuOptions">
    <w:name w:val="Menu Options"/>
    <w:basedOn w:val="DefaultParagraphFont"/>
    <w:rsid w:val="00755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80A"/>
    <w:rPr>
      <w:b/>
    </w:rPr>
  </w:style>
  <w:style w:type="character" w:customStyle="1" w:styleId="Underlined">
    <w:name w:val="Underlined"/>
    <w:basedOn w:val="DefaultParagraphFont"/>
    <w:rsid w:val="0075580A"/>
    <w:rPr>
      <w:u w:val="single"/>
    </w:rPr>
  </w:style>
  <w:style w:type="paragraph" w:customStyle="1" w:styleId="TableBodyTextRight">
    <w:name w:val="Table Body Text Right"/>
    <w:basedOn w:val="TableBodyText"/>
    <w:rsid w:val="00755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80A"/>
    <w:rPr>
      <w:sz w:val="18"/>
    </w:rPr>
  </w:style>
  <w:style w:type="paragraph" w:customStyle="1" w:styleId="BodySmallRight">
    <w:name w:val="Body Small Right"/>
    <w:basedOn w:val="BodyTextRight"/>
    <w:rsid w:val="0075580A"/>
    <w:rPr>
      <w:sz w:val="18"/>
      <w:szCs w:val="18"/>
    </w:rPr>
  </w:style>
  <w:style w:type="paragraph" w:customStyle="1" w:styleId="MarginEdition">
    <w:name w:val="Margin Edition"/>
    <w:basedOn w:val="MarginNote"/>
    <w:rsid w:val="00755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80A"/>
    <w:rPr>
      <w:sz w:val="2"/>
      <w:szCs w:val="2"/>
    </w:rPr>
  </w:style>
  <w:style w:type="character" w:customStyle="1" w:styleId="Small">
    <w:name w:val="Small"/>
    <w:basedOn w:val="DefaultParagraphFont"/>
    <w:rsid w:val="0075580A"/>
    <w:rPr>
      <w:sz w:val="16"/>
    </w:rPr>
  </w:style>
  <w:style w:type="paragraph" w:customStyle="1" w:styleId="WideTable">
    <w:name w:val="Wide Table"/>
    <w:basedOn w:val="Normal"/>
    <w:rsid w:val="00755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80A"/>
  </w:style>
  <w:style w:type="paragraph" w:styleId="Quote">
    <w:name w:val="Quote"/>
    <w:basedOn w:val="Heading1"/>
    <w:link w:val="QuoteChar"/>
    <w:qFormat/>
    <w:rsid w:val="00755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80A"/>
    <w:pPr>
      <w:pageBreakBefore/>
    </w:pPr>
  </w:style>
  <w:style w:type="paragraph" w:customStyle="1" w:styleId="Border">
    <w:name w:val="Border"/>
    <w:basedOn w:val="Normal"/>
    <w:qFormat/>
    <w:rsid w:val="00755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80A"/>
    <w:rPr>
      <w:u w:val="single"/>
    </w:rPr>
  </w:style>
  <w:style w:type="character" w:customStyle="1" w:styleId="BoldandItalics">
    <w:name w:val="Bold and Italics"/>
    <w:qFormat/>
    <w:rsid w:val="0075580A"/>
    <w:rPr>
      <w:b/>
      <w:i/>
      <w:u w:val="none"/>
    </w:rPr>
  </w:style>
  <w:style w:type="paragraph" w:styleId="BalloonText">
    <w:name w:val="Balloon Text"/>
    <w:basedOn w:val="Normal"/>
    <w:link w:val="BalloonTextChar"/>
    <w:rsid w:val="00755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80A"/>
    <w:pPr>
      <w:spacing w:before="0" w:after="0"/>
    </w:pPr>
  </w:style>
  <w:style w:type="paragraph" w:customStyle="1" w:styleId="BodyTextBold">
    <w:name w:val="Body Text Bold"/>
    <w:basedOn w:val="BodyText"/>
    <w:qFormat/>
    <w:rsid w:val="0075580A"/>
    <w:rPr>
      <w:b/>
    </w:rPr>
  </w:style>
  <w:style w:type="character" w:styleId="Hyperlink">
    <w:name w:val="Hyperlink"/>
    <w:basedOn w:val="DefaultParagraphFont"/>
    <w:uiPriority w:val="99"/>
    <w:unhideWhenUsed/>
    <w:rsid w:val="00E46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3711</Characters>
  <Application>Microsoft Office Word</Application>
  <DocSecurity>0</DocSecurity>
  <Lines>95</Lines>
  <Paragraphs>65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MSFFDM5008 Evaluate design proposals and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