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A70" w:rsidP="00055A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MSFFDM5008 Evaluate design proposals and concepts</w:t>
      </w:r>
      <w:r>
        <w:fldChar w:fldCharType="end"/>
      </w:r>
    </w:p>
    <w:p w:rsidR="00055A70" w:rsidP="00055A70">
      <w:pPr>
        <w:pStyle w:val="Version"/>
        <w:sectPr w:rsidSect="00094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BB9" w:rsidP="00094BB9">
      <w:pPr>
        <w:pStyle w:val="SuperHeading"/>
      </w:pPr>
      <w:r w:rsidRPr="00094BB9">
        <w:t>MSFFDM5008 Evaluate design proposals and concepts</w:t>
      </w:r>
    </w:p>
    <w:p w:rsidR="00000000" w:rsidRPr="00094BB9" w:rsidP="00094BB9">
      <w:pPr>
        <w:pStyle w:val="Heading1"/>
      </w:pPr>
      <w:bookmarkStart w:id="1" w:name="O_1109636"/>
      <w:bookmarkEnd w:id="1"/>
      <w:r w:rsidRPr="00094BB9">
        <w:t>Modification History</w:t>
      </w:r>
    </w:p>
    <w:p w:rsidR="00000000" w:rsidRPr="00094BB9" w:rsidP="00055A70">
      <w:pPr>
        <w:pStyle w:val="BodyText"/>
      </w:pPr>
      <w:r w:rsidRPr="00094BB9">
        <w:t>Release 1. Unit code and title changed. Application changed. Elements and Performance Criteria changed. Assessment Requirements changed. Supersedes and is not equivalent to:</w:t>
      </w:r>
    </w:p>
    <w:p w:rsidR="00000000" w:rsidRPr="00094BB9" w:rsidP="00094BB9">
      <w:pPr>
        <w:pStyle w:val="ListBullet"/>
      </w:pPr>
      <w:r w:rsidRPr="00094BB9">
        <w:t>MSFFDT4004 Assess environmental impact of a design</w:t>
      </w:r>
    </w:p>
    <w:p w:rsidR="00000000" w:rsidRPr="00094BB9" w:rsidP="00094BB9">
      <w:pPr>
        <w:pStyle w:val="ListBullet"/>
      </w:pPr>
      <w:r w:rsidRPr="00094BB9">
        <w:t>MSFFDT4006 Determine work health and safety (WHS) implications of designs</w:t>
      </w:r>
    </w:p>
    <w:p w:rsidR="00000000" w:rsidRPr="00094BB9" w:rsidP="00094BB9">
      <w:pPr>
        <w:pStyle w:val="ListBullet"/>
      </w:pPr>
      <w:r w:rsidRPr="00094BB9">
        <w:t>MSFFDT5002 Assess and resolve technical integrity of a design</w:t>
      </w:r>
    </w:p>
    <w:p w:rsidR="00000000" w:rsidRPr="00094BB9" w:rsidP="00094BB9">
      <w:pPr>
        <w:pStyle w:val="ListBullet"/>
      </w:pPr>
      <w:r w:rsidRPr="00094BB9">
        <w:t>MSFFDT5010 Evaluate furniture design proposals and concepts</w:t>
      </w:r>
    </w:p>
    <w:p w:rsidR="00000000" w:rsidRPr="00094BB9" w:rsidP="00094BB9">
      <w:pPr>
        <w:pStyle w:val="ListBullet"/>
      </w:pPr>
      <w:r w:rsidRPr="00094BB9">
        <w:t>MSFFDT5011 Assess economic impact of a design</w:t>
      </w:r>
    </w:p>
    <w:p w:rsidR="00000000" w:rsidRPr="00094BB9" w:rsidP="00094BB9">
      <w:pPr>
        <w:pStyle w:val="ListBullet"/>
      </w:pPr>
      <w:r w:rsidRPr="00094BB9">
        <w:t>MSFFT5009 Dete</w:t>
      </w:r>
      <w:r w:rsidRPr="00094BB9">
        <w:t>rmine production feasibility of designs.</w:t>
      </w:r>
    </w:p>
    <w:p w:rsidR="00000000" w:rsidRPr="00094BB9" w:rsidP="00094BB9">
      <w:pPr>
        <w:pStyle w:val="AllowPageBreak"/>
      </w:pPr>
    </w:p>
    <w:p w:rsidR="00000000" w:rsidRPr="00094BB9" w:rsidP="00094BB9">
      <w:pPr>
        <w:pStyle w:val="Heading1"/>
      </w:pPr>
      <w:bookmarkStart w:id="2" w:name="O_1109637"/>
      <w:bookmarkEnd w:id="2"/>
      <w:r w:rsidRPr="00094BB9">
        <w:t>Application</w:t>
      </w:r>
    </w:p>
    <w:p w:rsidR="00000000" w:rsidRPr="00094BB9" w:rsidP="00055A70">
      <w:pPr>
        <w:pStyle w:val="BodyText"/>
      </w:pPr>
      <w:r w:rsidRPr="00094BB9">
        <w:t>This unit describes the skills and knowledge required to establish design evaluation criteria, apply those criteria and determine the feasibility of designs for commercially viable pro</w:t>
      </w:r>
      <w:r w:rsidRPr="00094BB9">
        <w:t>duction, usually as part of a collaborative process. It may involve original design or adaptations developed by self or others.</w:t>
      </w:r>
    </w:p>
    <w:p w:rsidR="00000000" w:rsidRPr="00094BB9" w:rsidP="00055A70">
      <w:pPr>
        <w:pStyle w:val="BodyText"/>
      </w:pPr>
      <w:r w:rsidRPr="00094BB9">
        <w:t>This unit applies to individuals working in a manufacturing or design studio environment who use specialised knowledge and criti</w:t>
      </w:r>
      <w:r w:rsidRPr="00094BB9">
        <w:t xml:space="preserve">cal thinking to evaluate and use diverse and potentially complex information. </w:t>
      </w:r>
    </w:p>
    <w:p w:rsidR="00000000" w:rsidRPr="00094BB9" w:rsidP="00055A70">
      <w:pPr>
        <w:pStyle w:val="BodyText"/>
      </w:pPr>
      <w:r w:rsidRPr="00094BB9">
        <w:t>No licensing or certification requirements exist at the time of publication. Relevant legislation, industry standards and codes of practice within Australia must be applied.</w:t>
      </w:r>
    </w:p>
    <w:p w:rsidR="00000000" w:rsidRPr="00094BB9" w:rsidP="00094BB9">
      <w:pPr>
        <w:pStyle w:val="Heading1"/>
      </w:pPr>
      <w:bookmarkStart w:id="3" w:name="O_1109639"/>
      <w:bookmarkEnd w:id="3"/>
      <w:r w:rsidRPr="00094BB9">
        <w:t>Competency Field</w:t>
      </w:r>
    </w:p>
    <w:p w:rsidR="00000000" w:rsidRPr="00094BB9" w:rsidP="00055A70">
      <w:pPr>
        <w:pStyle w:val="BodyText"/>
      </w:pPr>
      <w:r w:rsidRPr="00094BB9">
        <w:t>Furniture design and manufacturing – general</w:t>
      </w:r>
    </w:p>
    <w:p w:rsidR="00000000" w:rsidRPr="00094BB9" w:rsidP="00094BB9">
      <w:pPr>
        <w:pStyle w:val="Heading1"/>
      </w:pPr>
      <w:bookmarkStart w:id="4" w:name="O_1109641"/>
      <w:bookmarkEnd w:id="4"/>
      <w:r w:rsidRPr="00094BB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94B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BB9" w:rsidP="00094BB9">
            <w:pPr>
              <w:pStyle w:val="BodyText"/>
            </w:pPr>
            <w:r w:rsidRPr="00094BB9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BB9">
            <w:pPr>
              <w:pStyle w:val="BodyText"/>
              <w:rPr>
                <w:lang w:val="en-NZ"/>
              </w:rPr>
            </w:pPr>
            <w:r w:rsidRPr="00094BB9">
              <w:rPr>
                <w:rStyle w:val="SpecialBold"/>
              </w:rPr>
              <w:t>Performance Criteria</w:t>
            </w:r>
          </w:p>
        </w:tc>
      </w:tr>
      <w:tr w:rsidTr="00094B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BB9">
            <w:pPr>
              <w:pStyle w:val="BodyText"/>
              <w:rPr>
                <w:lang w:val="en-NZ"/>
              </w:rPr>
            </w:pPr>
            <w:r w:rsidRPr="00094BB9"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BB9">
            <w:pPr>
              <w:pStyle w:val="BodyText"/>
              <w:rPr>
                <w:lang w:val="en-NZ"/>
              </w:rPr>
            </w:pPr>
            <w:r w:rsidRPr="00094BB9">
              <w:t>Performance criteria describe the performance needed to demonstrate achievement of the element.</w:t>
            </w:r>
          </w:p>
        </w:tc>
      </w:tr>
      <w:tr w:rsidTr="00094B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BB9">
            <w:pPr>
              <w:pStyle w:val="BodyText"/>
              <w:rPr>
                <w:lang w:val="en-NZ"/>
              </w:rPr>
            </w:pPr>
            <w:r w:rsidRPr="00094BB9">
              <w:t>1. Establish design evaluation criteria and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BB9" w:rsidP="00094BB9">
            <w:pPr>
              <w:pStyle w:val="BodyText"/>
            </w:pPr>
            <w:r w:rsidRPr="00094BB9">
              <w:t>1.1 Analyse original design brief as basis for developing evaluation criteria</w:t>
            </w:r>
          </w:p>
          <w:p w:rsidR="00000000" w:rsidRPr="00094BB9" w:rsidP="00094BB9">
            <w:pPr>
              <w:pStyle w:val="BodyText"/>
            </w:pPr>
            <w:r w:rsidRPr="00094BB9">
              <w:t>1.2 Identify and analyse busi</w:t>
            </w:r>
            <w:r w:rsidRPr="00094BB9">
              <w:t>ness objectives and capacity in determining evaluation criteria</w:t>
            </w:r>
          </w:p>
          <w:p w:rsidR="00000000" w:rsidRPr="00094BB9" w:rsidP="00094BB9">
            <w:pPr>
              <w:pStyle w:val="BodyText"/>
            </w:pPr>
            <w:r w:rsidRPr="00094BB9">
              <w:t>1.3 Establish scope of creative and operational criteria required for design evaluation and gather all relevant information</w:t>
            </w:r>
          </w:p>
          <w:p w:rsidR="00000000" w:rsidRPr="00094BB9" w:rsidP="00094BB9">
            <w:pPr>
              <w:pStyle w:val="BodyText"/>
            </w:pPr>
            <w:r w:rsidRPr="00094BB9">
              <w:t xml:space="preserve">1.4 Identify and select products which are competitors or potential </w:t>
            </w:r>
            <w:r w:rsidRPr="00094BB9">
              <w:t>competitors in marketplace for comparative purposes</w:t>
            </w:r>
          </w:p>
          <w:p w:rsidR="00000000" w:rsidRPr="00094BB9" w:rsidP="00094BB9">
            <w:pPr>
              <w:pStyle w:val="BodyText"/>
            </w:pPr>
            <w:r w:rsidRPr="00094BB9">
              <w:t>1.5 Identify all those involved in evaluation process and establish communication</w:t>
            </w:r>
          </w:p>
          <w:p w:rsidR="00000000" w:rsidRPr="00094BB9" w:rsidP="00094BB9">
            <w:pPr>
              <w:pStyle w:val="BodyText"/>
            </w:pPr>
            <w:r w:rsidRPr="00094BB9">
              <w:t xml:space="preserve">1.6 Determine evaluation criteria and process through collaboration and review of information </w:t>
            </w:r>
          </w:p>
          <w:p w:rsidR="00000000" w:rsidP="00094BB9">
            <w:pPr>
              <w:pStyle w:val="BodyText"/>
              <w:rPr>
                <w:lang w:val="en-NZ"/>
              </w:rPr>
            </w:pPr>
            <w:r w:rsidRPr="00094BB9">
              <w:t>1.7 Document criteria and p</w:t>
            </w:r>
            <w:r w:rsidRPr="00094BB9">
              <w:t xml:space="preserve">rocess in accordance with workplace requirements </w:t>
            </w:r>
          </w:p>
        </w:tc>
      </w:tr>
      <w:tr w:rsidTr="00094B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BB9">
            <w:pPr>
              <w:pStyle w:val="BodyText"/>
              <w:rPr>
                <w:lang w:val="en-NZ"/>
              </w:rPr>
            </w:pPr>
            <w:r w:rsidRPr="00094BB9">
              <w:t>2. Apply evaluation criteria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BB9" w:rsidP="00094BB9">
            <w:pPr>
              <w:pStyle w:val="BodyText"/>
            </w:pPr>
            <w:r w:rsidRPr="00094BB9">
              <w:t>2.1 Evaluate competitive products and proposed design against all criteria in accordance with agreed process</w:t>
            </w:r>
          </w:p>
          <w:p w:rsidR="00000000" w:rsidRPr="00094BB9" w:rsidP="00094BB9">
            <w:pPr>
              <w:pStyle w:val="BodyText"/>
            </w:pPr>
            <w:r w:rsidRPr="00094BB9">
              <w:t>2.2 Use collaboration and critical thinking in evaluation process</w:t>
            </w:r>
          </w:p>
          <w:p w:rsidR="00000000" w:rsidP="00094BB9">
            <w:pPr>
              <w:pStyle w:val="BodyText"/>
              <w:rPr>
                <w:lang w:val="en-NZ"/>
              </w:rPr>
            </w:pPr>
            <w:r w:rsidRPr="00094BB9">
              <w:t>2</w:t>
            </w:r>
            <w:r w:rsidRPr="00094BB9">
              <w:t>.3 Document outcomes in accordance with agreed process</w:t>
            </w:r>
          </w:p>
        </w:tc>
      </w:tr>
      <w:tr w:rsidTr="00094B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BB9">
            <w:pPr>
              <w:pStyle w:val="BodyText"/>
              <w:rPr>
                <w:lang w:val="en-NZ"/>
              </w:rPr>
            </w:pPr>
            <w:r w:rsidRPr="00094BB9">
              <w:t>3. Determine feasibility and options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BB9" w:rsidP="00094BB9">
            <w:pPr>
              <w:pStyle w:val="BodyText"/>
            </w:pPr>
            <w:r w:rsidRPr="00094BB9">
              <w:t xml:space="preserve">3.1 Analyse evaluation outcomes of proposed design and competitive products using critical analysis skills </w:t>
            </w:r>
          </w:p>
          <w:p w:rsidR="00000000" w:rsidRPr="00094BB9" w:rsidP="00094BB9">
            <w:pPr>
              <w:pStyle w:val="BodyText"/>
            </w:pPr>
            <w:r w:rsidRPr="00094BB9">
              <w:t>3.2 Identify potential design improvements as part of e</w:t>
            </w:r>
            <w:r w:rsidRPr="00094BB9">
              <w:t>valuation process</w:t>
            </w:r>
          </w:p>
          <w:p w:rsidR="00000000" w:rsidRPr="00094BB9" w:rsidP="00094BB9">
            <w:pPr>
              <w:pStyle w:val="BodyText"/>
            </w:pPr>
            <w:r w:rsidRPr="00094BB9">
              <w:t>3.3 Make determination about potential for designs to be progressed based on agreed process</w:t>
            </w:r>
          </w:p>
          <w:p w:rsidR="00000000" w:rsidRPr="00094BB9" w:rsidP="00094BB9">
            <w:pPr>
              <w:pStyle w:val="BodyText"/>
            </w:pPr>
            <w:r w:rsidRPr="00094BB9">
              <w:t>3.4 Complete and process evaluation records in accordance with workplace requirements</w:t>
            </w:r>
          </w:p>
        </w:tc>
      </w:tr>
    </w:tbl>
    <w:p w:rsidR="00000000" w:rsidRPr="00094BB9" w:rsidP="00094BB9">
      <w:pPr>
        <w:pStyle w:val="BodyText"/>
      </w:pPr>
    </w:p>
    <w:p w:rsidR="00000000" w:rsidRPr="00094BB9" w:rsidP="00094BB9">
      <w:pPr>
        <w:pStyle w:val="AllowPageBreak"/>
      </w:pPr>
    </w:p>
    <w:p w:rsidR="00000000" w:rsidRPr="00094BB9" w:rsidP="00094BB9">
      <w:pPr>
        <w:pStyle w:val="Heading1"/>
      </w:pPr>
      <w:bookmarkStart w:id="5" w:name="O_1109642"/>
      <w:bookmarkEnd w:id="5"/>
      <w:r w:rsidRPr="00094BB9">
        <w:t>Foundation Skills</w:t>
      </w:r>
    </w:p>
    <w:p w:rsidR="00000000" w:rsidRPr="00094BB9" w:rsidP="00055A70">
      <w:pPr>
        <w:pStyle w:val="BodyText"/>
      </w:pPr>
      <w:r w:rsidRPr="00094BB9">
        <w:t>This section describes those language, literacy, numeracy and employment skills that are essential to performance but not explicit in performance criteria.</w:t>
      </w:r>
    </w:p>
    <w:p w:rsidR="00000000" w:rsidRPr="00094BB9" w:rsidP="00094BB9">
      <w:pPr>
        <w:pStyle w:val="ListBullet"/>
      </w:pPr>
      <w:r w:rsidRPr="00094BB9">
        <w:t>Numeracy skills to understand technical information product and production costings.</w:t>
      </w:r>
    </w:p>
    <w:p w:rsidR="00000000" w:rsidRPr="00094BB9" w:rsidP="00094BB9">
      <w:pPr>
        <w:pStyle w:val="ListBullet"/>
      </w:pPr>
      <w:r w:rsidRPr="00094BB9">
        <w:t>Reading skills</w:t>
      </w:r>
      <w:r w:rsidRPr="00094BB9">
        <w:t xml:space="preserve"> to interpret design proposals and business information.</w:t>
      </w:r>
    </w:p>
    <w:p w:rsidR="00000000" w:rsidRPr="00094BB9" w:rsidP="00094BB9">
      <w:pPr>
        <w:pStyle w:val="ListBullet"/>
      </w:pPr>
      <w:r w:rsidRPr="00094BB9">
        <w:t>Writing and oral communication skills to document evaluation records</w:t>
      </w:r>
    </w:p>
    <w:p w:rsidR="00000000" w:rsidRPr="00055A70" w:rsidP="00055A70">
      <w:pPr>
        <w:pStyle w:val="BodyText"/>
        <w:rPr>
          <w:i/>
        </w:rPr>
      </w:pPr>
      <w:r w:rsidRPr="00055A70">
        <w:rPr>
          <w:rStyle w:val="Emphasis"/>
        </w:rPr>
        <w:t>Other foundation skills essential to performance are explicit in the performance criteria of this unit of competency.</w:t>
      </w:r>
    </w:p>
    <w:p w:rsidR="00000000" w:rsidRPr="00094BB9" w:rsidP="00094BB9">
      <w:pPr>
        <w:pStyle w:val="Heading1"/>
      </w:pPr>
      <w:bookmarkStart w:id="6" w:name="O_1109644"/>
      <w:bookmarkEnd w:id="6"/>
      <w:r w:rsidRPr="00094BB9">
        <w:t>Unit Mapping Information</w:t>
      </w:r>
    </w:p>
    <w:p w:rsidR="00000000" w:rsidRPr="00094BB9" w:rsidP="00055A70">
      <w:pPr>
        <w:pStyle w:val="BodyText"/>
      </w:pPr>
      <w:r w:rsidRPr="00094BB9">
        <w:t>Release 1. Supersedes and is not equivalent to:</w:t>
      </w:r>
    </w:p>
    <w:p w:rsidR="00000000" w:rsidRPr="00094BB9" w:rsidP="00094BB9">
      <w:pPr>
        <w:pStyle w:val="ListBullet"/>
      </w:pPr>
      <w:r w:rsidRPr="00094BB9">
        <w:t>MSFFDT4004 Assess environmental impact of a design</w:t>
      </w:r>
    </w:p>
    <w:p w:rsidR="00000000" w:rsidRPr="00094BB9" w:rsidP="00094BB9">
      <w:pPr>
        <w:pStyle w:val="ListBullet"/>
      </w:pPr>
      <w:r w:rsidRPr="00094BB9">
        <w:t>MSFFDT4006 Determine work health and safety (WHS) implications of designs</w:t>
      </w:r>
    </w:p>
    <w:p w:rsidR="00000000" w:rsidRPr="00094BB9" w:rsidP="00094BB9">
      <w:pPr>
        <w:pStyle w:val="ListBullet"/>
      </w:pPr>
      <w:r w:rsidRPr="00094BB9">
        <w:t>MSFFDT5002 Assess and resolve technical integrity of a design</w:t>
      </w:r>
    </w:p>
    <w:p w:rsidR="00000000" w:rsidRPr="00094BB9" w:rsidP="00094BB9">
      <w:pPr>
        <w:pStyle w:val="ListBullet"/>
      </w:pPr>
      <w:r w:rsidRPr="00094BB9">
        <w:t>MSFFDT5010 Evaluate furniture design proposals and concepts</w:t>
      </w:r>
    </w:p>
    <w:p w:rsidR="00000000" w:rsidRPr="00094BB9" w:rsidP="00094BB9">
      <w:pPr>
        <w:pStyle w:val="ListBullet"/>
      </w:pPr>
      <w:r w:rsidRPr="00094BB9">
        <w:t>MSFFDT5011 Assess economic impact of a design</w:t>
      </w:r>
    </w:p>
    <w:p w:rsidR="00000000" w:rsidRPr="00094BB9" w:rsidP="00094BB9">
      <w:pPr>
        <w:pStyle w:val="ListBullet"/>
      </w:pPr>
      <w:r w:rsidRPr="00094BB9">
        <w:t>MSFFT5009 Determine production feasibility of designs.</w:t>
      </w:r>
    </w:p>
    <w:p w:rsidR="00000000" w:rsidRPr="00094BB9" w:rsidP="00094BB9">
      <w:pPr>
        <w:pStyle w:val="AllowPageBreak"/>
      </w:pPr>
    </w:p>
    <w:p w:rsidR="00000000" w:rsidRPr="00094BB9" w:rsidP="00094BB9">
      <w:pPr>
        <w:pStyle w:val="Heading1"/>
      </w:pPr>
      <w:bookmarkStart w:id="7" w:name="O_1109651"/>
      <w:bookmarkEnd w:id="7"/>
      <w:r w:rsidRPr="00094BB9">
        <w:t>Links</w:t>
      </w:r>
    </w:p>
    <w:p w:rsidR="00000000" w:rsidRPr="00094BB9" w:rsidP="00055A70">
      <w:pPr>
        <w:pStyle w:val="BodyText"/>
      </w:pPr>
      <w:r w:rsidRPr="00094BB9">
        <w:t>Companio</w:t>
      </w:r>
      <w:r w:rsidRPr="00094BB9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D474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94BB9" w:rsidP="00055A70">
      <w:pPr>
        <w:pStyle w:val="BodyText"/>
        <w:sectPr w:rsidSect="00094B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4BB9" w:rsidP="00094BB9">
      <w:pPr>
        <w:pStyle w:val="SuperHeading"/>
      </w:pPr>
      <w:r w:rsidRPr="00094BB9">
        <w:t>Assessment Requirements for MSFFDM5008 Evaluate design proposals and co</w:t>
      </w:r>
      <w:r w:rsidRPr="00094BB9">
        <w:t>ncepts</w:t>
      </w:r>
    </w:p>
    <w:p w:rsidR="00000000" w:rsidRPr="00094BB9" w:rsidP="00094BB9">
      <w:pPr>
        <w:pStyle w:val="Heading1"/>
      </w:pPr>
      <w:bookmarkStart w:id="8" w:name="O_1109646"/>
      <w:bookmarkEnd w:id="8"/>
      <w:r w:rsidRPr="00094BB9">
        <w:t>Modification History</w:t>
      </w:r>
    </w:p>
    <w:p w:rsidR="00000000" w:rsidRPr="00094BB9" w:rsidP="00055A70">
      <w:pPr>
        <w:pStyle w:val="BodyText"/>
      </w:pPr>
      <w:r w:rsidRPr="00094BB9">
        <w:t>Release 1. Unit code and title changed. Application changed. Elements and Performance Criteria changed. Assessment Requirements changed. Supersedes and is not equivalent to:</w:t>
      </w:r>
    </w:p>
    <w:p w:rsidR="00000000" w:rsidRPr="00094BB9" w:rsidP="00094BB9">
      <w:pPr>
        <w:pStyle w:val="ListBullet"/>
      </w:pPr>
      <w:r w:rsidRPr="00094BB9">
        <w:t>MSFFDT4004 Assess environmental imp</w:t>
      </w:r>
      <w:r w:rsidRPr="00094BB9">
        <w:t>act of a design</w:t>
      </w:r>
    </w:p>
    <w:p w:rsidR="00000000" w:rsidRPr="00094BB9" w:rsidP="00094BB9">
      <w:pPr>
        <w:pStyle w:val="ListBullet"/>
      </w:pPr>
      <w:r w:rsidRPr="00094BB9">
        <w:t>MSFFDT4006 Determine work health and safety (WHS) implications of designs</w:t>
      </w:r>
    </w:p>
    <w:p w:rsidR="00000000" w:rsidRPr="00094BB9" w:rsidP="00094BB9">
      <w:pPr>
        <w:pStyle w:val="ListBullet"/>
      </w:pPr>
      <w:r w:rsidRPr="00094BB9">
        <w:t>MSFFDT5002 Assess and resolve technical integrity of a design</w:t>
      </w:r>
    </w:p>
    <w:p w:rsidR="00000000" w:rsidRPr="00094BB9" w:rsidP="00094BB9">
      <w:pPr>
        <w:pStyle w:val="ListBullet"/>
      </w:pPr>
      <w:r w:rsidRPr="00094BB9">
        <w:t>MSFFDT5010 Evaluate furniture design proposals and concepts</w:t>
      </w:r>
    </w:p>
    <w:p w:rsidR="00000000" w:rsidRPr="00094BB9" w:rsidP="00094BB9">
      <w:pPr>
        <w:pStyle w:val="ListBullet"/>
      </w:pPr>
      <w:r w:rsidRPr="00094BB9">
        <w:t>MSFFDT5011 Assess economic impact of a design</w:t>
      </w:r>
    </w:p>
    <w:p w:rsidR="00000000" w:rsidRPr="00094BB9" w:rsidP="00094BB9">
      <w:pPr>
        <w:pStyle w:val="ListBullet"/>
      </w:pPr>
      <w:r w:rsidRPr="00094BB9">
        <w:t>MSFFT5009 Determine production feasibility of designs.</w:t>
      </w:r>
    </w:p>
    <w:p w:rsidR="00000000" w:rsidRPr="00094BB9" w:rsidP="00094BB9">
      <w:pPr>
        <w:pStyle w:val="AllowPageBreak"/>
      </w:pPr>
    </w:p>
    <w:p w:rsidR="00000000" w:rsidRPr="00094BB9" w:rsidP="00094BB9">
      <w:pPr>
        <w:pStyle w:val="Heading1"/>
      </w:pPr>
      <w:bookmarkStart w:id="9" w:name="O_1109647"/>
      <w:bookmarkEnd w:id="9"/>
      <w:r w:rsidRPr="00094BB9">
        <w:t>Performance Evidence</w:t>
      </w:r>
    </w:p>
    <w:p w:rsidR="00000000" w:rsidRPr="00094BB9" w:rsidP="00055A70">
      <w:pPr>
        <w:pStyle w:val="BodyText"/>
      </w:pPr>
      <w:r w:rsidRPr="00094BB9">
        <w:t>There must be evidence the candidate has completed the tasks outlined in the elements and performance criteria of t</w:t>
      </w:r>
      <w:r w:rsidRPr="00094BB9">
        <w:t>his unit, and demonstrated the ability to:</w:t>
      </w:r>
    </w:p>
    <w:p w:rsidR="00000000" w:rsidRPr="00094BB9" w:rsidP="00094BB9">
      <w:pPr>
        <w:pStyle w:val="ListBullet"/>
      </w:pPr>
      <w:r w:rsidRPr="00094BB9">
        <w:t>evaluate three different design proposals and concepts, that each consider all of the following:</w:t>
      </w:r>
    </w:p>
    <w:p w:rsidR="00000000" w:rsidRPr="00094BB9" w:rsidP="00094BB9">
      <w:pPr>
        <w:pStyle w:val="ListBullet2"/>
      </w:pPr>
      <w:r w:rsidRPr="00094BB9">
        <w:t>adherence to brief</w:t>
      </w:r>
    </w:p>
    <w:p w:rsidR="00000000" w:rsidRPr="00094BB9" w:rsidP="00094BB9">
      <w:pPr>
        <w:pStyle w:val="ListBullet2"/>
      </w:pPr>
      <w:r w:rsidRPr="00094BB9">
        <w:t>design process and its application</w:t>
      </w:r>
    </w:p>
    <w:p w:rsidR="00000000" w:rsidRPr="00094BB9" w:rsidP="00094BB9">
      <w:pPr>
        <w:pStyle w:val="ListBullet2"/>
      </w:pPr>
      <w:r w:rsidRPr="00094BB9">
        <w:t>functionality</w:t>
      </w:r>
    </w:p>
    <w:p w:rsidR="00000000" w:rsidRPr="00094BB9" w:rsidP="00094BB9">
      <w:pPr>
        <w:pStyle w:val="ListBullet2"/>
      </w:pPr>
      <w:r w:rsidRPr="00094BB9">
        <w:t xml:space="preserve">the application and use of design to meet the </w:t>
      </w:r>
      <w:r w:rsidRPr="00094BB9">
        <w:t>elements and principles of design and ergonomics</w:t>
      </w:r>
    </w:p>
    <w:p w:rsidR="00000000" w:rsidRPr="00094BB9" w:rsidP="00094BB9">
      <w:pPr>
        <w:pStyle w:val="ListBullet2"/>
      </w:pPr>
      <w:r w:rsidRPr="00094BB9">
        <w:t>marketability</w:t>
      </w:r>
    </w:p>
    <w:p w:rsidR="00000000" w:rsidRPr="00094BB9" w:rsidP="00094BB9">
      <w:pPr>
        <w:pStyle w:val="ListBullet2"/>
      </w:pPr>
      <w:r w:rsidRPr="00094BB9">
        <w:t>production considerations:</w:t>
      </w:r>
    </w:p>
    <w:p w:rsidR="00000000" w:rsidRPr="00094BB9" w:rsidP="00094BB9">
      <w:pPr>
        <w:pStyle w:val="ListBullet3"/>
      </w:pPr>
      <w:r w:rsidRPr="00094BB9">
        <w:t>materials</w:t>
      </w:r>
    </w:p>
    <w:p w:rsidR="00000000" w:rsidRPr="00094BB9" w:rsidP="00094BB9">
      <w:pPr>
        <w:pStyle w:val="ListBullet3"/>
      </w:pPr>
      <w:r w:rsidRPr="00094BB9">
        <w:t>production process and impacts on overall business operations</w:t>
      </w:r>
    </w:p>
    <w:p w:rsidR="00000000" w:rsidRPr="00094BB9" w:rsidP="00094BB9">
      <w:pPr>
        <w:pStyle w:val="ListBullet3"/>
      </w:pPr>
      <w:r w:rsidRPr="00094BB9">
        <w:t>safety</w:t>
      </w:r>
    </w:p>
    <w:p w:rsidR="00000000" w:rsidRPr="00094BB9" w:rsidP="00094BB9">
      <w:pPr>
        <w:pStyle w:val="ListBullet3"/>
      </w:pPr>
      <w:r w:rsidRPr="00094BB9">
        <w:t>costs</w:t>
      </w:r>
    </w:p>
    <w:p w:rsidR="00000000" w:rsidRPr="00094BB9" w:rsidP="00094BB9">
      <w:pPr>
        <w:pStyle w:val="ListBullet2"/>
      </w:pPr>
      <w:r w:rsidRPr="00094BB9">
        <w:t>profitability</w:t>
      </w:r>
    </w:p>
    <w:p w:rsidR="00000000" w:rsidRPr="00094BB9" w:rsidP="00094BB9">
      <w:pPr>
        <w:pStyle w:val="ListBullet2"/>
      </w:pPr>
      <w:r w:rsidRPr="00094BB9">
        <w:t>sustainability</w:t>
      </w:r>
    </w:p>
    <w:p w:rsidR="00000000" w:rsidRPr="00094BB9" w:rsidP="00094BB9">
      <w:pPr>
        <w:pStyle w:val="ListBullet2"/>
      </w:pPr>
      <w:r w:rsidRPr="00094BB9">
        <w:t>technical integrity.</w:t>
      </w:r>
    </w:p>
    <w:p w:rsidR="00000000" w:rsidRPr="00094BB9" w:rsidP="00094BB9">
      <w:pPr>
        <w:pStyle w:val="AllowPageBreak"/>
      </w:pPr>
    </w:p>
    <w:p w:rsidR="00000000" w:rsidRPr="00094BB9" w:rsidP="00094BB9">
      <w:pPr>
        <w:pStyle w:val="Heading1"/>
      </w:pPr>
      <w:bookmarkStart w:id="10" w:name="O_1109648"/>
      <w:bookmarkEnd w:id="10"/>
      <w:r w:rsidRPr="00094BB9">
        <w:t>Knowledge Evidence</w:t>
      </w:r>
    </w:p>
    <w:p w:rsidR="00000000" w:rsidRPr="00094BB9" w:rsidP="00055A70">
      <w:pPr>
        <w:pStyle w:val="BodyText"/>
      </w:pPr>
      <w:r w:rsidRPr="00094BB9">
        <w:t>There must be evidence the candidate has knowledge of:</w:t>
      </w:r>
    </w:p>
    <w:p w:rsidR="00000000" w:rsidRPr="00094BB9" w:rsidP="00094BB9">
      <w:pPr>
        <w:pStyle w:val="ListBullet"/>
      </w:pPr>
      <w:r w:rsidRPr="00094BB9">
        <w:t>nature and scope of the design evaluation process:</w:t>
      </w:r>
    </w:p>
    <w:p w:rsidR="00000000" w:rsidRPr="00094BB9" w:rsidP="00094BB9">
      <w:pPr>
        <w:pStyle w:val="ListBullet2"/>
      </w:pPr>
      <w:r w:rsidRPr="00094BB9">
        <w:t>who is involved – roles, responsibilities and interrelationships</w:t>
      </w:r>
    </w:p>
    <w:p w:rsidR="00000000" w:rsidRPr="00094BB9" w:rsidP="00094BB9">
      <w:pPr>
        <w:pStyle w:val="ListBullet2"/>
      </w:pPr>
      <w:r w:rsidRPr="00094BB9">
        <w:t>process and key stages</w:t>
      </w:r>
    </w:p>
    <w:p w:rsidR="00000000" w:rsidRPr="00094BB9" w:rsidP="00094BB9">
      <w:pPr>
        <w:pStyle w:val="ListBullet2"/>
      </w:pPr>
      <w:r w:rsidRPr="00094BB9">
        <w:t>documentation requirements</w:t>
      </w:r>
    </w:p>
    <w:p w:rsidR="00000000" w:rsidRPr="00094BB9" w:rsidP="00094BB9">
      <w:pPr>
        <w:pStyle w:val="ListBullet2"/>
      </w:pPr>
      <w:r w:rsidRPr="00094BB9">
        <w:t>role of collaboration</w:t>
      </w:r>
    </w:p>
    <w:p w:rsidR="00000000" w:rsidRPr="00094BB9" w:rsidP="00094BB9">
      <w:pPr>
        <w:pStyle w:val="ListBullet"/>
      </w:pPr>
      <w:r w:rsidRPr="00094BB9">
        <w:t xml:space="preserve">elements and principles of design, their interrelationships and how they can be used to create good design </w:t>
      </w:r>
    </w:p>
    <w:p w:rsidR="00000000" w:rsidRPr="00094BB9" w:rsidP="00094BB9">
      <w:pPr>
        <w:pStyle w:val="ListBullet"/>
      </w:pPr>
      <w:r w:rsidRPr="00094BB9">
        <w:t>how to establish evaluation criteria against which a design needs to be evaluated and key considerations:</w:t>
      </w:r>
    </w:p>
    <w:p w:rsidR="00000000" w:rsidRPr="00094BB9" w:rsidP="00094BB9">
      <w:pPr>
        <w:pStyle w:val="ListBullet2"/>
      </w:pPr>
      <w:r w:rsidRPr="00094BB9">
        <w:t>adherence to brief</w:t>
      </w:r>
    </w:p>
    <w:p w:rsidR="00000000" w:rsidRPr="00094BB9" w:rsidP="00094BB9">
      <w:pPr>
        <w:pStyle w:val="ListBullet2"/>
      </w:pPr>
      <w:r w:rsidRPr="00094BB9">
        <w:t>compliance</w:t>
      </w:r>
    </w:p>
    <w:p w:rsidR="00000000" w:rsidRPr="00094BB9" w:rsidP="00094BB9">
      <w:pPr>
        <w:pStyle w:val="ListBullet2"/>
      </w:pPr>
      <w:r w:rsidRPr="00094BB9">
        <w:t>design process and its application</w:t>
      </w:r>
    </w:p>
    <w:p w:rsidR="00000000" w:rsidRPr="00094BB9" w:rsidP="00094BB9">
      <w:pPr>
        <w:pStyle w:val="ListBullet2"/>
      </w:pPr>
      <w:r w:rsidRPr="00094BB9">
        <w:t>functionality</w:t>
      </w:r>
    </w:p>
    <w:p w:rsidR="00000000" w:rsidRPr="00094BB9" w:rsidP="00094BB9">
      <w:pPr>
        <w:pStyle w:val="ListBullet2"/>
      </w:pPr>
      <w:r w:rsidRPr="00094BB9">
        <w:t>profitability</w:t>
      </w:r>
    </w:p>
    <w:p w:rsidR="00000000" w:rsidRPr="00094BB9" w:rsidP="00094BB9">
      <w:pPr>
        <w:pStyle w:val="ListBullet2"/>
      </w:pPr>
      <w:r w:rsidRPr="00094BB9">
        <w:t xml:space="preserve">application of elements and principles of design </w:t>
      </w:r>
    </w:p>
    <w:p w:rsidR="00000000" w:rsidRPr="00094BB9" w:rsidP="00094BB9">
      <w:pPr>
        <w:pStyle w:val="ListBullet2"/>
      </w:pPr>
      <w:r w:rsidRPr="00094BB9">
        <w:t>production considerations</w:t>
      </w:r>
    </w:p>
    <w:p w:rsidR="00000000" w:rsidRPr="00094BB9" w:rsidP="00094BB9">
      <w:pPr>
        <w:pStyle w:val="ListBullet2"/>
      </w:pPr>
      <w:r w:rsidRPr="00094BB9">
        <w:t>marketability</w:t>
      </w:r>
    </w:p>
    <w:p w:rsidR="00000000" w:rsidRPr="00094BB9" w:rsidP="00094BB9">
      <w:pPr>
        <w:pStyle w:val="ListBullet2"/>
      </w:pPr>
      <w:r w:rsidRPr="00094BB9">
        <w:t>sustainability</w:t>
      </w:r>
    </w:p>
    <w:p w:rsidR="00000000" w:rsidRPr="00094BB9" w:rsidP="00094BB9">
      <w:pPr>
        <w:pStyle w:val="ListBullet2"/>
      </w:pPr>
      <w:r w:rsidRPr="00094BB9">
        <w:t>technical integrity</w:t>
      </w:r>
    </w:p>
    <w:p w:rsidR="00000000" w:rsidRPr="00094BB9" w:rsidP="00094BB9">
      <w:pPr>
        <w:pStyle w:val="ListBullet"/>
      </w:pPr>
      <w:r w:rsidRPr="00094BB9">
        <w:t>manufacturing technologies in the relevant industry sector</w:t>
      </w:r>
    </w:p>
    <w:p w:rsidR="00000000" w:rsidRPr="00094BB9" w:rsidP="00094BB9">
      <w:pPr>
        <w:pStyle w:val="ListBullet"/>
      </w:pPr>
      <w:r w:rsidRPr="00094BB9">
        <w:t>processes that support critical analysis and how to use them, including:</w:t>
      </w:r>
    </w:p>
    <w:p w:rsidR="00000000" w:rsidRPr="00094BB9" w:rsidP="00094BB9">
      <w:pPr>
        <w:pStyle w:val="ListBullet2"/>
      </w:pPr>
      <w:r w:rsidRPr="00094BB9">
        <w:t>comparing</w:t>
      </w:r>
    </w:p>
    <w:p w:rsidR="00000000" w:rsidRPr="00094BB9" w:rsidP="00094BB9">
      <w:pPr>
        <w:pStyle w:val="ListBullet2"/>
      </w:pPr>
      <w:r w:rsidRPr="00094BB9">
        <w:t>contrasting</w:t>
      </w:r>
    </w:p>
    <w:p w:rsidR="00000000" w:rsidRPr="00094BB9" w:rsidP="00094BB9">
      <w:pPr>
        <w:pStyle w:val="ListBullet2"/>
      </w:pPr>
      <w:r w:rsidRPr="00094BB9">
        <w:t>reflecting</w:t>
      </w:r>
    </w:p>
    <w:p w:rsidR="00000000" w:rsidRPr="00094BB9" w:rsidP="00094BB9">
      <w:pPr>
        <w:pStyle w:val="ListBullet2"/>
      </w:pPr>
      <w:r w:rsidRPr="00094BB9">
        <w:t>distinguishing relevant from irrelevant.</w:t>
      </w:r>
    </w:p>
    <w:p w:rsidR="00000000" w:rsidRPr="00094BB9" w:rsidP="00094BB9">
      <w:pPr>
        <w:pStyle w:val="AllowPageBreak"/>
      </w:pPr>
    </w:p>
    <w:p w:rsidR="00000000" w:rsidRPr="00094BB9" w:rsidP="00094BB9">
      <w:pPr>
        <w:pStyle w:val="Heading1"/>
      </w:pPr>
      <w:bookmarkStart w:id="11" w:name="O_1109649"/>
      <w:bookmarkEnd w:id="11"/>
      <w:r w:rsidRPr="00094BB9">
        <w:t>Assessment Conditions</w:t>
      </w:r>
    </w:p>
    <w:p w:rsidR="00000000" w:rsidRPr="00094BB9" w:rsidP="00055A70">
      <w:pPr>
        <w:pStyle w:val="BodyText"/>
      </w:pPr>
      <w:r w:rsidRPr="00094BB9">
        <w:t>Skills m</w:t>
      </w:r>
      <w:r w:rsidRPr="00094BB9">
        <w:t xml:space="preserve">ust have been demonstrated in the workplace or in a simulated environment that reflects workplace conditions and contingencies. The following conditions must be met for this unit: </w:t>
      </w:r>
    </w:p>
    <w:p w:rsidR="00000000" w:rsidRPr="00094BB9" w:rsidP="00094BB9">
      <w:pPr>
        <w:pStyle w:val="ListBullet"/>
      </w:pPr>
      <w:r w:rsidRPr="00094BB9">
        <w:t xml:space="preserve">use of suitable facilities, equipment and resources, including: </w:t>
      </w:r>
    </w:p>
    <w:p w:rsidR="00000000" w:rsidRPr="00094BB9" w:rsidP="00094BB9">
      <w:pPr>
        <w:pStyle w:val="ListBullet2"/>
      </w:pPr>
      <w:r w:rsidRPr="00094BB9">
        <w:t>design briefs</w:t>
      </w:r>
    </w:p>
    <w:p w:rsidR="00000000" w:rsidRPr="00094BB9" w:rsidP="00094BB9">
      <w:pPr>
        <w:pStyle w:val="ListBullet2"/>
      </w:pPr>
      <w:r w:rsidRPr="00094BB9">
        <w:t>proposed designs.</w:t>
      </w:r>
    </w:p>
    <w:p w:rsidR="00000000" w:rsidRPr="00094BB9" w:rsidP="00055A70">
      <w:pPr>
        <w:pStyle w:val="BodyText"/>
      </w:pPr>
      <w:r w:rsidRPr="00094BB9">
        <w:t>Assessors must satisfy the NVR/AQTF mandatory competency requirements for assessors.</w:t>
      </w:r>
    </w:p>
    <w:p w:rsidR="00000000" w:rsidRPr="00094BB9" w:rsidP="00094BB9">
      <w:pPr>
        <w:pStyle w:val="Heading1"/>
      </w:pPr>
      <w:bookmarkStart w:id="12" w:name="O_1109652"/>
      <w:bookmarkEnd w:id="12"/>
      <w:r w:rsidRPr="00094BB9">
        <w:t>Links</w:t>
      </w:r>
    </w:p>
    <w:p w:rsidR="00000000" w:rsidRPr="00094BB9" w:rsidP="00055A70">
      <w:pPr>
        <w:pStyle w:val="BodyText"/>
      </w:pPr>
      <w:r w:rsidRPr="00094B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D474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94BB9" w:rsidP="00094BB9"/>
    <w:sectPr w:rsidSect="00094B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B9" w:rsidRPr="00055A70" w:rsidP="00055A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70" w:rsidP="00094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A70" w:rsidP="00094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5A70" w:rsidP="00094B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B9" w:rsidP="00094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5A70">
      <w:t>Approved</w:t>
    </w:r>
    <w:r w:rsidR="00055A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5A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5A70">
      <w:rPr>
        <w:noProof/>
      </w:rPr>
      <w:t>4</w:t>
    </w:r>
    <w:r>
      <w:rPr>
        <w:noProof/>
      </w:rPr>
      <w:fldChar w:fldCharType="end"/>
    </w:r>
  </w:p>
  <w:p w:rsidR="00094BB9" w:rsidP="00094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5A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5A70">
      <w:t>Skills Insight</w:t>
    </w:r>
    <w:r w:rsidR="00055A70">
      <w:fldChar w:fldCharType="end"/>
    </w:r>
  </w:p>
  <w:p w:rsidR="00094BB9" w:rsidP="00094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BB9" w:rsidRPr="00055A70" w:rsidP="00055A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70" w:rsidRPr="002D2AF8" w:rsidP="00094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MSFFDM5008 Evaluate design proposals and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5A70" w:rsidP="00094B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B9" w:rsidRPr="002D2AF8" w:rsidP="00094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5A70">
      <w:t>MSFFDM5008 Evaluate design proposals and concepts</w:t>
    </w:r>
    <w:r w:rsidR="00055A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5A70">
      <w:rPr>
        <w:noProof/>
      </w:rPr>
      <w:t>2 March 2025</w:t>
    </w:r>
    <w:r>
      <w:fldChar w:fldCharType="end"/>
    </w:r>
  </w:p>
  <w:p w:rsidR="00094BB9" w:rsidP="00094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32A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3A0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BE9D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BB9"/>
  </w:style>
  <w:style w:type="character" w:customStyle="1" w:styleId="Heading1Char">
    <w:name w:val="Heading 1 Char"/>
    <w:basedOn w:val="DefaultParagraphFont"/>
    <w:link w:val="Heading1"/>
    <w:rsid w:val="00094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B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B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B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BB9"/>
    <w:rPr>
      <w:b/>
      <w:spacing w:val="0"/>
    </w:rPr>
  </w:style>
  <w:style w:type="paragraph" w:styleId="ListBullet2">
    <w:name w:val="List Bullet 2"/>
    <w:basedOn w:val="List2"/>
    <w:rsid w:val="00094BB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4BB9"/>
    <w:rPr>
      <w:i/>
    </w:rPr>
  </w:style>
  <w:style w:type="paragraph" w:customStyle="1" w:styleId="SuperHeading">
    <w:name w:val="SuperHeading"/>
    <w:basedOn w:val="Normal"/>
    <w:rsid w:val="00094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4B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4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B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B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4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B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4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BB9"/>
  </w:style>
  <w:style w:type="paragraph" w:styleId="TableofFigures">
    <w:name w:val="table of figures"/>
    <w:basedOn w:val="Normal"/>
    <w:next w:val="Normal"/>
    <w:semiHidden/>
    <w:rsid w:val="00094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B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4BB9"/>
    <w:rPr>
      <w:rFonts w:ascii="Wingdings" w:hAnsi="Wingdings"/>
    </w:rPr>
  </w:style>
  <w:style w:type="paragraph" w:customStyle="1" w:styleId="TableHeading">
    <w:name w:val="Table Heading"/>
    <w:basedOn w:val="HeadingBase"/>
    <w:rsid w:val="00094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BB9"/>
    <w:rPr>
      <w:color w:val="0033CC"/>
      <w:u w:val="none"/>
    </w:rPr>
  </w:style>
  <w:style w:type="paragraph" w:customStyle="1" w:styleId="BodyTextRight">
    <w:name w:val="Body Text Right"/>
    <w:basedOn w:val="BodyText"/>
    <w:rsid w:val="00094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B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BB9"/>
    <w:rPr>
      <w:sz w:val="32"/>
    </w:rPr>
  </w:style>
  <w:style w:type="paragraph" w:customStyle="1" w:styleId="HeadingProcedure">
    <w:name w:val="Heading Procedure"/>
    <w:basedOn w:val="HeadingBase"/>
    <w:next w:val="Normal"/>
    <w:rsid w:val="00094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BB9"/>
    <w:pPr>
      <w:spacing w:before="60" w:after="60"/>
    </w:pPr>
  </w:style>
  <w:style w:type="paragraph" w:styleId="ListContinue">
    <w:name w:val="List Continue"/>
    <w:basedOn w:val="List"/>
    <w:rsid w:val="00094BB9"/>
    <w:pPr>
      <w:ind w:firstLine="0"/>
    </w:pPr>
  </w:style>
  <w:style w:type="paragraph" w:customStyle="1" w:styleId="ListNote">
    <w:name w:val="List Note"/>
    <w:basedOn w:val="List"/>
    <w:rsid w:val="00094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BB9"/>
    <w:rPr>
      <w:rFonts w:ascii="Courier New" w:hAnsi="Courier New"/>
    </w:rPr>
  </w:style>
  <w:style w:type="paragraph" w:customStyle="1" w:styleId="NoteBullet">
    <w:name w:val="Note Bullet"/>
    <w:basedOn w:val="Note"/>
    <w:rsid w:val="00094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B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4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BB9"/>
    <w:rPr>
      <w:b/>
      <w:smallCaps/>
    </w:rPr>
  </w:style>
  <w:style w:type="paragraph" w:customStyle="1" w:styleId="TableListNumber">
    <w:name w:val="Table List Number"/>
    <w:basedOn w:val="ListNumber"/>
    <w:rsid w:val="00094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BB9"/>
    <w:pPr>
      <w:numPr>
        <w:numId w:val="10"/>
      </w:numPr>
    </w:pPr>
  </w:style>
  <w:style w:type="paragraph" w:customStyle="1" w:styleId="ListAlpha2">
    <w:name w:val="List Alpha 2"/>
    <w:basedOn w:val="List2"/>
    <w:rsid w:val="00094BB9"/>
    <w:pPr>
      <w:numPr>
        <w:numId w:val="9"/>
      </w:numPr>
    </w:pPr>
  </w:style>
  <w:style w:type="paragraph" w:styleId="List2">
    <w:name w:val="List 2"/>
    <w:basedOn w:val="BodyText"/>
    <w:rsid w:val="00094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B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4B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4BB9"/>
    <w:pPr>
      <w:numPr>
        <w:numId w:val="5"/>
      </w:numPr>
    </w:pPr>
  </w:style>
  <w:style w:type="paragraph" w:styleId="ListContinue2">
    <w:name w:val="List Continue 2"/>
    <w:basedOn w:val="List2"/>
    <w:rsid w:val="00094BB9"/>
    <w:pPr>
      <w:ind w:firstLine="0"/>
    </w:pPr>
  </w:style>
  <w:style w:type="paragraph" w:styleId="ListContinue3">
    <w:name w:val="List Continue 3"/>
    <w:basedOn w:val="List3"/>
    <w:rsid w:val="00094BB9"/>
    <w:pPr>
      <w:ind w:left="1021" w:firstLine="0"/>
    </w:pPr>
  </w:style>
  <w:style w:type="paragraph" w:styleId="ListContinue4">
    <w:name w:val="List Continue 4"/>
    <w:basedOn w:val="List4"/>
    <w:rsid w:val="00094BB9"/>
    <w:pPr>
      <w:ind w:firstLine="0"/>
    </w:pPr>
  </w:style>
  <w:style w:type="paragraph" w:styleId="ListContinue5">
    <w:name w:val="List Continue 5"/>
    <w:basedOn w:val="List5"/>
    <w:rsid w:val="00094BB9"/>
    <w:pPr>
      <w:ind w:firstLine="0"/>
    </w:pPr>
  </w:style>
  <w:style w:type="paragraph" w:styleId="ListNumber3">
    <w:name w:val="List Number 3"/>
    <w:basedOn w:val="List3"/>
    <w:rsid w:val="00094BB9"/>
    <w:pPr>
      <w:numPr>
        <w:numId w:val="6"/>
      </w:numPr>
    </w:pPr>
  </w:style>
  <w:style w:type="paragraph" w:styleId="ListNumber4">
    <w:name w:val="List Number 4"/>
    <w:basedOn w:val="List4"/>
    <w:rsid w:val="00094BB9"/>
    <w:pPr>
      <w:numPr>
        <w:numId w:val="7"/>
      </w:numPr>
    </w:pPr>
  </w:style>
  <w:style w:type="paragraph" w:styleId="ListNumber5">
    <w:name w:val="List Number 5"/>
    <w:basedOn w:val="List5"/>
    <w:rsid w:val="00094BB9"/>
    <w:pPr>
      <w:numPr>
        <w:numId w:val="8"/>
      </w:numPr>
    </w:pPr>
  </w:style>
  <w:style w:type="paragraph" w:styleId="BlockText">
    <w:name w:val="Block Text"/>
    <w:basedOn w:val="Normal"/>
    <w:rsid w:val="00094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BB9"/>
    <w:rPr>
      <w:sz w:val="16"/>
      <w:vertAlign w:val="superscript"/>
    </w:rPr>
  </w:style>
  <w:style w:type="character" w:customStyle="1" w:styleId="Symbols">
    <w:name w:val="Symbols"/>
    <w:basedOn w:val="DefaultParagraphFont"/>
    <w:rsid w:val="00094BB9"/>
    <w:rPr>
      <w:rFonts w:ascii="Symbol" w:hAnsi="Symbol"/>
    </w:rPr>
  </w:style>
  <w:style w:type="character" w:customStyle="1" w:styleId="MenuOptions">
    <w:name w:val="Menu Options"/>
    <w:basedOn w:val="DefaultParagraphFont"/>
    <w:rsid w:val="00094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BB9"/>
    <w:rPr>
      <w:b/>
    </w:rPr>
  </w:style>
  <w:style w:type="character" w:customStyle="1" w:styleId="Underlined">
    <w:name w:val="Underlined"/>
    <w:basedOn w:val="DefaultParagraphFont"/>
    <w:rsid w:val="00094BB9"/>
    <w:rPr>
      <w:u w:val="single"/>
    </w:rPr>
  </w:style>
  <w:style w:type="paragraph" w:customStyle="1" w:styleId="TableBodyTextRight">
    <w:name w:val="Table Body Text Right"/>
    <w:basedOn w:val="TableBodyText"/>
    <w:rsid w:val="00094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BB9"/>
    <w:rPr>
      <w:sz w:val="18"/>
    </w:rPr>
  </w:style>
  <w:style w:type="paragraph" w:customStyle="1" w:styleId="BodySmallRight">
    <w:name w:val="Body Small Right"/>
    <w:basedOn w:val="BodyTextRight"/>
    <w:rsid w:val="00094BB9"/>
    <w:rPr>
      <w:sz w:val="18"/>
      <w:szCs w:val="18"/>
    </w:rPr>
  </w:style>
  <w:style w:type="paragraph" w:customStyle="1" w:styleId="MarginEdition">
    <w:name w:val="Margin Edition"/>
    <w:basedOn w:val="MarginNote"/>
    <w:rsid w:val="00094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BB9"/>
    <w:rPr>
      <w:sz w:val="2"/>
      <w:szCs w:val="2"/>
    </w:rPr>
  </w:style>
  <w:style w:type="character" w:customStyle="1" w:styleId="Small">
    <w:name w:val="Small"/>
    <w:basedOn w:val="DefaultParagraphFont"/>
    <w:rsid w:val="00094BB9"/>
    <w:rPr>
      <w:sz w:val="16"/>
    </w:rPr>
  </w:style>
  <w:style w:type="paragraph" w:customStyle="1" w:styleId="WideTable">
    <w:name w:val="Wide Table"/>
    <w:basedOn w:val="Normal"/>
    <w:rsid w:val="00094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BB9"/>
  </w:style>
  <w:style w:type="paragraph" w:styleId="Quote">
    <w:name w:val="Quote"/>
    <w:basedOn w:val="Heading1"/>
    <w:link w:val="QuoteChar"/>
    <w:qFormat/>
    <w:rsid w:val="00094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BB9"/>
    <w:pPr>
      <w:pageBreakBefore/>
    </w:pPr>
  </w:style>
  <w:style w:type="paragraph" w:customStyle="1" w:styleId="Border">
    <w:name w:val="Border"/>
    <w:basedOn w:val="Normal"/>
    <w:qFormat/>
    <w:rsid w:val="00094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BB9"/>
    <w:rPr>
      <w:u w:val="single"/>
    </w:rPr>
  </w:style>
  <w:style w:type="character" w:customStyle="1" w:styleId="BoldandItalics">
    <w:name w:val="Bold and Italics"/>
    <w:qFormat/>
    <w:rsid w:val="00094BB9"/>
    <w:rPr>
      <w:b/>
      <w:i/>
      <w:u w:val="none"/>
    </w:rPr>
  </w:style>
  <w:style w:type="paragraph" w:styleId="BalloonText">
    <w:name w:val="Balloon Text"/>
    <w:basedOn w:val="Normal"/>
    <w:link w:val="BalloonTextChar"/>
    <w:rsid w:val="00094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B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B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BB9"/>
    <w:pPr>
      <w:spacing w:before="0" w:after="0"/>
    </w:pPr>
  </w:style>
  <w:style w:type="paragraph" w:customStyle="1" w:styleId="BodyTextBold">
    <w:name w:val="Body Text Bold"/>
    <w:basedOn w:val="BodyText"/>
    <w:qFormat/>
    <w:rsid w:val="00094BB9"/>
    <w:rPr>
      <w:b/>
    </w:rPr>
  </w:style>
  <w:style w:type="character" w:styleId="Hyperlink">
    <w:name w:val="Hyperlink"/>
    <w:basedOn w:val="DefaultParagraphFont"/>
    <w:uiPriority w:val="99"/>
    <w:unhideWhenUsed/>
    <w:rsid w:val="00055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6145</Characters>
  <Application>Microsoft Office Word</Application>
  <DocSecurity>0</DocSecurity>
  <Lines>170</Lines>
  <Paragraphs>133</Paragraphs>
  <ScaleCrop>false</ScaleCrop>
  <Company>Author-it Software Corporation Ltd.</Company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MSFFDM5008 Evaluate design proposals and concepts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2025-03-01T20:49:00Z</dcterms:created>
  <dcterms:modified xsi:type="dcterms:W3CDTF">2025-03-01T20:49:00Z</dcterms:modified>
</cp:coreProperties>
</file>