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4D6B" w:rsidP="003D4D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MSFFDM4021 Research furniture styles and movements</w:t>
      </w:r>
      <w:r>
        <w:fldChar w:fldCharType="end"/>
      </w:r>
    </w:p>
    <w:p w:rsidR="003D4D6B" w:rsidP="003D4D6B">
      <w:pPr>
        <w:pStyle w:val="Version"/>
        <w:sectPr w:rsidSect="006A2C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2CC8" w:rsidP="006A2CC8">
      <w:pPr>
        <w:pStyle w:val="SuperHeading"/>
      </w:pPr>
      <w:r w:rsidRPr="006A2CC8">
        <w:t>MSFFDM4021 Research furniture styles and movements</w:t>
      </w:r>
    </w:p>
    <w:p w:rsidR="00000000" w:rsidRPr="006A2CC8" w:rsidP="006A2CC8">
      <w:pPr>
        <w:pStyle w:val="Heading1"/>
      </w:pPr>
      <w:bookmarkStart w:id="1" w:name="O_1109446"/>
      <w:bookmarkEnd w:id="1"/>
      <w:r w:rsidRPr="006A2CC8">
        <w:t>Modification History</w:t>
      </w:r>
    </w:p>
    <w:p w:rsidR="00000000" w:rsidRPr="006A2CC8" w:rsidP="003D4D6B">
      <w:pPr>
        <w:pStyle w:val="BodyText"/>
      </w:pPr>
      <w:r w:rsidRPr="006A2CC8">
        <w:t xml:space="preserve">Release 1. Unit Code and Application changed. Elements and Performance Criteria changed. Range of Conditions removed and relevant content moved to Assessment Requirements. Assessment Requirements changed to remove duplication </w:t>
      </w:r>
      <w:r w:rsidRPr="006A2CC8">
        <w:t>with Performance Criteria and include volume/frequency of evidence. Supersedes and is not equivalent to MSFFDT4012 Research furniture styles and movements.</w:t>
      </w:r>
    </w:p>
    <w:p w:rsidR="00000000" w:rsidRPr="006A2CC8" w:rsidP="006A2CC8">
      <w:pPr>
        <w:pStyle w:val="Heading1"/>
      </w:pPr>
      <w:bookmarkStart w:id="2" w:name="O_1109447"/>
      <w:bookmarkEnd w:id="2"/>
      <w:r w:rsidRPr="006A2CC8">
        <w:t>Application</w:t>
      </w:r>
    </w:p>
    <w:p w:rsidR="00000000" w:rsidRPr="006A2CC8" w:rsidP="003D4D6B">
      <w:pPr>
        <w:pStyle w:val="BodyText"/>
      </w:pPr>
      <w:r w:rsidRPr="006A2CC8">
        <w:t>This unit describes the skills and knowledge required to research fur</w:t>
      </w:r>
      <w:r w:rsidRPr="006A2CC8">
        <w:t xml:space="preserve">niture styles and movements and analyse how they influence design by accessing a range of information sources. It also covers identifying influences on the design of furniture and documenting information for use in future design projects. </w:t>
      </w:r>
    </w:p>
    <w:p w:rsidR="00000000" w:rsidRPr="006A2CC8" w:rsidP="003D4D6B">
      <w:pPr>
        <w:pStyle w:val="BodyText"/>
      </w:pPr>
      <w:r w:rsidRPr="006A2CC8">
        <w:t>This unit applie</w:t>
      </w:r>
      <w:r w:rsidRPr="006A2CC8">
        <w:t>s to individuals working in a manufacturing or design studio environment who analyse and compare product information from a wide range of sources to develop a design solution, either alone or as part of an internal or external team.</w:t>
      </w:r>
    </w:p>
    <w:p w:rsidR="00000000" w:rsidRPr="006A2CC8" w:rsidP="003D4D6B">
      <w:pPr>
        <w:pStyle w:val="BodyText"/>
      </w:pPr>
      <w:r w:rsidRPr="006A2CC8">
        <w:t>No licensing or certifi</w:t>
      </w:r>
      <w:r w:rsidRPr="006A2CC8">
        <w:t>cation requirements exist at the time of publication. Relevant legislation, industry standards and codes of practice within Australia must be applied.</w:t>
      </w:r>
    </w:p>
    <w:p w:rsidR="00000000" w:rsidRPr="006A2CC8" w:rsidP="006A2CC8">
      <w:pPr>
        <w:pStyle w:val="Heading1"/>
      </w:pPr>
      <w:bookmarkStart w:id="3" w:name="O_1109449"/>
      <w:bookmarkEnd w:id="3"/>
      <w:r w:rsidRPr="006A2CC8">
        <w:t>Competency Field</w:t>
      </w:r>
    </w:p>
    <w:p w:rsidR="00000000" w:rsidRPr="006A2CC8" w:rsidP="003D4D6B">
      <w:pPr>
        <w:pStyle w:val="BodyText"/>
      </w:pPr>
      <w:r w:rsidRPr="006A2CC8">
        <w:t>History of design</w:t>
      </w:r>
    </w:p>
    <w:p w:rsidR="00000000" w:rsidRPr="006A2CC8" w:rsidP="006A2CC8">
      <w:pPr>
        <w:pStyle w:val="Heading1"/>
      </w:pPr>
      <w:bookmarkStart w:id="4" w:name="O_1109451"/>
      <w:bookmarkEnd w:id="4"/>
      <w:r w:rsidRPr="006A2CC8">
        <w:t>Elements and Performance Criteri</w:t>
      </w:r>
      <w:r w:rsidRPr="006A2CC8">
        <w:t>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3D4D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CC8" w:rsidP="006A2CC8">
            <w:pPr>
              <w:pStyle w:val="BodyText"/>
            </w:pPr>
            <w:r w:rsidRPr="006A2CC8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C8">
            <w:pPr>
              <w:pStyle w:val="BodyText"/>
              <w:rPr>
                <w:lang w:val="en-NZ"/>
              </w:rPr>
            </w:pPr>
            <w:r w:rsidRPr="006A2CC8">
              <w:rPr>
                <w:rStyle w:val="SpecialBold"/>
              </w:rPr>
              <w:t>Performance Criteria</w:t>
            </w:r>
          </w:p>
        </w:tc>
      </w:tr>
      <w:tr w:rsidTr="003D4D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C8">
            <w:pPr>
              <w:pStyle w:val="BodyText"/>
              <w:rPr>
                <w:lang w:val="en-NZ"/>
              </w:rPr>
            </w:pPr>
            <w:r w:rsidRPr="006A2CC8"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C8">
            <w:pPr>
              <w:pStyle w:val="BodyText"/>
              <w:rPr>
                <w:lang w:val="en-NZ"/>
              </w:rPr>
            </w:pPr>
            <w:r w:rsidRPr="006A2CC8">
              <w:t>Performance criteria describe the performance needed to demonstrate achievement of the element.</w:t>
            </w:r>
          </w:p>
        </w:tc>
      </w:tr>
      <w:tr w:rsidTr="003D4D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C8">
            <w:pPr>
              <w:pStyle w:val="BodyText"/>
              <w:rPr>
                <w:lang w:val="en-NZ"/>
              </w:rPr>
            </w:pPr>
            <w:r w:rsidRPr="006A2CC8">
              <w:t>1. Plan research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CC8" w:rsidP="006A2CC8">
            <w:pPr>
              <w:pStyle w:val="BodyText"/>
            </w:pPr>
            <w:r w:rsidRPr="006A2CC8">
              <w:t>1.1 Verify and ensure compliance with relevant legislative, work he</w:t>
            </w:r>
            <w:r w:rsidRPr="006A2CC8">
              <w:t xml:space="preserve">alth and safety and workplace requirements related to researching furniture styles and movement </w:t>
            </w:r>
          </w:p>
          <w:p w:rsidR="00000000" w:rsidRPr="006A2CC8" w:rsidP="006A2CC8">
            <w:pPr>
              <w:pStyle w:val="BodyText"/>
            </w:pPr>
            <w:r w:rsidRPr="006A2CC8">
              <w:t>1.2 Clearly define research objectives and scope based on work needs from design brief</w:t>
            </w:r>
          </w:p>
          <w:p w:rsidR="00000000" w:rsidRPr="006A2CC8" w:rsidP="006A2CC8">
            <w:pPr>
              <w:pStyle w:val="BodyText"/>
            </w:pPr>
            <w:r w:rsidRPr="006A2CC8">
              <w:t>1.3 Evaluate and select formal and informal research methods based on their potential to meet research objective</w:t>
            </w:r>
          </w:p>
          <w:p w:rsidR="00000000" w:rsidP="006A2CC8">
            <w:pPr>
              <w:pStyle w:val="BodyText"/>
              <w:rPr>
                <w:lang w:val="en-NZ"/>
              </w:rPr>
            </w:pPr>
            <w:r w:rsidRPr="006A2CC8">
              <w:t>1.4 Identify and locate relevant and credible sources of information on furniture styles and movements</w:t>
            </w:r>
          </w:p>
        </w:tc>
      </w:tr>
      <w:tr w:rsidTr="003D4D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CC8" w:rsidP="006A2CC8">
            <w:pPr>
              <w:pStyle w:val="BodyText"/>
            </w:pPr>
            <w:r w:rsidRPr="006A2CC8">
              <w:t>2. Gather and analyse information on fu</w:t>
            </w:r>
            <w:r w:rsidRPr="006A2CC8">
              <w:t>rniture styles and movements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CC8" w:rsidP="006A2CC8">
            <w:pPr>
              <w:pStyle w:val="BodyText"/>
            </w:pPr>
            <w:r w:rsidRPr="006A2CC8">
              <w:t>2.1 Gather information using a systematic approach</w:t>
            </w:r>
          </w:p>
          <w:p w:rsidR="00000000" w:rsidRPr="006A2CC8" w:rsidP="006A2CC8">
            <w:pPr>
              <w:pStyle w:val="BodyText"/>
            </w:pPr>
            <w:r w:rsidRPr="006A2CC8">
              <w:t>2.2 Establish relevance of information against research objectives</w:t>
            </w:r>
          </w:p>
          <w:p w:rsidR="00000000" w:rsidRPr="006A2CC8" w:rsidP="006A2CC8">
            <w:pPr>
              <w:pStyle w:val="BodyText"/>
            </w:pPr>
            <w:r w:rsidRPr="006A2CC8">
              <w:t>2.3 Compare and contrast different information sources and extract key information</w:t>
            </w:r>
          </w:p>
          <w:p w:rsidR="00000000" w:rsidRPr="006A2CC8" w:rsidP="006A2CC8">
            <w:pPr>
              <w:pStyle w:val="BodyText"/>
            </w:pPr>
            <w:r w:rsidRPr="006A2CC8">
              <w:t>2.4 Identify different in</w:t>
            </w:r>
            <w:r w:rsidRPr="006A2CC8">
              <w:t>fluences on furniture styles, movements and features</w:t>
            </w:r>
          </w:p>
          <w:p w:rsidR="00000000" w:rsidRPr="006A2CC8" w:rsidP="006A2CC8">
            <w:pPr>
              <w:pStyle w:val="BodyText"/>
            </w:pPr>
            <w:r w:rsidRPr="006A2CC8">
              <w:t xml:space="preserve">2.5 Identify significant trends, designers and techniques and their influences on styles and movements </w:t>
            </w:r>
          </w:p>
          <w:p w:rsidR="00000000" w:rsidRPr="006A2CC8" w:rsidP="006A2CC8">
            <w:pPr>
              <w:pStyle w:val="BodyText"/>
            </w:pPr>
            <w:r w:rsidRPr="006A2CC8">
              <w:t>2.6 Apply research information to current furniture design trends, philosophy and surrounding build</w:t>
            </w:r>
            <w:r w:rsidRPr="006A2CC8">
              <w:t xml:space="preserve">ings </w:t>
            </w:r>
          </w:p>
          <w:p w:rsidR="00000000" w:rsidP="006A2CC8">
            <w:pPr>
              <w:pStyle w:val="BodyText"/>
              <w:rPr>
                <w:lang w:val="en-NZ"/>
              </w:rPr>
            </w:pPr>
            <w:r w:rsidRPr="006A2CC8">
              <w:t>2.7 Organise and compile research materials and results of research in a manner that facilitates future use and reference</w:t>
            </w:r>
          </w:p>
        </w:tc>
      </w:tr>
      <w:tr w:rsidTr="003D4D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C8">
            <w:pPr>
              <w:pStyle w:val="BodyText"/>
              <w:rPr>
                <w:lang w:val="en-NZ"/>
              </w:rPr>
            </w:pPr>
            <w:r w:rsidRPr="006A2CC8">
              <w:t>3. Maintain currency with furniture styles and movements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CC8" w:rsidP="006A2CC8">
            <w:pPr>
              <w:pStyle w:val="BodyText"/>
            </w:pPr>
            <w:r w:rsidRPr="006A2CC8">
              <w:t>3.1 Regularly check research sources and compiled information for usef</w:t>
            </w:r>
            <w:r w:rsidRPr="006A2CC8">
              <w:t>ulness in informing design projects</w:t>
            </w:r>
          </w:p>
          <w:p w:rsidR="00000000" w:rsidRPr="006A2CC8" w:rsidP="006A2CC8">
            <w:pPr>
              <w:pStyle w:val="BodyText"/>
            </w:pPr>
            <w:r w:rsidRPr="006A2CC8">
              <w:t>3.2 Analyse current and emerging cultural, economic and environmental influences on furniture styles and movements for impact and usefulness in future projects</w:t>
            </w:r>
          </w:p>
          <w:p w:rsidR="00000000" w:rsidRPr="006A2CC8" w:rsidP="006A2CC8">
            <w:pPr>
              <w:pStyle w:val="BodyText"/>
            </w:pPr>
            <w:r w:rsidRPr="006A2CC8">
              <w:t>3.3 Identify and pursue opportunities to update and expand k</w:t>
            </w:r>
            <w:r w:rsidRPr="006A2CC8">
              <w:t xml:space="preserve">nowledge of styles and movements </w:t>
            </w:r>
          </w:p>
          <w:p w:rsidR="00000000" w:rsidRPr="006A2CC8" w:rsidP="006A2CC8">
            <w:pPr>
              <w:pStyle w:val="BodyText"/>
            </w:pPr>
            <w:r w:rsidRPr="006A2CC8">
              <w:t>3.4 Incorporate findings from research into design outcomes based on project needs</w:t>
            </w:r>
          </w:p>
        </w:tc>
      </w:tr>
    </w:tbl>
    <w:p w:rsidR="00000000" w:rsidRPr="006A2CC8" w:rsidP="006A2CC8">
      <w:pPr>
        <w:pStyle w:val="BodyText"/>
      </w:pPr>
    </w:p>
    <w:p w:rsidR="00000000" w:rsidRPr="006A2CC8" w:rsidP="006A2CC8">
      <w:pPr>
        <w:pStyle w:val="AllowPageBreak"/>
      </w:pPr>
    </w:p>
    <w:p w:rsidR="00000000" w:rsidRPr="006A2CC8" w:rsidP="006A2CC8">
      <w:pPr>
        <w:pStyle w:val="Heading1"/>
      </w:pPr>
      <w:bookmarkStart w:id="5" w:name="O_1109452"/>
      <w:bookmarkEnd w:id="5"/>
      <w:r w:rsidRPr="006A2CC8">
        <w:t>Foundation Skills</w:t>
      </w:r>
    </w:p>
    <w:p w:rsidR="00000000" w:rsidRPr="006A2CC8" w:rsidP="003D4D6B">
      <w:pPr>
        <w:pStyle w:val="BodyText"/>
      </w:pPr>
      <w:r w:rsidRPr="006A2CC8">
        <w:t xml:space="preserve">This section describes those language, literacy, numeracy and employment skills that are essential to performance but not explicit in the performance criteria. </w:t>
      </w:r>
    </w:p>
    <w:p w:rsidR="00000000" w:rsidRPr="006A2CC8" w:rsidP="006A2CC8">
      <w:pPr>
        <w:pStyle w:val="ListBullet"/>
      </w:pPr>
      <w:r w:rsidRPr="006A2CC8">
        <w:t>Reading skills to interpret research information.</w:t>
      </w:r>
    </w:p>
    <w:p w:rsidR="00000000" w:rsidRPr="006A2CC8" w:rsidP="006A2CC8">
      <w:pPr>
        <w:pStyle w:val="ListBullet"/>
      </w:pPr>
      <w:r w:rsidRPr="006A2CC8">
        <w:t>Writing skills to communicate research outco</w:t>
      </w:r>
      <w:r w:rsidRPr="006A2CC8">
        <w:t>mes.</w:t>
      </w:r>
    </w:p>
    <w:p w:rsidR="00000000" w:rsidRPr="003D4D6B" w:rsidP="003D4D6B">
      <w:pPr>
        <w:pStyle w:val="BodyText"/>
        <w:rPr>
          <w:i/>
        </w:rPr>
      </w:pPr>
      <w:r w:rsidRPr="003D4D6B">
        <w:rPr>
          <w:rStyle w:val="Emphasis"/>
        </w:rPr>
        <w:t>Other foundation skills essential to performance are explicit in the performance criteria of this unit of competency.</w:t>
      </w:r>
    </w:p>
    <w:p w:rsidR="00000000" w:rsidRPr="006A2CC8" w:rsidP="006A2CC8">
      <w:pPr>
        <w:pStyle w:val="Heading1"/>
      </w:pPr>
      <w:bookmarkStart w:id="6" w:name="O_1109454"/>
      <w:bookmarkEnd w:id="6"/>
      <w:r w:rsidRPr="006A2CC8">
        <w:t>Unit Mapping Information</w:t>
      </w:r>
    </w:p>
    <w:p w:rsidR="00000000" w:rsidRPr="006A2CC8" w:rsidP="003D4D6B">
      <w:pPr>
        <w:pStyle w:val="BodyText"/>
      </w:pPr>
      <w:r w:rsidRPr="006A2CC8">
        <w:t>Release 1. Supersedes and not equivalent to MSFFDT4012 Research furniture styles and move</w:t>
      </w:r>
      <w:r w:rsidRPr="006A2CC8">
        <w:t>ments.</w:t>
      </w:r>
    </w:p>
    <w:p w:rsidR="00000000" w:rsidRPr="006A2CC8" w:rsidP="006A2CC8">
      <w:pPr>
        <w:pStyle w:val="Heading1"/>
      </w:pPr>
      <w:bookmarkStart w:id="7" w:name="O_1109461"/>
      <w:bookmarkEnd w:id="7"/>
      <w:r w:rsidRPr="006A2CC8">
        <w:t>Links</w:t>
      </w:r>
    </w:p>
    <w:p w:rsidR="00000000" w:rsidRPr="006A2CC8" w:rsidP="003D4D6B">
      <w:pPr>
        <w:pStyle w:val="BodyText"/>
      </w:pPr>
      <w:r w:rsidRPr="006A2C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770B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A2CC8" w:rsidP="003D4D6B">
      <w:pPr>
        <w:pStyle w:val="BodyText"/>
        <w:sectPr w:rsidSect="006A2C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2CC8" w:rsidP="006A2CC8">
      <w:pPr>
        <w:pStyle w:val="SuperHeading"/>
      </w:pPr>
      <w:r w:rsidRPr="006A2CC8">
        <w:t>Assessment Requirements for MSF</w:t>
      </w:r>
      <w:r w:rsidRPr="006A2CC8">
        <w:t>FDM4021 Research furniture styles and movements</w:t>
      </w:r>
    </w:p>
    <w:p w:rsidR="00000000" w:rsidRPr="006A2CC8" w:rsidP="006A2CC8">
      <w:pPr>
        <w:pStyle w:val="Heading1"/>
      </w:pPr>
      <w:bookmarkStart w:id="8" w:name="O_1109456"/>
      <w:bookmarkEnd w:id="8"/>
      <w:r w:rsidRPr="006A2CC8">
        <w:t>Modification History</w:t>
      </w:r>
    </w:p>
    <w:p w:rsidR="00000000" w:rsidRPr="006A2CC8" w:rsidP="003D4D6B">
      <w:pPr>
        <w:pStyle w:val="BodyText"/>
      </w:pPr>
      <w:r w:rsidRPr="006A2CC8">
        <w:t>Release 1. Unit Code and Application changed. Elements and Performance Criteria changed. Range of Conditions removed and relevant content moved to Assessment Requirement</w:t>
      </w:r>
      <w:r w:rsidRPr="006A2CC8">
        <w:t>s. Assessment Requirements changed to remove duplication with Performance Criteria and include volume/frequency of evidence. Supersedes and is not equivalent to MSFFDT4012 Research furniture styles and movements.</w:t>
      </w:r>
    </w:p>
    <w:p w:rsidR="00000000" w:rsidRPr="006A2CC8" w:rsidP="006A2CC8">
      <w:pPr>
        <w:pStyle w:val="Heading1"/>
      </w:pPr>
      <w:bookmarkStart w:id="9" w:name="O_1109457"/>
      <w:bookmarkEnd w:id="9"/>
      <w:r w:rsidRPr="006A2CC8">
        <w:t>Performance Evidence</w:t>
      </w:r>
    </w:p>
    <w:p w:rsidR="00000000" w:rsidRPr="006A2CC8" w:rsidP="003D4D6B">
      <w:pPr>
        <w:pStyle w:val="BodyText"/>
      </w:pPr>
      <w:r w:rsidRPr="006A2CC8">
        <w:t>There must be evidence the candidate has completed the tasks outlined in the elements and performance criteria of this unit, and demonstrated the ability to:</w:t>
      </w:r>
    </w:p>
    <w:p w:rsidR="00000000" w:rsidRPr="006A2CC8" w:rsidP="006A2CC8">
      <w:pPr>
        <w:pStyle w:val="ListBullet"/>
      </w:pPr>
      <w:r w:rsidRPr="006A2CC8">
        <w:t>research and collate or document key aspects of information on all of the following to inform one</w:t>
      </w:r>
      <w:r w:rsidRPr="006A2CC8">
        <w:t xml:space="preserve"> significant project:</w:t>
      </w:r>
    </w:p>
    <w:p w:rsidR="00000000" w:rsidRPr="006A2CC8" w:rsidP="006A2CC8">
      <w:pPr>
        <w:pStyle w:val="ListBullet2"/>
      </w:pPr>
      <w:r w:rsidRPr="006A2CC8">
        <w:t>significant influences on furniture styles</w:t>
      </w:r>
    </w:p>
    <w:p w:rsidR="00000000" w:rsidRPr="006A2CC8" w:rsidP="006A2CC8">
      <w:pPr>
        <w:pStyle w:val="ListBullet2"/>
      </w:pPr>
      <w:r w:rsidRPr="006A2CC8">
        <w:t>individual designers of note</w:t>
      </w:r>
    </w:p>
    <w:p w:rsidR="00000000" w:rsidRPr="006A2CC8" w:rsidP="006A2CC8">
      <w:pPr>
        <w:pStyle w:val="ListBullet2"/>
      </w:pPr>
      <w:r w:rsidRPr="006A2CC8">
        <w:t>changes in furniture styles, movements and philosophy over time</w:t>
      </w:r>
    </w:p>
    <w:p w:rsidR="00000000" w:rsidRPr="006A2CC8" w:rsidP="006A2CC8">
      <w:pPr>
        <w:pStyle w:val="ListBullet2"/>
      </w:pPr>
      <w:r w:rsidRPr="006A2CC8">
        <w:t>current and emerging furniture trends that impact design practice.</w:t>
      </w:r>
    </w:p>
    <w:p w:rsidR="00000000" w:rsidRPr="006A2CC8" w:rsidP="006A2CC8">
      <w:pPr>
        <w:pStyle w:val="AllowPageBreak"/>
      </w:pPr>
    </w:p>
    <w:p w:rsidR="00000000" w:rsidRPr="006A2CC8" w:rsidP="006A2CC8">
      <w:pPr>
        <w:pStyle w:val="Heading1"/>
      </w:pPr>
      <w:bookmarkStart w:id="10" w:name="O_1109458"/>
      <w:bookmarkEnd w:id="10"/>
      <w:r w:rsidRPr="006A2CC8">
        <w:t>Knowledge E</w:t>
      </w:r>
      <w:r w:rsidRPr="006A2CC8">
        <w:t>vidence</w:t>
      </w:r>
    </w:p>
    <w:p w:rsidR="00000000" w:rsidRPr="006A2CC8" w:rsidP="003D4D6B">
      <w:pPr>
        <w:pStyle w:val="BodyText"/>
      </w:pPr>
      <w:r w:rsidRPr="006A2CC8">
        <w:t>There must be evidence the candidate has knowledge of:</w:t>
      </w:r>
    </w:p>
    <w:p w:rsidR="00000000" w:rsidRPr="006A2CC8" w:rsidP="006A2CC8">
      <w:pPr>
        <w:pStyle w:val="ListBullet"/>
      </w:pPr>
      <w:r w:rsidRPr="006A2CC8">
        <w:t>credible sources of information on furniture styles and movements, and the type of information they can provide</w:t>
      </w:r>
    </w:p>
    <w:p w:rsidR="00000000" w:rsidRPr="006A2CC8" w:rsidP="006A2CC8">
      <w:pPr>
        <w:pStyle w:val="ListBullet"/>
      </w:pPr>
      <w:r w:rsidRPr="006A2CC8">
        <w:t>importance of accurate referencing of information sources</w:t>
      </w:r>
    </w:p>
    <w:p w:rsidR="00000000" w:rsidRPr="006A2CC8" w:rsidP="006A2CC8">
      <w:pPr>
        <w:pStyle w:val="ListBullet"/>
      </w:pPr>
      <w:r w:rsidRPr="006A2CC8">
        <w:t>types of research tech</w:t>
      </w:r>
      <w:r w:rsidRPr="006A2CC8">
        <w:t>niques, both formal and informal</w:t>
      </w:r>
    </w:p>
    <w:p w:rsidR="00000000" w:rsidRPr="006A2CC8" w:rsidP="006A2CC8">
      <w:pPr>
        <w:pStyle w:val="ListBullet"/>
      </w:pPr>
      <w:r w:rsidRPr="006A2CC8">
        <w:t>significant influences on furniture styles and movements, including:</w:t>
      </w:r>
    </w:p>
    <w:p w:rsidR="00000000" w:rsidRPr="006A2CC8" w:rsidP="006A2CC8">
      <w:pPr>
        <w:pStyle w:val="ListBullet2"/>
      </w:pPr>
      <w:r w:rsidRPr="006A2CC8">
        <w:t>cultural and social</w:t>
      </w:r>
    </w:p>
    <w:p w:rsidR="00000000" w:rsidRPr="006A2CC8" w:rsidP="006A2CC8">
      <w:pPr>
        <w:pStyle w:val="ListBullet2"/>
      </w:pPr>
      <w:r w:rsidRPr="006A2CC8">
        <w:t>economic</w:t>
      </w:r>
    </w:p>
    <w:p w:rsidR="00000000" w:rsidRPr="006A2CC8" w:rsidP="006A2CC8">
      <w:pPr>
        <w:pStyle w:val="ListBullet2"/>
      </w:pPr>
      <w:r w:rsidRPr="006A2CC8">
        <w:t>environmental</w:t>
      </w:r>
    </w:p>
    <w:p w:rsidR="00000000" w:rsidRPr="006A2CC8" w:rsidP="006A2CC8">
      <w:pPr>
        <w:pStyle w:val="ListBullet2"/>
      </w:pPr>
      <w:r w:rsidRPr="006A2CC8">
        <w:t>geographical</w:t>
      </w:r>
    </w:p>
    <w:p w:rsidR="00000000" w:rsidRPr="006A2CC8" w:rsidP="006A2CC8">
      <w:pPr>
        <w:pStyle w:val="ListBullet2"/>
      </w:pPr>
      <w:r w:rsidRPr="006A2CC8">
        <w:t xml:space="preserve">individual designers </w:t>
      </w:r>
    </w:p>
    <w:p w:rsidR="00000000" w:rsidRPr="006A2CC8" w:rsidP="006A2CC8">
      <w:pPr>
        <w:pStyle w:val="ListBullet"/>
      </w:pPr>
      <w:r w:rsidRPr="006A2CC8">
        <w:t>ways to collate and/or document research information to facilitate future use.</w:t>
      </w:r>
    </w:p>
    <w:p w:rsidR="00000000" w:rsidRPr="006A2CC8" w:rsidP="006A2CC8">
      <w:pPr>
        <w:pStyle w:val="AllowPageBreak"/>
      </w:pPr>
    </w:p>
    <w:p w:rsidR="00000000" w:rsidRPr="006A2CC8" w:rsidP="006A2CC8">
      <w:pPr>
        <w:pStyle w:val="Heading1"/>
      </w:pPr>
      <w:bookmarkStart w:id="11" w:name="O_1109459"/>
      <w:bookmarkEnd w:id="11"/>
      <w:r w:rsidRPr="006A2CC8">
        <w:t>Assessment Conditions</w:t>
      </w:r>
    </w:p>
    <w:p w:rsidR="00000000" w:rsidRPr="006A2CC8" w:rsidP="003D4D6B">
      <w:pPr>
        <w:pStyle w:val="BodyText"/>
      </w:pPr>
      <w:r w:rsidRPr="006A2CC8">
        <w:t xml:space="preserve">Skills must have been demonstrated in the workplace or in a simulated environment that reflects workplace conditions and contingencies. </w:t>
      </w:r>
      <w:r w:rsidRPr="006A2CC8">
        <w:t xml:space="preserve">The following conditions must be met for this unit: </w:t>
      </w:r>
    </w:p>
    <w:p w:rsidR="00000000" w:rsidRPr="006A2CC8" w:rsidP="006A2CC8">
      <w:pPr>
        <w:pStyle w:val="ListBullet"/>
      </w:pPr>
      <w:r w:rsidRPr="006A2CC8">
        <w:t xml:space="preserve">use of suitable facilities, equipment and resources, including: </w:t>
      </w:r>
    </w:p>
    <w:p w:rsidR="00000000" w:rsidRPr="006A2CC8" w:rsidP="006A2CC8">
      <w:pPr>
        <w:pStyle w:val="ListBullet2"/>
      </w:pPr>
      <w:r w:rsidRPr="006A2CC8">
        <w:t>information technology for research.</w:t>
      </w:r>
    </w:p>
    <w:p w:rsidR="00000000" w:rsidRPr="006A2CC8" w:rsidP="003D4D6B">
      <w:pPr>
        <w:pStyle w:val="BodyText"/>
      </w:pPr>
      <w:r w:rsidRPr="006A2CC8">
        <w:t>Assessors must satisfy the NVR/AQTF mandatory competency requirements for assessors.</w:t>
      </w:r>
    </w:p>
    <w:p w:rsidR="00000000" w:rsidRPr="006A2CC8" w:rsidP="006A2CC8">
      <w:pPr>
        <w:pStyle w:val="Heading1"/>
      </w:pPr>
      <w:bookmarkStart w:id="12" w:name="O_1109462"/>
      <w:bookmarkEnd w:id="12"/>
      <w:r w:rsidRPr="006A2CC8">
        <w:t>Links</w:t>
      </w:r>
    </w:p>
    <w:p w:rsidR="00000000" w:rsidRPr="006A2CC8" w:rsidP="003D4D6B">
      <w:pPr>
        <w:pStyle w:val="BodyText"/>
      </w:pPr>
      <w:r w:rsidRPr="006A2C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770B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A2CC8" w:rsidP="006A2CC8"/>
    <w:sectPr w:rsidSect="006A2C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C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CC8" w:rsidRPr="003D4D6B" w:rsidP="003D4D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C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D6B" w:rsidP="006A2C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4D6B" w:rsidP="006A2C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D4D6B" w:rsidP="006A2C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CC8" w:rsidP="006A2C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4D6B">
      <w:t>Approved</w:t>
    </w:r>
    <w:r w:rsidR="003D4D6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4D6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4D6B">
      <w:rPr>
        <w:noProof/>
      </w:rPr>
      <w:t>4</w:t>
    </w:r>
    <w:r>
      <w:rPr>
        <w:noProof/>
      </w:rPr>
      <w:fldChar w:fldCharType="end"/>
    </w:r>
  </w:p>
  <w:p w:rsidR="006A2CC8" w:rsidP="006A2C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4D6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4D6B">
      <w:t>Skills Insight</w:t>
    </w:r>
    <w:r w:rsidR="003D4D6B">
      <w:fldChar w:fldCharType="end"/>
    </w:r>
  </w:p>
  <w:p w:rsidR="006A2CC8" w:rsidP="006A2C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C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D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2CC8" w:rsidRPr="003D4D6B" w:rsidP="003D4D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C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D6B" w:rsidRPr="002D2AF8" w:rsidP="006A2C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MSFFDM4021 Research furniture styles and movements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D4D6B" w:rsidP="006A2C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CC8" w:rsidRPr="002D2AF8" w:rsidP="006A2C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4D6B">
      <w:t>MSFFDM4021 Research furniture styles and movements</w:t>
    </w:r>
    <w:r w:rsidR="003D4D6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4D6B">
      <w:rPr>
        <w:noProof/>
      </w:rPr>
      <w:t>2 March 2025</w:t>
    </w:r>
    <w:r>
      <w:fldChar w:fldCharType="end"/>
    </w:r>
  </w:p>
  <w:p w:rsidR="006A2CC8" w:rsidP="006A2C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023D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4834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92BC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C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2C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2C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2C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2C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2C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2C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2C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2C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2C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2C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2CC8"/>
  </w:style>
  <w:style w:type="character" w:customStyle="1" w:styleId="Heading1Char">
    <w:name w:val="Heading 1 Char"/>
    <w:basedOn w:val="DefaultParagraphFont"/>
    <w:link w:val="Heading1"/>
    <w:rsid w:val="006A2C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2C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2C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2C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2CC8"/>
    <w:rPr>
      <w:b/>
      <w:spacing w:val="0"/>
    </w:rPr>
  </w:style>
  <w:style w:type="paragraph" w:styleId="ListBullet2">
    <w:name w:val="List Bullet 2"/>
    <w:basedOn w:val="List2"/>
    <w:rsid w:val="006A2CC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A2CC8"/>
    <w:rPr>
      <w:i/>
    </w:rPr>
  </w:style>
  <w:style w:type="paragraph" w:customStyle="1" w:styleId="SuperHeading">
    <w:name w:val="SuperHeading"/>
    <w:basedOn w:val="Normal"/>
    <w:rsid w:val="006A2C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2C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2C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2C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2C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2C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2C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2C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2C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2C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2C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2C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2C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2C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2C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2C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2C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2C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2C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2C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2C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2C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2C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2C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2C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2C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2C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2C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2C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2C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2C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2C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2C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2C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2C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2C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2C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2CC8"/>
  </w:style>
  <w:style w:type="paragraph" w:styleId="TableofFigures">
    <w:name w:val="table of figures"/>
    <w:basedOn w:val="Normal"/>
    <w:next w:val="Normal"/>
    <w:semiHidden/>
    <w:rsid w:val="006A2C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2C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2CC8"/>
    <w:rPr>
      <w:rFonts w:ascii="Wingdings" w:hAnsi="Wingdings"/>
    </w:rPr>
  </w:style>
  <w:style w:type="paragraph" w:customStyle="1" w:styleId="TableHeading">
    <w:name w:val="Table Heading"/>
    <w:basedOn w:val="HeadingBase"/>
    <w:rsid w:val="006A2C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2CC8"/>
    <w:rPr>
      <w:color w:val="0033CC"/>
      <w:u w:val="none"/>
    </w:rPr>
  </w:style>
  <w:style w:type="paragraph" w:customStyle="1" w:styleId="BodyTextRight">
    <w:name w:val="Body Text Right"/>
    <w:basedOn w:val="BodyText"/>
    <w:rsid w:val="006A2C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2C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2C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2C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2C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2C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2CC8"/>
    <w:rPr>
      <w:sz w:val="32"/>
    </w:rPr>
  </w:style>
  <w:style w:type="paragraph" w:customStyle="1" w:styleId="HeadingProcedure">
    <w:name w:val="Heading Procedure"/>
    <w:basedOn w:val="HeadingBase"/>
    <w:next w:val="Normal"/>
    <w:rsid w:val="006A2C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2CC8"/>
    <w:pPr>
      <w:spacing w:before="60" w:after="60"/>
    </w:pPr>
  </w:style>
  <w:style w:type="paragraph" w:styleId="ListContinue">
    <w:name w:val="List Continue"/>
    <w:basedOn w:val="List"/>
    <w:rsid w:val="006A2CC8"/>
    <w:pPr>
      <w:ind w:firstLine="0"/>
    </w:pPr>
  </w:style>
  <w:style w:type="paragraph" w:customStyle="1" w:styleId="ListNote">
    <w:name w:val="List Note"/>
    <w:basedOn w:val="List"/>
    <w:rsid w:val="006A2C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2C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2C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2CC8"/>
    <w:rPr>
      <w:rFonts w:ascii="Courier New" w:hAnsi="Courier New"/>
    </w:rPr>
  </w:style>
  <w:style w:type="paragraph" w:customStyle="1" w:styleId="NoteBullet">
    <w:name w:val="Note Bullet"/>
    <w:basedOn w:val="Note"/>
    <w:rsid w:val="006A2C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2C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2C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2C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2C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2C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2C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2CC8"/>
    <w:rPr>
      <w:b/>
      <w:smallCaps/>
    </w:rPr>
  </w:style>
  <w:style w:type="paragraph" w:customStyle="1" w:styleId="TableListNumber">
    <w:name w:val="Table List Number"/>
    <w:basedOn w:val="ListNumber"/>
    <w:rsid w:val="006A2C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2C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2CC8"/>
    <w:pPr>
      <w:numPr>
        <w:numId w:val="9"/>
      </w:numPr>
    </w:pPr>
  </w:style>
  <w:style w:type="paragraph" w:customStyle="1" w:styleId="ListAlpha2">
    <w:name w:val="List Alpha 2"/>
    <w:basedOn w:val="List2"/>
    <w:rsid w:val="006A2CC8"/>
    <w:pPr>
      <w:numPr>
        <w:numId w:val="8"/>
      </w:numPr>
    </w:pPr>
  </w:style>
  <w:style w:type="paragraph" w:styleId="List2">
    <w:name w:val="List 2"/>
    <w:basedOn w:val="BodyText"/>
    <w:rsid w:val="006A2C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2C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2C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2C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2C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2C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2CC8"/>
    <w:pPr>
      <w:numPr>
        <w:numId w:val="4"/>
      </w:numPr>
    </w:pPr>
  </w:style>
  <w:style w:type="paragraph" w:styleId="ListContinue2">
    <w:name w:val="List Continue 2"/>
    <w:basedOn w:val="List2"/>
    <w:rsid w:val="006A2CC8"/>
    <w:pPr>
      <w:ind w:firstLine="0"/>
    </w:pPr>
  </w:style>
  <w:style w:type="paragraph" w:styleId="ListContinue3">
    <w:name w:val="List Continue 3"/>
    <w:basedOn w:val="List3"/>
    <w:rsid w:val="006A2CC8"/>
    <w:pPr>
      <w:ind w:left="1021" w:firstLine="0"/>
    </w:pPr>
  </w:style>
  <w:style w:type="paragraph" w:styleId="ListContinue4">
    <w:name w:val="List Continue 4"/>
    <w:basedOn w:val="List4"/>
    <w:rsid w:val="006A2CC8"/>
    <w:pPr>
      <w:ind w:firstLine="0"/>
    </w:pPr>
  </w:style>
  <w:style w:type="paragraph" w:styleId="ListContinue5">
    <w:name w:val="List Continue 5"/>
    <w:basedOn w:val="List5"/>
    <w:rsid w:val="006A2CC8"/>
    <w:pPr>
      <w:ind w:firstLine="0"/>
    </w:pPr>
  </w:style>
  <w:style w:type="paragraph" w:styleId="ListNumber3">
    <w:name w:val="List Number 3"/>
    <w:basedOn w:val="List3"/>
    <w:rsid w:val="006A2CC8"/>
    <w:pPr>
      <w:numPr>
        <w:numId w:val="5"/>
      </w:numPr>
    </w:pPr>
  </w:style>
  <w:style w:type="paragraph" w:styleId="ListNumber4">
    <w:name w:val="List Number 4"/>
    <w:basedOn w:val="List4"/>
    <w:rsid w:val="006A2CC8"/>
    <w:pPr>
      <w:numPr>
        <w:numId w:val="6"/>
      </w:numPr>
    </w:pPr>
  </w:style>
  <w:style w:type="paragraph" w:styleId="ListNumber5">
    <w:name w:val="List Number 5"/>
    <w:basedOn w:val="List5"/>
    <w:rsid w:val="006A2CC8"/>
    <w:pPr>
      <w:numPr>
        <w:numId w:val="7"/>
      </w:numPr>
    </w:pPr>
  </w:style>
  <w:style w:type="paragraph" w:styleId="BlockText">
    <w:name w:val="Block Text"/>
    <w:basedOn w:val="Normal"/>
    <w:rsid w:val="006A2C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2C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2CC8"/>
    <w:rPr>
      <w:sz w:val="16"/>
      <w:vertAlign w:val="superscript"/>
    </w:rPr>
  </w:style>
  <w:style w:type="character" w:customStyle="1" w:styleId="Symbols">
    <w:name w:val="Symbols"/>
    <w:basedOn w:val="DefaultParagraphFont"/>
    <w:rsid w:val="006A2CC8"/>
    <w:rPr>
      <w:rFonts w:ascii="Symbol" w:hAnsi="Symbol"/>
    </w:rPr>
  </w:style>
  <w:style w:type="character" w:customStyle="1" w:styleId="MenuOptions">
    <w:name w:val="Menu Options"/>
    <w:basedOn w:val="DefaultParagraphFont"/>
    <w:rsid w:val="006A2C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2CC8"/>
    <w:rPr>
      <w:b/>
    </w:rPr>
  </w:style>
  <w:style w:type="character" w:customStyle="1" w:styleId="Underlined">
    <w:name w:val="Underlined"/>
    <w:basedOn w:val="DefaultParagraphFont"/>
    <w:rsid w:val="006A2CC8"/>
    <w:rPr>
      <w:u w:val="single"/>
    </w:rPr>
  </w:style>
  <w:style w:type="paragraph" w:customStyle="1" w:styleId="TableBodyTextRight">
    <w:name w:val="Table Body Text Right"/>
    <w:basedOn w:val="TableBodyText"/>
    <w:rsid w:val="006A2C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2CC8"/>
    <w:rPr>
      <w:sz w:val="18"/>
    </w:rPr>
  </w:style>
  <w:style w:type="paragraph" w:customStyle="1" w:styleId="BodySmallRight">
    <w:name w:val="Body Small Right"/>
    <w:basedOn w:val="BodyTextRight"/>
    <w:rsid w:val="006A2CC8"/>
    <w:rPr>
      <w:sz w:val="18"/>
      <w:szCs w:val="18"/>
    </w:rPr>
  </w:style>
  <w:style w:type="paragraph" w:customStyle="1" w:styleId="MarginEdition">
    <w:name w:val="Margin Edition"/>
    <w:basedOn w:val="MarginNote"/>
    <w:rsid w:val="006A2C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2CC8"/>
    <w:rPr>
      <w:sz w:val="2"/>
      <w:szCs w:val="2"/>
    </w:rPr>
  </w:style>
  <w:style w:type="character" w:customStyle="1" w:styleId="Small">
    <w:name w:val="Small"/>
    <w:basedOn w:val="DefaultParagraphFont"/>
    <w:rsid w:val="006A2CC8"/>
    <w:rPr>
      <w:sz w:val="16"/>
    </w:rPr>
  </w:style>
  <w:style w:type="paragraph" w:customStyle="1" w:styleId="WideTable">
    <w:name w:val="Wide Table"/>
    <w:basedOn w:val="Normal"/>
    <w:rsid w:val="006A2C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2CC8"/>
  </w:style>
  <w:style w:type="paragraph" w:styleId="Quote">
    <w:name w:val="Quote"/>
    <w:basedOn w:val="Heading1"/>
    <w:link w:val="QuoteChar"/>
    <w:qFormat/>
    <w:rsid w:val="006A2C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2C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2CC8"/>
    <w:pPr>
      <w:pageBreakBefore/>
    </w:pPr>
  </w:style>
  <w:style w:type="paragraph" w:customStyle="1" w:styleId="Border">
    <w:name w:val="Border"/>
    <w:basedOn w:val="Normal"/>
    <w:qFormat/>
    <w:rsid w:val="006A2C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2C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C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C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2C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2C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2C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2C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2C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2CC8"/>
    <w:rPr>
      <w:u w:val="single"/>
    </w:rPr>
  </w:style>
  <w:style w:type="character" w:customStyle="1" w:styleId="BoldandItalics">
    <w:name w:val="Bold and Italics"/>
    <w:qFormat/>
    <w:rsid w:val="006A2CC8"/>
    <w:rPr>
      <w:b/>
      <w:i/>
      <w:u w:val="none"/>
    </w:rPr>
  </w:style>
  <w:style w:type="paragraph" w:styleId="BalloonText">
    <w:name w:val="Balloon Text"/>
    <w:basedOn w:val="Normal"/>
    <w:link w:val="BalloonTextChar"/>
    <w:rsid w:val="006A2C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2C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2C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2C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2C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2C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2CC8"/>
    <w:pPr>
      <w:spacing w:before="0" w:after="0"/>
    </w:pPr>
  </w:style>
  <w:style w:type="paragraph" w:customStyle="1" w:styleId="BodyTextBold">
    <w:name w:val="Body Text Bold"/>
    <w:basedOn w:val="BodyText"/>
    <w:qFormat/>
    <w:rsid w:val="006A2CC8"/>
    <w:rPr>
      <w:b/>
    </w:rPr>
  </w:style>
  <w:style w:type="character" w:styleId="Hyperlink">
    <w:name w:val="Hyperlink"/>
    <w:basedOn w:val="DefaultParagraphFont"/>
    <w:uiPriority w:val="99"/>
    <w:unhideWhenUsed/>
    <w:rsid w:val="003D4D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821</Words>
  <Characters>5348</Characters>
  <Application>Microsoft Office Word</Application>
  <DocSecurity>0</DocSecurity>
  <Lines>140</Lines>
  <Paragraphs>86</Paragraphs>
  <ScaleCrop>false</ScaleCrop>
  <Company>Author-it Software Corporation Ltd.</Company>
  <LinksUpToDate>false</LinksUpToDate>
  <CharactersWithSpaces>6083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MSFFDM4021 Research furniture styles and movements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2025-03-01T14:39:00Z</dcterms:created>
  <dcterms:modified xsi:type="dcterms:W3CDTF">2025-03-01T14:39:00Z</dcterms:modified>
</cp:coreProperties>
</file>