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BFE" w:rsidP="00BE0BFE">
      <w:pPr>
        <w:pStyle w:val="Title"/>
      </w:pPr>
      <w:r>
        <w:fldChar w:fldCharType="begin"/>
      </w:r>
      <w:r>
        <w:instrText xml:space="preserve"> TITLE   \* MERGEFORMAT </w:instrText>
      </w:r>
      <w:r>
        <w:fldChar w:fldCharType="separate"/>
      </w:r>
      <w:r>
        <w:t>MSFDN5001 Generate and transfer complex computer-aided drawings and specifications</w:t>
      </w:r>
      <w:r>
        <w:fldChar w:fldCharType="end"/>
      </w:r>
    </w:p>
    <w:p w:rsidR="00BE0BFE" w:rsidP="00BE0BFE">
      <w:pPr>
        <w:pStyle w:val="Version"/>
        <w:sectPr w:rsidSect="00450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B25" w:rsidP="00450B25">
      <w:pPr>
        <w:pStyle w:val="SuperHeading"/>
      </w:pPr>
      <w:r w:rsidRPr="00450B25">
        <w:t>MSFDN5001 Gen</w:t>
      </w:r>
      <w:r w:rsidRPr="00450B25">
        <w:t>erate and transfer complex computer-aided drawings and specifications</w:t>
      </w:r>
    </w:p>
    <w:p w:rsidR="00000000" w:rsidRPr="00450B25" w:rsidP="00450B25">
      <w:pPr>
        <w:pStyle w:val="Heading1"/>
      </w:pPr>
      <w:bookmarkStart w:id="1" w:name="O_630604"/>
      <w:bookmarkEnd w:id="1"/>
      <w:r w:rsidRPr="00450B25">
        <w:t>Modification History</w:t>
      </w:r>
    </w:p>
    <w:p w:rsidR="00000000" w:rsidRPr="00450B25" w:rsidP="00BE0BFE">
      <w:pPr>
        <w:pStyle w:val="BodyText"/>
      </w:pPr>
      <w:r w:rsidRPr="00450B25">
        <w:t>Release 1 - New unit of competency</w:t>
      </w:r>
    </w:p>
    <w:p w:rsidR="00000000" w:rsidRPr="00450B25" w:rsidP="00450B25">
      <w:pPr>
        <w:pStyle w:val="Heading1"/>
      </w:pPr>
      <w:bookmarkStart w:id="2" w:name="O_630612"/>
      <w:bookmarkEnd w:id="2"/>
      <w:r w:rsidRPr="00450B25">
        <w:t>Application</w:t>
      </w:r>
    </w:p>
    <w:p w:rsidR="00000000" w:rsidRPr="00450B25" w:rsidP="00BE0BFE">
      <w:pPr>
        <w:pStyle w:val="BodyText"/>
      </w:pPr>
      <w:r w:rsidRPr="00450B25">
        <w:t>This unit of competency covers preparing complex drawings using computer-aided techniques and capabilities, including three-dimensional modelling, exploded assembly drawings and conversion of drawings for computer numerically controlled (CNC) applications.</w:t>
      </w:r>
    </w:p>
    <w:p w:rsidR="00000000" w:rsidRPr="00450B25" w:rsidP="00BE0BFE">
      <w:pPr>
        <w:pStyle w:val="BodyText"/>
      </w:pPr>
      <w:r w:rsidRPr="00450B25">
        <w:t>No licensing, legislative or certification requirements apply to this unit at the time of publication.</w:t>
      </w:r>
    </w:p>
    <w:p w:rsidR="00000000" w:rsidRPr="00450B25" w:rsidP="00450B25">
      <w:pPr>
        <w:pStyle w:val="Heading1"/>
      </w:pPr>
      <w:bookmarkStart w:id="3" w:name="O_630611"/>
      <w:bookmarkEnd w:id="3"/>
      <w:r w:rsidRPr="00450B25">
        <w:t>Pre-requisite Unit</w:t>
      </w:r>
    </w:p>
    <w:p w:rsidR="00000000" w:rsidRPr="00450B25" w:rsidP="00450B25">
      <w:pPr>
        <w:pStyle w:val="Heading1"/>
      </w:pPr>
      <w:bookmarkStart w:id="4" w:name="O_630610"/>
      <w:bookmarkEnd w:id="4"/>
      <w:r w:rsidRPr="00450B25">
        <w:t>Competency Field</w:t>
      </w:r>
    </w:p>
    <w:p w:rsidR="00000000" w:rsidRPr="00450B25" w:rsidP="00450B25">
      <w:pPr>
        <w:pStyle w:val="Heading1"/>
      </w:pPr>
      <w:bookmarkStart w:id="5" w:name="O_630609"/>
      <w:bookmarkEnd w:id="5"/>
      <w:r w:rsidRPr="00450B25">
        <w:t>Unit Sector</w:t>
      </w:r>
    </w:p>
    <w:p w:rsidR="00000000" w:rsidRPr="00450B25" w:rsidP="00BE0BFE">
      <w:pPr>
        <w:pStyle w:val="BodyText"/>
      </w:pPr>
      <w:r w:rsidRPr="00450B25">
        <w:t>Furnishing design</w:t>
      </w:r>
    </w:p>
    <w:p w:rsidR="00000000" w:rsidRPr="00450B25" w:rsidP="00450B25">
      <w:pPr>
        <w:pStyle w:val="Heading1"/>
      </w:pPr>
      <w:bookmarkStart w:id="6" w:name="O_630608"/>
      <w:bookmarkEnd w:id="6"/>
      <w:r w:rsidRPr="00450B25">
        <w:t>Elements and Perfor</w:t>
      </w:r>
      <w:r w:rsidRPr="00450B25">
        <w:t>mance Criteria</w:t>
      </w:r>
    </w:p>
    <w:tbl>
      <w:tblPr>
        <w:tblW w:w="0" w:type="auto"/>
        <w:tblLayout w:type="fixed"/>
        <w:tblCellMar>
          <w:left w:w="62" w:type="dxa"/>
          <w:right w:w="62" w:type="dxa"/>
        </w:tblCellMar>
        <w:tblLook w:val="0000"/>
      </w:tblPr>
      <w:tblGrid>
        <w:gridCol w:w="678"/>
        <w:gridCol w:w="1962"/>
        <w:gridCol w:w="770"/>
        <w:gridCol w:w="5610"/>
      </w:tblGrid>
      <w:tr w:rsidTr="00450B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Performance criteria describe the performance needed to demonstrate achievement of the element.</w:t>
            </w:r>
          </w:p>
        </w:tc>
      </w:tr>
      <w:tr w:rsidTr="00450B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w:t>
            </w:r>
          </w:p>
        </w:tc>
        <w:tc>
          <w:tcPr>
            <w:tcW w:w="1962" w:type="dxa"/>
            <w:vMerge w:val="restart"/>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Create exploded assembly drawings</w:t>
            </w: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1.1</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Drawing preparations, including drawing name, labelling information, dimensions, specifications and information management requirements, are obtained/completed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1.2</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Three-dimensional models are prepared for all components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1.3</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Perspective view of the model is created and confirmed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1.4</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Model is exploded so that all components are visible</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1.5</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All individual components are labelled in accordance with enterprise requirements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1.6</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Quality checks are completed to ensure accura</w:t>
            </w:r>
            <w:r w:rsidRPr="00450B25">
              <w:t>cy of outcomes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1.7</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Drawings are stored in accordance with enterprise requirements</w:t>
            </w:r>
          </w:p>
        </w:tc>
      </w:tr>
      <w:tr w:rsidTr="00450B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w:t>
            </w:r>
          </w:p>
        </w:tc>
        <w:tc>
          <w:tcPr>
            <w:tcW w:w="1962" w:type="dxa"/>
            <w:vMerge w:val="restart"/>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Create job sheets</w:t>
            </w: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2.1</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Preparations, including file storage, product coding, inventory information and drawing management requirements, are identified and completed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2.2</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Job sheet template is set up in accordance with enterprise requirements and practices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2.3</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Necessary orthographic views are created and dimensioned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2.4</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Sequencing of machine operations and operator requirements, including work health and safety (WHS) are identified and listed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2.5</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Draft job sheets are prepared, reviewed, tested and amended to enterprise requirements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2.6</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Job sheets are stored in accor</w:t>
            </w:r>
            <w:r w:rsidRPr="00450B25">
              <w:t>dance with enterprise requirements</w:t>
            </w:r>
          </w:p>
        </w:tc>
      </w:tr>
      <w:tr w:rsidTr="00450B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3</w:t>
            </w:r>
          </w:p>
        </w:tc>
        <w:tc>
          <w:tcPr>
            <w:tcW w:w="1962" w:type="dxa"/>
            <w:vMerge w:val="restart"/>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Convert drawings for CNC applications</w:t>
            </w: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3.1</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Conversion requirements are identified and confirmed from the CNC machine specifications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3.2</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Layers and additional information required for final conversion are created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3.3</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Drawing entities are assigned to the relevant layers</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3.4</w:t>
            </w:r>
          </w:p>
        </w:tc>
        <w:tc>
          <w:tcPr>
            <w:tcW w:w="561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Conversion to the required file type is completed</w:t>
            </w:r>
          </w:p>
        </w:tc>
      </w:tr>
      <w:tr w:rsidTr="00450B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3.5</w:t>
            </w:r>
          </w:p>
        </w:tc>
        <w:tc>
          <w:tcPr>
            <w:tcW w:w="5610" w:type="dxa"/>
            <w:tcBorders>
              <w:top w:val="nil"/>
              <w:left w:val="nil"/>
              <w:bottom w:val="nil"/>
              <w:right w:val="nil"/>
            </w:tcBorders>
            <w:tcMar>
              <w:top w:w="0" w:type="dxa"/>
              <w:left w:w="62" w:type="dxa"/>
              <w:bottom w:w="0" w:type="dxa"/>
              <w:right w:w="62" w:type="dxa"/>
            </w:tcMar>
          </w:tcPr>
          <w:p w:rsidR="00000000" w:rsidRPr="00450B25" w:rsidP="00450B25">
            <w:pPr>
              <w:pStyle w:val="BodyText"/>
            </w:pPr>
            <w:r w:rsidRPr="00450B25">
              <w:t>Converted file is stored in accordance with enterprise requirements</w:t>
            </w:r>
          </w:p>
        </w:tc>
      </w:tr>
    </w:tbl>
    <w:p w:rsidR="00BE0BFE" w:rsidP="00450B25">
      <w:pPr>
        <w:pStyle w:val="BodyText"/>
      </w:pPr>
    </w:p>
    <w:p w:rsidR="00BE0BFE" w:rsidP="00450B25">
      <w:pPr>
        <w:pStyle w:val="BodyText"/>
      </w:pPr>
    </w:p>
    <w:p w:rsidR="00000000" w:rsidRPr="00450B25" w:rsidP="00450B25">
      <w:pPr>
        <w:pStyle w:val="Heading1"/>
      </w:pPr>
      <w:bookmarkStart w:id="7" w:name="O_630607"/>
      <w:bookmarkEnd w:id="7"/>
      <w:r w:rsidRPr="00450B25">
        <w:t>Foundation Skills</w:t>
      </w:r>
    </w:p>
    <w:p w:rsidR="00BE0BFE" w:rsidP="00BE0BFE">
      <w:pPr>
        <w:pStyle w:val="BodyText"/>
      </w:pPr>
      <w:r w:rsidRPr="00450B25">
        <w:t>Foundation skills essential to performance are explicit in the performance criteria of this unit of competency. Detail on appropriate performance levels for each furnishing unit of competency in reading, writing, oral communication and numeracy utilising t</w:t>
      </w:r>
      <w:r w:rsidRPr="00450B25">
        <w:t xml:space="preserve">he Australian Core Skills Framework (ACSF) are provided in the Furnishing Training Package Implementation Guide. </w:t>
      </w:r>
    </w:p>
    <w:p w:rsidR="00000000" w:rsidRPr="00450B25" w:rsidP="00450B25">
      <w:pPr>
        <w:pStyle w:val="Heading1"/>
      </w:pPr>
      <w:bookmarkStart w:id="8" w:name="O_630606"/>
      <w:bookmarkEnd w:id="8"/>
      <w:r w:rsidRPr="00450B25">
        <w:t>Range of Conditions</w:t>
      </w:r>
    </w:p>
    <w:tbl>
      <w:tblPr>
        <w:tblW w:w="0" w:type="auto"/>
        <w:tblLayout w:type="fixed"/>
        <w:tblCellMar>
          <w:left w:w="62" w:type="dxa"/>
          <w:right w:w="62" w:type="dxa"/>
        </w:tblCellMar>
        <w:tblLook w:val="0000"/>
      </w:tblPr>
      <w:tblGrid>
        <w:gridCol w:w="2760"/>
        <w:gridCol w:w="6312"/>
      </w:tblGrid>
      <w:tr w:rsidTr="00450B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t>Specifies different work environments and conditions that may affect performance. Essential operating co</w:t>
            </w:r>
            <w:r w:rsidRPr="00450B25">
              <w:t>nditions that may be present (depending on the work situation, needs of the candidate, accessibility of the item, and local industry and regional contexts) are included. Range is restricted to essential operating conditions and any other variables essentia</w:t>
            </w:r>
            <w:r w:rsidRPr="00450B25">
              <w:t>l to the work environment.</w:t>
            </w:r>
          </w:p>
        </w:tc>
      </w:tr>
      <w:tr w:rsidTr="00450B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50B25" w:rsidP="00450B25">
            <w:pPr>
              <w:pStyle w:val="ListBullet"/>
            </w:pPr>
            <w:r w:rsidRPr="00450B25">
              <w:t xml:space="preserve">WHS requirements, including legislation, building codes, material safety management systems, hazardous and dangerous goods codes, and local safe operating procedures or equivalent </w:t>
            </w:r>
          </w:p>
          <w:p w:rsidR="00000000" w:rsidRPr="00450B25" w:rsidP="00450B25">
            <w:pPr>
              <w:pStyle w:val="ListBullet"/>
            </w:pPr>
            <w:r w:rsidRPr="00450B25">
              <w:t xml:space="preserve">work is carried out in accordance with legislative obligations, environmental legislation, relevant health regulations, manual handling procedures and organisation insurance requirements </w:t>
            </w:r>
          </w:p>
          <w:p w:rsidR="00000000" w:rsidRPr="00450B25" w:rsidP="00450B25">
            <w:pPr>
              <w:pStyle w:val="ListBullet"/>
            </w:pPr>
            <w:r w:rsidRPr="00450B25">
              <w:t xml:space="preserve">work requires individuals to demonstrate conceptual, analytical and </w:t>
            </w:r>
            <w:r w:rsidRPr="00450B25">
              <w:t>organisational ability, judgement and problem-solving applied under broad guidance within routine and non-routine situations</w:t>
            </w:r>
          </w:p>
          <w:p w:rsidR="00000000" w:rsidP="00450B25">
            <w:pPr>
              <w:pStyle w:val="ListBullet"/>
              <w:rPr>
                <w:lang w:val="en-NZ"/>
              </w:rPr>
            </w:pPr>
            <w:r w:rsidRPr="00450B25">
              <w:t xml:space="preserve">work involves enterprise and client-initiated ideas or requests </w:t>
            </w:r>
          </w:p>
        </w:tc>
      </w:tr>
      <w:tr w:rsidTr="00450B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0B25" w:rsidP="00450B25">
            <w:pPr>
              <w:pStyle w:val="BodyText"/>
            </w:pPr>
            <w:r w:rsidRPr="00450B25">
              <w:rPr>
                <w:rStyle w:val="SpecialBold"/>
              </w:rPr>
              <w:t>Preparing complex drawings includes:</w:t>
            </w:r>
          </w:p>
          <w:p w:rsidR="00000000" w:rsidP="00450B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0B25" w:rsidP="00450B25">
            <w:pPr>
              <w:pStyle w:val="ListBullet"/>
            </w:pPr>
            <w:r w:rsidRPr="00450B25">
              <w:t xml:space="preserve">identification, selection </w:t>
            </w:r>
            <w:r w:rsidRPr="00450B25">
              <w:t xml:space="preserve">and use of computer-aided techniques and capabilities, including three-dimensional modelling, exploded assembly drawings and conversion of drawings for CNC applications </w:t>
            </w:r>
          </w:p>
          <w:p w:rsidR="00000000" w:rsidRPr="00450B25" w:rsidP="00450B25">
            <w:pPr>
              <w:pStyle w:val="ListBullet"/>
            </w:pPr>
            <w:r w:rsidRPr="00450B25">
              <w:t>researching software trends and developments</w:t>
            </w:r>
          </w:p>
          <w:p w:rsidR="00000000" w:rsidRPr="00450B25" w:rsidP="00450B25">
            <w:pPr>
              <w:pStyle w:val="ListBullet"/>
            </w:pPr>
            <w:r w:rsidRPr="00450B25">
              <w:t xml:space="preserve">generating and presenting ideas </w:t>
            </w:r>
          </w:p>
          <w:p w:rsidR="00000000" w:rsidRPr="00450B25" w:rsidP="00450B25">
            <w:pPr>
              <w:pStyle w:val="ListBullet"/>
            </w:pPr>
            <w:r w:rsidRPr="00450B25">
              <w:t>liaising with client and/or other functional areas</w:t>
            </w:r>
          </w:p>
          <w:p w:rsidR="00000000" w:rsidP="00450B25">
            <w:pPr>
              <w:pStyle w:val="ListBullet"/>
              <w:rPr>
                <w:lang w:val="en-NZ"/>
              </w:rPr>
            </w:pPr>
            <w:r w:rsidRPr="00450B25">
              <w:t xml:space="preserve">compiling information </w:t>
            </w:r>
          </w:p>
        </w:tc>
      </w:tr>
      <w:tr w:rsidTr="00450B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0B25" w:rsidP="00450B25">
            <w:pPr>
              <w:pStyle w:val="BodyText"/>
            </w:pPr>
            <w:r w:rsidRPr="00450B25">
              <w:rPr>
                <w:rStyle w:val="SpecialBold"/>
              </w:rPr>
              <w:t>Personal protective equipment includes:</w:t>
            </w:r>
          </w:p>
          <w:p w:rsidR="00000000" w:rsidP="00450B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50B25">
            <w:pPr>
              <w:pStyle w:val="ListBullet"/>
              <w:rPr>
                <w:lang w:val="en-NZ"/>
              </w:rPr>
            </w:pPr>
            <w:r w:rsidRPr="00450B25">
              <w:t xml:space="preserve">that prescribed under legislation, regulations and enterprise policies and practices </w:t>
            </w:r>
          </w:p>
        </w:tc>
      </w:tr>
      <w:tr w:rsidTr="00450B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0B25">
            <w:pPr>
              <w:pStyle w:val="BodyText"/>
              <w:rPr>
                <w:lang w:val="en-NZ"/>
              </w:rPr>
            </w:pPr>
            <w:r w:rsidRPr="00450B2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50B25" w:rsidP="00450B25">
            <w:pPr>
              <w:pStyle w:val="ListBullet"/>
            </w:pPr>
            <w:r w:rsidRPr="00450B25">
              <w:t>customer requir</w:t>
            </w:r>
            <w:r w:rsidRPr="00450B25">
              <w:t xml:space="preserve">ements </w:t>
            </w:r>
          </w:p>
          <w:p w:rsidR="00000000" w:rsidRPr="00450B25" w:rsidP="00450B25">
            <w:pPr>
              <w:pStyle w:val="ListBullet"/>
            </w:pPr>
            <w:r w:rsidRPr="00450B25">
              <w:t xml:space="preserve">work specifications </w:t>
            </w:r>
          </w:p>
          <w:p w:rsidR="00000000" w:rsidRPr="00450B25" w:rsidP="00450B25">
            <w:pPr>
              <w:pStyle w:val="ListBullet"/>
            </w:pPr>
            <w:r w:rsidRPr="00450B25">
              <w:t xml:space="preserve">product catalogues and style manuals or equivalent </w:t>
            </w:r>
          </w:p>
          <w:p w:rsidR="00000000" w:rsidRPr="00450B25" w:rsidP="00450B25">
            <w:pPr>
              <w:pStyle w:val="ListBullet"/>
            </w:pPr>
            <w:r w:rsidRPr="00450B25">
              <w:t xml:space="preserve">inventory systems and records </w:t>
            </w:r>
          </w:p>
          <w:p w:rsidR="00000000" w:rsidRPr="00450B25" w:rsidP="00450B25">
            <w:pPr>
              <w:pStyle w:val="ListBullet"/>
            </w:pPr>
            <w:r w:rsidRPr="00450B25">
              <w:t xml:space="preserve">organisation work procedures and sequencing arrangements </w:t>
            </w:r>
          </w:p>
          <w:p w:rsidR="00000000" w:rsidRPr="00450B25" w:rsidP="00450B25">
            <w:pPr>
              <w:pStyle w:val="ListBullet"/>
            </w:pPr>
            <w:r w:rsidRPr="00450B25">
              <w:t>legislation/regulations/national and industry codes and practices relevant to the prod</w:t>
            </w:r>
            <w:r w:rsidRPr="00450B25">
              <w:t xml:space="preserve">uct </w:t>
            </w:r>
          </w:p>
          <w:p w:rsidR="00000000" w:rsidRPr="00450B25" w:rsidP="00450B25">
            <w:pPr>
              <w:pStyle w:val="ListBullet"/>
            </w:pPr>
            <w:r w:rsidRPr="00450B25">
              <w:t>quality and Australian Standards and procedures</w:t>
            </w:r>
          </w:p>
        </w:tc>
      </w:tr>
    </w:tbl>
    <w:p w:rsidR="00000000" w:rsidRPr="00450B25" w:rsidP="00450B25">
      <w:pPr>
        <w:pStyle w:val="BodyText"/>
      </w:pPr>
    </w:p>
    <w:p w:rsidR="00000000" w:rsidRPr="00450B25" w:rsidP="00450B25">
      <w:pPr>
        <w:pStyle w:val="AllowPageBreak"/>
      </w:pPr>
    </w:p>
    <w:p w:rsidR="00000000" w:rsidRPr="00450B25" w:rsidP="00450B25">
      <w:pPr>
        <w:pStyle w:val="Heading1"/>
      </w:pPr>
      <w:bookmarkStart w:id="9" w:name="O_630605"/>
      <w:bookmarkEnd w:id="9"/>
      <w:r w:rsidRPr="00450B25">
        <w:t>Unit Mapping Information</w:t>
      </w:r>
    </w:p>
    <w:p w:rsidR="00000000" w:rsidRPr="00450B25" w:rsidP="00BE0BFE">
      <w:pPr>
        <w:pStyle w:val="BodyText"/>
      </w:pPr>
      <w:r w:rsidRPr="00450B25">
        <w:t>Supersedes and is equivalent to LMFDN5001B Generate and transfer complex computer-aided drawings and specifications</w:t>
      </w:r>
    </w:p>
    <w:p w:rsidR="00000000" w:rsidRPr="00450B25" w:rsidP="00450B25">
      <w:pPr>
        <w:pStyle w:val="Heading1"/>
      </w:pPr>
      <w:bookmarkStart w:id="10" w:name="O_630598"/>
      <w:bookmarkEnd w:id="10"/>
      <w:r w:rsidRPr="00450B25">
        <w:t>Links</w:t>
      </w:r>
    </w:p>
    <w:p w:rsidR="00000000" w:rsidRPr="00450B25" w:rsidP="00BE0BFE">
      <w:pPr>
        <w:pStyle w:val="BodyText"/>
      </w:pPr>
      <w:r w:rsidRPr="00450B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523B">
        <w:rPr>
          <w:rStyle w:val="Hyperlink"/>
        </w:rPr>
        <w:t>https://vetnet.gov.au/Pages/TrainingDocs.aspx?q=0601ab95-583a-4e93-b2d4-cfb27b03ed73</w:t>
      </w:r>
      <w:r>
        <w:fldChar w:fldCharType="end"/>
      </w:r>
    </w:p>
    <w:p w:rsidR="00000000" w:rsidRPr="00450B25" w:rsidP="00450B25"/>
    <w:sectPr w:rsidSect="00450B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25" w:rsidRPr="00BE0BFE" w:rsidP="00BE0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FE" w:rsidP="00450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BFE" w:rsidP="00450B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0BFE" w:rsidP="00450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0B25" w:rsidRPr="00BE0BFE" w:rsidP="00BE0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FE" w:rsidRPr="002D2AF8" w:rsidP="00450B25">
    <w:pPr>
      <w:pStyle w:val="Header"/>
      <w:framePr w:wrap="around"/>
    </w:pPr>
    <w:r>
      <w:fldChar w:fldCharType="begin"/>
    </w:r>
    <w:r>
      <w:instrText xml:space="preserve"> TITLE   \* MERGEFORMAT </w:instrText>
    </w:r>
    <w:r>
      <w:fldChar w:fldCharType="separate"/>
    </w:r>
    <w:r>
      <w:t>MSFDN5001 Generate and transfer complex computer-aided drawings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BE0BFE" w:rsidP="00450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E61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60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B25"/>
    <w:pPr>
      <w:spacing w:before="360" w:after="60"/>
      <w:outlineLvl w:val="0"/>
    </w:pPr>
    <w:rPr>
      <w:sz w:val="32"/>
    </w:rPr>
  </w:style>
  <w:style w:type="paragraph" w:styleId="Heading2">
    <w:name w:val="heading 2"/>
    <w:basedOn w:val="HeadingBase"/>
    <w:next w:val="BodyText"/>
    <w:link w:val="Heading2Char"/>
    <w:qFormat/>
    <w:rsid w:val="00450B25"/>
    <w:pPr>
      <w:keepLines/>
      <w:spacing w:before="240" w:after="120"/>
      <w:outlineLvl w:val="1"/>
    </w:pPr>
    <w:rPr>
      <w:sz w:val="28"/>
      <w:szCs w:val="40"/>
    </w:rPr>
  </w:style>
  <w:style w:type="paragraph" w:styleId="Heading3">
    <w:name w:val="heading 3"/>
    <w:basedOn w:val="HeadingBase"/>
    <w:next w:val="BodyText"/>
    <w:link w:val="Heading3Char"/>
    <w:qFormat/>
    <w:rsid w:val="00450B25"/>
    <w:pPr>
      <w:spacing w:before="180" w:after="120"/>
      <w:outlineLvl w:val="2"/>
    </w:pPr>
    <w:rPr>
      <w:spacing w:val="-10"/>
      <w:kern w:val="32"/>
    </w:rPr>
  </w:style>
  <w:style w:type="paragraph" w:styleId="Heading4">
    <w:name w:val="heading 4"/>
    <w:basedOn w:val="HeadingBase"/>
    <w:next w:val="BodyText"/>
    <w:link w:val="Heading4Char"/>
    <w:qFormat/>
    <w:rsid w:val="00450B25"/>
    <w:pPr>
      <w:spacing w:before="160" w:after="120"/>
      <w:outlineLvl w:val="3"/>
    </w:pPr>
    <w:rPr>
      <w:sz w:val="22"/>
    </w:rPr>
  </w:style>
  <w:style w:type="paragraph" w:styleId="Heading5">
    <w:name w:val="heading 5"/>
    <w:basedOn w:val="HeadingBase"/>
    <w:next w:val="Normal"/>
    <w:link w:val="Heading5Char"/>
    <w:qFormat/>
    <w:rsid w:val="00450B25"/>
    <w:pPr>
      <w:spacing w:before="80"/>
      <w:outlineLvl w:val="4"/>
    </w:pPr>
    <w:rPr>
      <w:color w:val="918585"/>
      <w:sz w:val="20"/>
    </w:rPr>
  </w:style>
  <w:style w:type="paragraph" w:styleId="Heading6">
    <w:name w:val="heading 6"/>
    <w:basedOn w:val="HeadingBase"/>
    <w:next w:val="Normal"/>
    <w:link w:val="Heading6Char"/>
    <w:qFormat/>
    <w:rsid w:val="00450B25"/>
    <w:pPr>
      <w:spacing w:before="60"/>
      <w:outlineLvl w:val="5"/>
    </w:pPr>
    <w:rPr>
      <w:color w:val="918585"/>
      <w:sz w:val="20"/>
    </w:rPr>
  </w:style>
  <w:style w:type="paragraph" w:styleId="Heading7">
    <w:name w:val="heading 7"/>
    <w:basedOn w:val="Normal"/>
    <w:next w:val="Normal"/>
    <w:link w:val="Heading7Char"/>
    <w:qFormat/>
    <w:rsid w:val="00450B25"/>
    <w:pPr>
      <w:ind w:left="720"/>
      <w:outlineLvl w:val="6"/>
    </w:pPr>
    <w:rPr>
      <w:i/>
    </w:rPr>
  </w:style>
  <w:style w:type="paragraph" w:styleId="Heading8">
    <w:name w:val="heading 8"/>
    <w:basedOn w:val="Normal"/>
    <w:next w:val="Normal"/>
    <w:link w:val="Heading8Char"/>
    <w:qFormat/>
    <w:rsid w:val="00450B25"/>
    <w:pPr>
      <w:ind w:left="720"/>
      <w:outlineLvl w:val="7"/>
    </w:pPr>
    <w:rPr>
      <w:i/>
    </w:rPr>
  </w:style>
  <w:style w:type="paragraph" w:styleId="Heading9">
    <w:name w:val="heading 9"/>
    <w:basedOn w:val="Normal"/>
    <w:next w:val="Normal"/>
    <w:link w:val="Heading9Char"/>
    <w:qFormat/>
    <w:rsid w:val="00450B25"/>
    <w:pPr>
      <w:ind w:left="720"/>
      <w:outlineLvl w:val="8"/>
    </w:pPr>
    <w:rPr>
      <w:i/>
    </w:rPr>
  </w:style>
  <w:style w:type="character" w:default="1" w:styleId="DefaultParagraphFont">
    <w:name w:val="Default Paragraph Font"/>
    <w:uiPriority w:val="1"/>
    <w:unhideWhenUsed/>
    <w:rsid w:val="00450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B25"/>
  </w:style>
  <w:style w:type="character" w:customStyle="1" w:styleId="Heading1Char">
    <w:name w:val="Heading 1 Char"/>
    <w:basedOn w:val="DefaultParagraphFont"/>
    <w:link w:val="Heading1"/>
    <w:rsid w:val="00450B25"/>
    <w:rPr>
      <w:rFonts w:ascii="Times New Roman" w:eastAsia="Times New Roman" w:hAnsi="Times New Roman" w:cs="Times New Roman"/>
      <w:b/>
      <w:sz w:val="32"/>
      <w:szCs w:val="20"/>
      <w:lang w:eastAsia="en-US"/>
    </w:rPr>
  </w:style>
  <w:style w:type="paragraph" w:styleId="BodyText">
    <w:name w:val="Body Text"/>
    <w:basedOn w:val="Normal"/>
    <w:link w:val="BodyTextChar"/>
    <w:rsid w:val="00450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0B25"/>
    <w:rPr>
      <w:rFonts w:ascii="Times New Roman" w:eastAsia="Times New Roman" w:hAnsi="Times New Roman" w:cs="Times New Roman"/>
      <w:sz w:val="24"/>
      <w:lang w:eastAsia="en-US"/>
    </w:rPr>
  </w:style>
  <w:style w:type="paragraph" w:styleId="ListBullet">
    <w:name w:val="List Bullet"/>
    <w:basedOn w:val="List"/>
    <w:rsid w:val="00450B25"/>
    <w:pPr>
      <w:numPr>
        <w:numId w:val="11"/>
      </w:numPr>
      <w:tabs>
        <w:tab w:val="clear" w:pos="340"/>
      </w:tabs>
      <w:spacing w:before="40" w:after="40"/>
    </w:pPr>
  </w:style>
  <w:style w:type="character" w:customStyle="1" w:styleId="SpecialBold">
    <w:name w:val="Special Bold"/>
    <w:basedOn w:val="DefaultParagraphFont"/>
    <w:rsid w:val="00450B25"/>
    <w:rPr>
      <w:b/>
      <w:spacing w:val="0"/>
    </w:rPr>
  </w:style>
  <w:style w:type="paragraph" w:customStyle="1" w:styleId="SuperHeading">
    <w:name w:val="SuperHeading"/>
    <w:basedOn w:val="Normal"/>
    <w:rsid w:val="00450B25"/>
    <w:pPr>
      <w:spacing w:before="240" w:after="120"/>
      <w:outlineLvl w:val="0"/>
    </w:pPr>
    <w:rPr>
      <w:rFonts w:ascii="Times New Roman" w:hAnsi="Times New Roman"/>
      <w:b/>
      <w:sz w:val="32"/>
    </w:rPr>
  </w:style>
  <w:style w:type="paragraph" w:customStyle="1" w:styleId="AllowPageBreak">
    <w:name w:val="AllowPageBreak"/>
    <w:rsid w:val="00450B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B25"/>
    <w:rPr>
      <w:rFonts w:ascii="Courier New" w:eastAsia="Times New Roman" w:hAnsi="Courier New" w:cs="Times New Roman"/>
      <w:i/>
      <w:szCs w:val="20"/>
      <w:lang w:eastAsia="en-US"/>
    </w:rPr>
  </w:style>
  <w:style w:type="paragraph" w:customStyle="1" w:styleId="HeadingBase">
    <w:name w:val="Heading Base"/>
    <w:rsid w:val="00450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B25"/>
    <w:pPr>
      <w:tabs>
        <w:tab w:val="right" w:leader="dot" w:pos="9072"/>
      </w:tabs>
      <w:ind w:left="567"/>
    </w:pPr>
    <w:rPr>
      <w:szCs w:val="22"/>
    </w:rPr>
  </w:style>
  <w:style w:type="paragraph" w:customStyle="1" w:styleId="TOCBase">
    <w:name w:val="TOC Base"/>
    <w:rsid w:val="00450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B25"/>
    <w:pPr>
      <w:tabs>
        <w:tab w:val="right" w:leader="dot" w:pos="9072"/>
      </w:tabs>
      <w:spacing w:before="40" w:after="40"/>
      <w:ind w:left="284"/>
    </w:pPr>
    <w:rPr>
      <w:rFonts w:ascii="Times New Roman" w:hAnsi="Times New Roman"/>
    </w:rPr>
  </w:style>
  <w:style w:type="paragraph" w:styleId="TOC1">
    <w:name w:val="toc 1"/>
    <w:basedOn w:val="TOCBase"/>
    <w:next w:val="Normal"/>
    <w:rsid w:val="00450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0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B25"/>
    <w:rPr>
      <w:rFonts w:ascii="Times New Roman" w:eastAsia="Times New Roman" w:hAnsi="Times New Roman" w:cs="Times New Roman"/>
      <w:sz w:val="16"/>
      <w:lang w:eastAsia="en-US"/>
    </w:rPr>
  </w:style>
  <w:style w:type="paragraph" w:styleId="Title">
    <w:name w:val="Title"/>
    <w:basedOn w:val="HeadingBase"/>
    <w:link w:val="TitleChar"/>
    <w:qFormat/>
    <w:rsid w:val="00450B25"/>
    <w:pPr>
      <w:spacing w:before="5040"/>
      <w:jc w:val="center"/>
    </w:pPr>
    <w:rPr>
      <w:sz w:val="48"/>
      <w:szCs w:val="72"/>
      <w:lang w:val="en-US"/>
    </w:rPr>
  </w:style>
  <w:style w:type="character" w:customStyle="1" w:styleId="TitleChar">
    <w:name w:val="Title Char"/>
    <w:basedOn w:val="DefaultParagraphFont"/>
    <w:link w:val="Title"/>
    <w:rsid w:val="00450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B25"/>
    <w:pPr>
      <w:tabs>
        <w:tab w:val="left" w:pos="3600"/>
        <w:tab w:val="left" w:pos="3958"/>
      </w:tabs>
    </w:pPr>
  </w:style>
  <w:style w:type="paragraph" w:styleId="List">
    <w:name w:val="List"/>
    <w:basedOn w:val="BodyText"/>
    <w:next w:val="BodyText"/>
    <w:rsid w:val="00450B25"/>
    <w:pPr>
      <w:tabs>
        <w:tab w:val="left" w:pos="340"/>
      </w:tabs>
      <w:spacing w:before="60" w:after="60"/>
      <w:ind w:left="340" w:hanging="340"/>
    </w:pPr>
  </w:style>
  <w:style w:type="paragraph" w:customStyle="1" w:styleId="Note">
    <w:name w:val="Note"/>
    <w:basedOn w:val="BodyText"/>
    <w:rsid w:val="00450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B25"/>
    <w:pPr>
      <w:framePr w:wrap="auto" w:hAnchor="text" w:y="6049"/>
    </w:pPr>
    <w:rPr>
      <w:color w:val="000000"/>
      <w:sz w:val="40"/>
    </w:rPr>
  </w:style>
  <w:style w:type="paragraph" w:customStyle="1" w:styleId="TOCTitle">
    <w:name w:val="TOCTitle"/>
    <w:basedOn w:val="Heading1"/>
    <w:rsid w:val="00450B25"/>
    <w:pPr>
      <w:spacing w:after="240"/>
      <w:jc w:val="center"/>
      <w:outlineLvl w:val="9"/>
    </w:pPr>
    <w:rPr>
      <w:caps/>
    </w:rPr>
  </w:style>
  <w:style w:type="paragraph" w:customStyle="1" w:styleId="Version">
    <w:name w:val="Version"/>
    <w:rsid w:val="00450B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0B25"/>
    <w:pPr>
      <w:numPr>
        <w:numId w:val="12"/>
      </w:numPr>
      <w:tabs>
        <w:tab w:val="clear" w:pos="680"/>
      </w:tabs>
    </w:pPr>
  </w:style>
  <w:style w:type="paragraph" w:styleId="Index1">
    <w:name w:val="index 1"/>
    <w:basedOn w:val="Normal"/>
    <w:next w:val="Normal"/>
    <w:semiHidden/>
    <w:rsid w:val="00450B25"/>
    <w:pPr>
      <w:keepNext w:val="0"/>
      <w:tabs>
        <w:tab w:val="right" w:pos="4176"/>
      </w:tabs>
      <w:ind w:left="198" w:hanging="198"/>
    </w:pPr>
    <w:rPr>
      <w:rFonts w:ascii="Garamond" w:hAnsi="Garamond"/>
    </w:rPr>
  </w:style>
  <w:style w:type="paragraph" w:styleId="IndexHeading">
    <w:name w:val="index heading"/>
    <w:basedOn w:val="Normal"/>
    <w:next w:val="Index1"/>
    <w:semiHidden/>
    <w:rsid w:val="00450B25"/>
    <w:pPr>
      <w:spacing w:before="120" w:after="120"/>
    </w:pPr>
    <w:rPr>
      <w:rFonts w:ascii="Arial" w:hAnsi="Arial"/>
      <w:b/>
      <w:color w:val="918585"/>
      <w:sz w:val="24"/>
    </w:rPr>
  </w:style>
  <w:style w:type="paragraph" w:styleId="Header">
    <w:name w:val="header"/>
    <w:basedOn w:val="Normal"/>
    <w:link w:val="HeaderChar"/>
    <w:rsid w:val="00450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B25"/>
    <w:rPr>
      <w:rFonts w:ascii="Times New Roman" w:eastAsia="Times New Roman" w:hAnsi="Times New Roman" w:cs="Times New Roman"/>
      <w:sz w:val="16"/>
      <w:szCs w:val="20"/>
      <w:lang w:val="en-GB" w:eastAsia="en-US"/>
    </w:rPr>
  </w:style>
  <w:style w:type="paragraph" w:customStyle="1" w:styleId="Chapter">
    <w:name w:val="Chapter"/>
    <w:basedOn w:val="Normal"/>
    <w:rsid w:val="00450B25"/>
    <w:pPr>
      <w:spacing w:before="240"/>
    </w:pPr>
    <w:rPr>
      <w:rFonts w:ascii="Times New Roman" w:hAnsi="Times New Roman"/>
      <w:smallCaps/>
      <w:spacing w:val="80"/>
      <w:sz w:val="28"/>
    </w:rPr>
  </w:style>
  <w:style w:type="paragraph" w:customStyle="1" w:styleId="InChapter">
    <w:name w:val="InChapter"/>
    <w:basedOn w:val="Heading3"/>
    <w:rsid w:val="00450B25"/>
    <w:pPr>
      <w:spacing w:after="240"/>
      <w:outlineLvl w:val="9"/>
    </w:pPr>
    <w:rPr>
      <w:noProof/>
    </w:rPr>
  </w:style>
  <w:style w:type="paragraph" w:styleId="Index2">
    <w:name w:val="index 2"/>
    <w:basedOn w:val="Normal"/>
    <w:next w:val="Normal"/>
    <w:semiHidden/>
    <w:rsid w:val="00450B25"/>
    <w:pPr>
      <w:tabs>
        <w:tab w:val="right" w:pos="4176"/>
      </w:tabs>
      <w:ind w:left="568" w:hanging="284"/>
    </w:pPr>
    <w:rPr>
      <w:rFonts w:ascii="Garamond" w:hAnsi="Garamond"/>
    </w:rPr>
  </w:style>
  <w:style w:type="paragraph" w:customStyle="1" w:styleId="Byline">
    <w:name w:val="Byline"/>
    <w:rsid w:val="00450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B25"/>
    <w:pPr>
      <w:tabs>
        <w:tab w:val="clear" w:pos="3600"/>
        <w:tab w:val="clear" w:pos="3958"/>
      </w:tabs>
      <w:jc w:val="right"/>
    </w:pPr>
  </w:style>
  <w:style w:type="character" w:styleId="Emphasis">
    <w:name w:val="Emphasis"/>
    <w:basedOn w:val="DefaultParagraphFont"/>
    <w:qFormat/>
    <w:rsid w:val="00450B25"/>
    <w:rPr>
      <w:i/>
    </w:rPr>
  </w:style>
  <w:style w:type="paragraph" w:styleId="Caption">
    <w:name w:val="caption"/>
    <w:basedOn w:val="BodyText"/>
    <w:next w:val="Normal"/>
    <w:qFormat/>
    <w:rsid w:val="00450B25"/>
    <w:pPr>
      <w:framePr w:w="2268" w:hSpace="181" w:vSpace="181" w:wrap="around" w:vAnchor="text" w:hAnchor="page" w:x="1135" w:y="285" w:anchorLock="1"/>
    </w:pPr>
    <w:rPr>
      <w:i/>
    </w:rPr>
  </w:style>
  <w:style w:type="paragraph" w:customStyle="1" w:styleId="MiniTOCTitle">
    <w:name w:val="MiniTOCTitle"/>
    <w:basedOn w:val="Heading4"/>
    <w:rsid w:val="00450B25"/>
    <w:pPr>
      <w:spacing w:before="240"/>
      <w:outlineLvl w:val="9"/>
    </w:pPr>
    <w:rPr>
      <w:noProof/>
      <w:sz w:val="24"/>
    </w:rPr>
  </w:style>
  <w:style w:type="paragraph" w:customStyle="1" w:styleId="MiniTOCItem">
    <w:name w:val="MiniTOCItem"/>
    <w:basedOn w:val="ListBullet"/>
    <w:rsid w:val="00450B25"/>
    <w:pPr>
      <w:numPr>
        <w:numId w:val="0"/>
      </w:numPr>
      <w:tabs>
        <w:tab w:val="right" w:leader="dot" w:pos="6521"/>
      </w:tabs>
      <w:spacing w:before="0" w:after="0"/>
    </w:pPr>
  </w:style>
  <w:style w:type="paragraph" w:customStyle="1" w:styleId="TOFTitle">
    <w:name w:val="TOFTitle"/>
    <w:basedOn w:val="TOCTitle"/>
    <w:rsid w:val="00450B25"/>
  </w:style>
  <w:style w:type="paragraph" w:styleId="TableofFigures">
    <w:name w:val="table of figures"/>
    <w:basedOn w:val="Normal"/>
    <w:next w:val="Normal"/>
    <w:semiHidden/>
    <w:rsid w:val="00450B25"/>
    <w:pPr>
      <w:tabs>
        <w:tab w:val="right" w:leader="dot" w:pos="9072"/>
      </w:tabs>
      <w:ind w:left="970" w:hanging="403"/>
    </w:pPr>
    <w:rPr>
      <w:rFonts w:ascii="Times New Roman" w:hAnsi="Times New Roman"/>
      <w:b/>
    </w:rPr>
  </w:style>
  <w:style w:type="paragraph" w:styleId="ListNumber">
    <w:name w:val="List Number"/>
    <w:basedOn w:val="List"/>
    <w:rsid w:val="00450B25"/>
    <w:pPr>
      <w:numPr>
        <w:numId w:val="14"/>
      </w:numPr>
      <w:tabs>
        <w:tab w:val="clear" w:pos="340"/>
      </w:tabs>
    </w:pPr>
  </w:style>
  <w:style w:type="character" w:customStyle="1" w:styleId="WingdingSymbols">
    <w:name w:val="Wingding Symbols"/>
    <w:rsid w:val="00450B25"/>
    <w:rPr>
      <w:rFonts w:ascii="Wingdings" w:hAnsi="Wingdings"/>
    </w:rPr>
  </w:style>
  <w:style w:type="paragraph" w:customStyle="1" w:styleId="TableHeading">
    <w:name w:val="Table Heading"/>
    <w:basedOn w:val="HeadingBase"/>
    <w:rsid w:val="00450B25"/>
    <w:pPr>
      <w:keepLines/>
      <w:pBdr>
        <w:bottom w:val="single" w:sz="6" w:space="1" w:color="918585"/>
      </w:pBdr>
      <w:spacing w:before="240"/>
    </w:pPr>
  </w:style>
  <w:style w:type="character" w:customStyle="1" w:styleId="HotSpot">
    <w:name w:val="HotSpot"/>
    <w:rsid w:val="00450B25"/>
    <w:rPr>
      <w:color w:val="0033CC"/>
      <w:u w:val="none"/>
    </w:rPr>
  </w:style>
  <w:style w:type="paragraph" w:customStyle="1" w:styleId="BodyTextRight">
    <w:name w:val="Body Text Right"/>
    <w:basedOn w:val="BodyText"/>
    <w:rsid w:val="00450B25"/>
    <w:pPr>
      <w:spacing w:before="0" w:after="0"/>
      <w:jc w:val="right"/>
    </w:pPr>
  </w:style>
  <w:style w:type="paragraph" w:styleId="Index3">
    <w:name w:val="index 3"/>
    <w:basedOn w:val="ListNumber2"/>
    <w:next w:val="Normal"/>
    <w:semiHidden/>
    <w:rsid w:val="00450B25"/>
    <w:pPr>
      <w:numPr>
        <w:numId w:val="0"/>
      </w:numPr>
      <w:tabs>
        <w:tab w:val="right" w:leader="dot" w:pos="4176"/>
      </w:tabs>
    </w:pPr>
  </w:style>
  <w:style w:type="paragraph" w:styleId="ListNumber2">
    <w:name w:val="List Number 2"/>
    <w:basedOn w:val="List2"/>
    <w:rsid w:val="00450B25"/>
    <w:pPr>
      <w:numPr>
        <w:numId w:val="9"/>
      </w:numPr>
      <w:tabs>
        <w:tab w:val="clear" w:pos="1060"/>
      </w:tabs>
    </w:pPr>
  </w:style>
  <w:style w:type="paragraph" w:customStyle="1" w:styleId="MarginNote">
    <w:name w:val="Margin Note"/>
    <w:basedOn w:val="BodyText"/>
    <w:rsid w:val="00450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B25"/>
    <w:rPr>
      <w:sz w:val="32"/>
    </w:rPr>
  </w:style>
  <w:style w:type="paragraph" w:customStyle="1" w:styleId="HeadingProcedure">
    <w:name w:val="Heading Procedure"/>
    <w:basedOn w:val="HeadingBase"/>
    <w:next w:val="Normal"/>
    <w:rsid w:val="00450B25"/>
    <w:pPr>
      <w:tabs>
        <w:tab w:val="left" w:pos="0"/>
      </w:tabs>
      <w:spacing w:before="120" w:after="60"/>
    </w:pPr>
    <w:rPr>
      <w:i/>
      <w:color w:val="918585"/>
      <w:sz w:val="22"/>
    </w:rPr>
  </w:style>
  <w:style w:type="paragraph" w:customStyle="1" w:styleId="TableBodyText">
    <w:name w:val="Table Body Text"/>
    <w:basedOn w:val="BodyText"/>
    <w:rsid w:val="00450B25"/>
    <w:pPr>
      <w:spacing w:before="60" w:after="60"/>
    </w:pPr>
  </w:style>
  <w:style w:type="paragraph" w:styleId="ListContinue">
    <w:name w:val="List Continue"/>
    <w:basedOn w:val="List"/>
    <w:rsid w:val="00450B25"/>
    <w:pPr>
      <w:ind w:firstLine="0"/>
    </w:pPr>
  </w:style>
  <w:style w:type="paragraph" w:customStyle="1" w:styleId="ListNote">
    <w:name w:val="List Note"/>
    <w:basedOn w:val="List"/>
    <w:rsid w:val="00450B25"/>
    <w:pPr>
      <w:pBdr>
        <w:top w:val="single" w:sz="6" w:space="2" w:color="918585"/>
        <w:bottom w:val="single" w:sz="6" w:space="2" w:color="918585"/>
      </w:pBdr>
      <w:tabs>
        <w:tab w:val="left" w:pos="1021"/>
      </w:tabs>
      <w:ind w:firstLine="0"/>
    </w:pPr>
  </w:style>
  <w:style w:type="paragraph" w:customStyle="1" w:styleId="Warning">
    <w:name w:val="Warning"/>
    <w:basedOn w:val="BodyText"/>
    <w:rsid w:val="00450B25"/>
    <w:pPr>
      <w:shd w:val="clear" w:color="auto" w:fill="D9D9D9"/>
      <w:tabs>
        <w:tab w:val="left" w:pos="992"/>
      </w:tabs>
      <w:ind w:left="119" w:right="119"/>
    </w:pPr>
    <w:rPr>
      <w:sz w:val="20"/>
    </w:rPr>
  </w:style>
  <w:style w:type="paragraph" w:customStyle="1" w:styleId="MarginIcons">
    <w:name w:val="Margin Icons"/>
    <w:basedOn w:val="BodyText"/>
    <w:rsid w:val="00450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B25"/>
    <w:rPr>
      <w:rFonts w:ascii="Courier New" w:hAnsi="Courier New"/>
    </w:rPr>
  </w:style>
  <w:style w:type="paragraph" w:customStyle="1" w:styleId="NoteBullet">
    <w:name w:val="Note Bullet"/>
    <w:basedOn w:val="Note"/>
    <w:rsid w:val="00450B25"/>
    <w:pPr>
      <w:tabs>
        <w:tab w:val="clear" w:pos="680"/>
      </w:tabs>
      <w:spacing w:before="60" w:after="60"/>
    </w:pPr>
  </w:style>
  <w:style w:type="paragraph" w:customStyle="1" w:styleId="SubHeading2">
    <w:name w:val="SubHeading2"/>
    <w:basedOn w:val="HeadingBase"/>
    <w:rsid w:val="00450B25"/>
    <w:pPr>
      <w:spacing w:before="240" w:after="60"/>
    </w:pPr>
    <w:rPr>
      <w:sz w:val="20"/>
    </w:rPr>
  </w:style>
  <w:style w:type="paragraph" w:customStyle="1" w:styleId="SubHeading1">
    <w:name w:val="SubHeading1"/>
    <w:basedOn w:val="HeadingBase"/>
    <w:rsid w:val="00450B25"/>
    <w:pPr>
      <w:spacing w:before="240" w:after="60"/>
    </w:pPr>
    <w:rPr>
      <w:color w:val="918585"/>
      <w:sz w:val="22"/>
    </w:rPr>
  </w:style>
  <w:style w:type="paragraph" w:customStyle="1" w:styleId="SideHeading">
    <w:name w:val="Side Heading"/>
    <w:basedOn w:val="HeadingBase"/>
    <w:rsid w:val="00450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B25"/>
    <w:pPr>
      <w:numPr>
        <w:numId w:val="10"/>
      </w:numPr>
    </w:pPr>
  </w:style>
  <w:style w:type="paragraph" w:styleId="PlainText">
    <w:name w:val="Plain Text"/>
    <w:basedOn w:val="Normal"/>
    <w:link w:val="PlainTextChar"/>
    <w:rsid w:val="00450B25"/>
    <w:rPr>
      <w:sz w:val="20"/>
    </w:rPr>
  </w:style>
  <w:style w:type="character" w:customStyle="1" w:styleId="PlainTextChar">
    <w:name w:val="Plain Text Char"/>
    <w:basedOn w:val="DefaultParagraphFont"/>
    <w:link w:val="PlainText"/>
    <w:rsid w:val="00450B25"/>
    <w:rPr>
      <w:rFonts w:ascii="Courier New" w:eastAsia="Times New Roman" w:hAnsi="Courier New" w:cs="Times New Roman"/>
      <w:sz w:val="20"/>
      <w:szCs w:val="20"/>
      <w:lang w:eastAsia="en-US"/>
    </w:rPr>
  </w:style>
  <w:style w:type="character" w:customStyle="1" w:styleId="MenuOption">
    <w:name w:val="Menu Option"/>
    <w:basedOn w:val="DefaultParagraphFont"/>
    <w:rsid w:val="00450B25"/>
    <w:rPr>
      <w:b/>
      <w:smallCaps/>
    </w:rPr>
  </w:style>
  <w:style w:type="paragraph" w:customStyle="1" w:styleId="TableListNumber">
    <w:name w:val="Table List Number"/>
    <w:basedOn w:val="ListNumber"/>
    <w:rsid w:val="00450B25"/>
    <w:pPr>
      <w:numPr>
        <w:numId w:val="0"/>
      </w:numPr>
    </w:pPr>
  </w:style>
  <w:style w:type="paragraph" w:styleId="TOC4">
    <w:name w:val="toc 4"/>
    <w:basedOn w:val="TOCBase"/>
    <w:next w:val="Normal"/>
    <w:semiHidden/>
    <w:rsid w:val="00450B25"/>
    <w:pPr>
      <w:tabs>
        <w:tab w:val="right" w:leader="dot" w:pos="9071"/>
      </w:tabs>
      <w:ind w:left="1701"/>
    </w:pPr>
  </w:style>
  <w:style w:type="paragraph" w:customStyle="1" w:styleId="ListAlpha">
    <w:name w:val="List Alpha"/>
    <w:basedOn w:val="List"/>
    <w:rsid w:val="00450B25"/>
    <w:pPr>
      <w:numPr>
        <w:numId w:val="8"/>
      </w:numPr>
    </w:pPr>
  </w:style>
  <w:style w:type="paragraph" w:customStyle="1" w:styleId="ListAlpha2">
    <w:name w:val="List Alpha 2"/>
    <w:basedOn w:val="List2"/>
    <w:rsid w:val="00450B25"/>
    <w:pPr>
      <w:numPr>
        <w:numId w:val="7"/>
      </w:numPr>
    </w:pPr>
  </w:style>
  <w:style w:type="paragraph" w:styleId="List2">
    <w:name w:val="List 2"/>
    <w:basedOn w:val="BodyText"/>
    <w:rsid w:val="00450B25"/>
    <w:pPr>
      <w:tabs>
        <w:tab w:val="left" w:pos="680"/>
      </w:tabs>
      <w:spacing w:before="60" w:after="60"/>
      <w:ind w:left="680" w:hanging="340"/>
    </w:pPr>
  </w:style>
  <w:style w:type="paragraph" w:styleId="List3">
    <w:name w:val="List 3"/>
    <w:basedOn w:val="BodyText"/>
    <w:rsid w:val="00450B25"/>
    <w:pPr>
      <w:tabs>
        <w:tab w:val="left" w:pos="1021"/>
      </w:tabs>
      <w:spacing w:before="60" w:after="60"/>
      <w:ind w:left="1020" w:hanging="340"/>
    </w:pPr>
  </w:style>
  <w:style w:type="paragraph" w:styleId="List4">
    <w:name w:val="List 4"/>
    <w:basedOn w:val="BodyText"/>
    <w:rsid w:val="00450B25"/>
    <w:pPr>
      <w:tabs>
        <w:tab w:val="left" w:pos="1361"/>
      </w:tabs>
      <w:spacing w:before="60" w:after="60"/>
      <w:ind w:left="1361" w:hanging="340"/>
    </w:pPr>
  </w:style>
  <w:style w:type="paragraph" w:styleId="List5">
    <w:name w:val="List 5"/>
    <w:basedOn w:val="BodyText"/>
    <w:rsid w:val="00450B25"/>
    <w:pPr>
      <w:tabs>
        <w:tab w:val="left" w:pos="1701"/>
      </w:tabs>
      <w:spacing w:before="60" w:after="60"/>
      <w:ind w:left="1701" w:hanging="340"/>
    </w:pPr>
  </w:style>
  <w:style w:type="paragraph" w:styleId="ListBullet3">
    <w:name w:val="List Bullet 3"/>
    <w:basedOn w:val="List3"/>
    <w:rsid w:val="00450B25"/>
    <w:pPr>
      <w:numPr>
        <w:numId w:val="13"/>
      </w:numPr>
      <w:tabs>
        <w:tab w:val="clear" w:pos="1021"/>
      </w:tabs>
      <w:ind w:left="1037" w:hanging="357"/>
    </w:pPr>
  </w:style>
  <w:style w:type="paragraph" w:styleId="ListBullet4">
    <w:name w:val="List Bullet 4"/>
    <w:basedOn w:val="List4"/>
    <w:rsid w:val="00450B25"/>
    <w:pPr>
      <w:numPr>
        <w:numId w:val="2"/>
      </w:numPr>
      <w:tabs>
        <w:tab w:val="clear" w:pos="1361"/>
      </w:tabs>
    </w:pPr>
  </w:style>
  <w:style w:type="paragraph" w:styleId="ListBullet5">
    <w:name w:val="List Bullet 5"/>
    <w:basedOn w:val="List5"/>
    <w:rsid w:val="00450B25"/>
    <w:pPr>
      <w:numPr>
        <w:numId w:val="3"/>
      </w:numPr>
    </w:pPr>
  </w:style>
  <w:style w:type="paragraph" w:styleId="ListContinue2">
    <w:name w:val="List Continue 2"/>
    <w:basedOn w:val="List2"/>
    <w:rsid w:val="00450B25"/>
    <w:pPr>
      <w:ind w:firstLine="0"/>
    </w:pPr>
  </w:style>
  <w:style w:type="paragraph" w:styleId="ListContinue3">
    <w:name w:val="List Continue 3"/>
    <w:basedOn w:val="List3"/>
    <w:rsid w:val="00450B25"/>
    <w:pPr>
      <w:ind w:left="1021" w:firstLine="0"/>
    </w:pPr>
  </w:style>
  <w:style w:type="paragraph" w:styleId="ListContinue4">
    <w:name w:val="List Continue 4"/>
    <w:basedOn w:val="List4"/>
    <w:rsid w:val="00450B25"/>
    <w:pPr>
      <w:ind w:firstLine="0"/>
    </w:pPr>
  </w:style>
  <w:style w:type="paragraph" w:styleId="ListContinue5">
    <w:name w:val="List Continue 5"/>
    <w:basedOn w:val="List5"/>
    <w:rsid w:val="00450B25"/>
    <w:pPr>
      <w:ind w:firstLine="0"/>
    </w:pPr>
  </w:style>
  <w:style w:type="paragraph" w:styleId="ListNumber3">
    <w:name w:val="List Number 3"/>
    <w:basedOn w:val="List3"/>
    <w:rsid w:val="00450B25"/>
    <w:pPr>
      <w:numPr>
        <w:numId w:val="4"/>
      </w:numPr>
    </w:pPr>
  </w:style>
  <w:style w:type="paragraph" w:styleId="ListNumber4">
    <w:name w:val="List Number 4"/>
    <w:basedOn w:val="List4"/>
    <w:rsid w:val="00450B25"/>
    <w:pPr>
      <w:numPr>
        <w:numId w:val="5"/>
      </w:numPr>
    </w:pPr>
  </w:style>
  <w:style w:type="paragraph" w:styleId="ListNumber5">
    <w:name w:val="List Number 5"/>
    <w:basedOn w:val="List5"/>
    <w:rsid w:val="00450B25"/>
    <w:pPr>
      <w:numPr>
        <w:numId w:val="6"/>
      </w:numPr>
    </w:pPr>
  </w:style>
  <w:style w:type="paragraph" w:styleId="BlockText">
    <w:name w:val="Block Text"/>
    <w:basedOn w:val="Normal"/>
    <w:rsid w:val="00450B25"/>
    <w:pPr>
      <w:spacing w:after="120"/>
      <w:ind w:left="1440" w:right="1440"/>
    </w:pPr>
  </w:style>
  <w:style w:type="character" w:customStyle="1" w:styleId="Subscript">
    <w:name w:val="Subscript"/>
    <w:basedOn w:val="DefaultParagraphFont"/>
    <w:rsid w:val="00450B25"/>
    <w:rPr>
      <w:sz w:val="16"/>
      <w:vertAlign w:val="subscript"/>
    </w:rPr>
  </w:style>
  <w:style w:type="character" w:customStyle="1" w:styleId="Superscript">
    <w:name w:val="Superscript"/>
    <w:basedOn w:val="DefaultParagraphFont"/>
    <w:rsid w:val="00450B25"/>
    <w:rPr>
      <w:sz w:val="16"/>
      <w:vertAlign w:val="superscript"/>
    </w:rPr>
  </w:style>
  <w:style w:type="character" w:customStyle="1" w:styleId="Symbols">
    <w:name w:val="Symbols"/>
    <w:basedOn w:val="DefaultParagraphFont"/>
    <w:rsid w:val="00450B25"/>
    <w:rPr>
      <w:rFonts w:ascii="Symbol" w:hAnsi="Symbol"/>
    </w:rPr>
  </w:style>
  <w:style w:type="character" w:customStyle="1" w:styleId="MenuOptions">
    <w:name w:val="Menu Options"/>
    <w:basedOn w:val="DefaultParagraphFont"/>
    <w:rsid w:val="00450B25"/>
    <w:rPr>
      <w:rFonts w:ascii="Arial Narrow" w:hAnsi="Arial Narrow"/>
      <w:smallCaps/>
    </w:rPr>
  </w:style>
  <w:style w:type="character" w:customStyle="1" w:styleId="Buttons">
    <w:name w:val="Buttons"/>
    <w:basedOn w:val="DefaultParagraphFont"/>
    <w:rsid w:val="00450B25"/>
    <w:rPr>
      <w:b/>
    </w:rPr>
  </w:style>
  <w:style w:type="character" w:customStyle="1" w:styleId="Underlined">
    <w:name w:val="Underlined"/>
    <w:basedOn w:val="DefaultParagraphFont"/>
    <w:rsid w:val="00450B25"/>
    <w:rPr>
      <w:u w:val="single"/>
    </w:rPr>
  </w:style>
  <w:style w:type="paragraph" w:customStyle="1" w:styleId="TableBodyTextRight">
    <w:name w:val="Table Body Text Right"/>
    <w:basedOn w:val="TableBodyText"/>
    <w:rsid w:val="00450B25"/>
    <w:pPr>
      <w:widowControl w:val="0"/>
      <w:autoSpaceDE w:val="0"/>
      <w:autoSpaceDN w:val="0"/>
      <w:adjustRightInd w:val="0"/>
      <w:jc w:val="right"/>
    </w:pPr>
    <w:rPr>
      <w:rFonts w:cs="Arial"/>
      <w:szCs w:val="18"/>
    </w:rPr>
  </w:style>
  <w:style w:type="paragraph" w:customStyle="1" w:styleId="CopyrightText">
    <w:name w:val="Copyright Text"/>
    <w:basedOn w:val="BodyText"/>
    <w:rsid w:val="00450B25"/>
    <w:rPr>
      <w:sz w:val="18"/>
    </w:rPr>
  </w:style>
  <w:style w:type="paragraph" w:customStyle="1" w:styleId="BodySmallRight">
    <w:name w:val="Body Small Right"/>
    <w:basedOn w:val="BodyTextRight"/>
    <w:rsid w:val="00450B25"/>
    <w:rPr>
      <w:sz w:val="18"/>
      <w:szCs w:val="18"/>
    </w:rPr>
  </w:style>
  <w:style w:type="paragraph" w:customStyle="1" w:styleId="MarginEdition">
    <w:name w:val="Margin Edition"/>
    <w:basedOn w:val="MarginNote"/>
    <w:rsid w:val="00450B25"/>
    <w:pPr>
      <w:spacing w:before="0" w:after="0"/>
    </w:pPr>
    <w:rPr>
      <w:rFonts w:ascii="Times New Roman" w:hAnsi="Times New Roman"/>
      <w:color w:val="999999"/>
    </w:rPr>
  </w:style>
  <w:style w:type="paragraph" w:customStyle="1" w:styleId="Spacer">
    <w:name w:val="Spacer"/>
    <w:basedOn w:val="Normal"/>
    <w:rsid w:val="00450B25"/>
    <w:rPr>
      <w:sz w:val="2"/>
      <w:szCs w:val="2"/>
    </w:rPr>
  </w:style>
  <w:style w:type="character" w:customStyle="1" w:styleId="Small">
    <w:name w:val="Small"/>
    <w:basedOn w:val="DefaultParagraphFont"/>
    <w:rsid w:val="00450B25"/>
    <w:rPr>
      <w:sz w:val="16"/>
    </w:rPr>
  </w:style>
  <w:style w:type="paragraph" w:customStyle="1" w:styleId="WideTable">
    <w:name w:val="Wide Table"/>
    <w:basedOn w:val="Normal"/>
    <w:rsid w:val="00450B25"/>
    <w:pPr>
      <w:ind w:left="-1418"/>
    </w:pPr>
    <w:rPr>
      <w:sz w:val="2"/>
      <w:szCs w:val="2"/>
    </w:rPr>
  </w:style>
  <w:style w:type="character" w:styleId="PageNumber">
    <w:name w:val="page number"/>
    <w:basedOn w:val="DefaultParagraphFont"/>
    <w:rsid w:val="00450B25"/>
  </w:style>
  <w:style w:type="paragraph" w:styleId="Quote">
    <w:name w:val="Quote"/>
    <w:basedOn w:val="Heading1"/>
    <w:link w:val="QuoteChar"/>
    <w:qFormat/>
    <w:rsid w:val="00450B25"/>
    <w:rPr>
      <w:b w:val="0"/>
      <w:sz w:val="72"/>
      <w:szCs w:val="72"/>
      <w:lang w:val="en-NZ"/>
    </w:rPr>
  </w:style>
  <w:style w:type="character" w:customStyle="1" w:styleId="QuoteChar">
    <w:name w:val="Quote Char"/>
    <w:basedOn w:val="DefaultParagraphFont"/>
    <w:link w:val="Quote"/>
    <w:rsid w:val="00450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B25"/>
    <w:pPr>
      <w:pageBreakBefore/>
    </w:pPr>
  </w:style>
  <w:style w:type="paragraph" w:customStyle="1" w:styleId="Border">
    <w:name w:val="Border"/>
    <w:basedOn w:val="Normal"/>
    <w:qFormat/>
    <w:rsid w:val="00450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B25"/>
    <w:rPr>
      <w:b/>
      <w:bCs/>
      <w:i/>
      <w:iCs/>
      <w:color w:val="auto"/>
    </w:rPr>
  </w:style>
  <w:style w:type="paragraph" w:styleId="IntenseQuote">
    <w:name w:val="Intense Quote"/>
    <w:basedOn w:val="Normal"/>
    <w:next w:val="Normal"/>
    <w:link w:val="IntenseQuoteChar"/>
    <w:uiPriority w:val="30"/>
    <w:qFormat/>
    <w:rsid w:val="00450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B25"/>
    <w:rPr>
      <w:smallCaps/>
      <w:color w:val="auto"/>
      <w:u w:val="single"/>
    </w:rPr>
  </w:style>
  <w:style w:type="character" w:styleId="IntenseReference">
    <w:name w:val="Intense Reference"/>
    <w:basedOn w:val="DefaultParagraphFont"/>
    <w:uiPriority w:val="32"/>
    <w:qFormat/>
    <w:rsid w:val="00450B25"/>
    <w:rPr>
      <w:b/>
      <w:bCs/>
      <w:smallCaps/>
      <w:color w:val="auto"/>
      <w:spacing w:val="5"/>
      <w:u w:val="single"/>
    </w:rPr>
  </w:style>
  <w:style w:type="paragraph" w:customStyle="1" w:styleId="2ColumnHeading">
    <w:name w:val="2Column Heading"/>
    <w:basedOn w:val="BodyText"/>
    <w:qFormat/>
    <w:rsid w:val="00450B25"/>
    <w:pPr>
      <w:spacing w:after="60"/>
      <w:ind w:left="-2268"/>
    </w:pPr>
    <w:rPr>
      <w:b/>
    </w:rPr>
  </w:style>
  <w:style w:type="paragraph" w:customStyle="1" w:styleId="Heading1TOC">
    <w:name w:val="Heading1 TOC"/>
    <w:basedOn w:val="Normal"/>
    <w:qFormat/>
    <w:rsid w:val="00450B25"/>
    <w:pPr>
      <w:spacing w:before="240" w:after="120"/>
    </w:pPr>
    <w:rPr>
      <w:rFonts w:ascii="Times New Roman" w:hAnsi="Times New Roman"/>
      <w:b/>
      <w:sz w:val="32"/>
    </w:rPr>
  </w:style>
  <w:style w:type="paragraph" w:customStyle="1" w:styleId="Heading2TOC">
    <w:name w:val="Heading2 TOC"/>
    <w:basedOn w:val="Normal"/>
    <w:qFormat/>
    <w:rsid w:val="00450B25"/>
    <w:pPr>
      <w:spacing w:before="240" w:after="60"/>
    </w:pPr>
    <w:rPr>
      <w:rFonts w:ascii="Times New Roman" w:hAnsi="Times New Roman"/>
      <w:b/>
      <w:sz w:val="28"/>
    </w:rPr>
  </w:style>
  <w:style w:type="character" w:customStyle="1" w:styleId="Underline">
    <w:name w:val="Underline"/>
    <w:basedOn w:val="DefaultParagraphFont"/>
    <w:qFormat/>
    <w:rsid w:val="00450B25"/>
    <w:rPr>
      <w:u w:val="single"/>
    </w:rPr>
  </w:style>
  <w:style w:type="character" w:customStyle="1" w:styleId="BoldandItalics">
    <w:name w:val="Bold and Italics"/>
    <w:qFormat/>
    <w:rsid w:val="00450B25"/>
    <w:rPr>
      <w:b/>
      <w:i/>
      <w:u w:val="none"/>
    </w:rPr>
  </w:style>
  <w:style w:type="paragraph" w:styleId="BalloonText">
    <w:name w:val="Balloon Text"/>
    <w:basedOn w:val="Normal"/>
    <w:link w:val="BalloonTextChar"/>
    <w:rsid w:val="00450B25"/>
    <w:rPr>
      <w:rFonts w:ascii="Tahoma" w:hAnsi="Tahoma" w:cs="Tahoma"/>
      <w:sz w:val="16"/>
      <w:szCs w:val="16"/>
    </w:rPr>
  </w:style>
  <w:style w:type="character" w:customStyle="1" w:styleId="BalloonTextChar">
    <w:name w:val="Balloon Text Char"/>
    <w:basedOn w:val="DefaultParagraphFont"/>
    <w:link w:val="BalloonText"/>
    <w:rsid w:val="00450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0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B25"/>
    <w:rPr>
      <w:b/>
      <w:color w:val="660033"/>
      <w:spacing w:val="0"/>
    </w:rPr>
  </w:style>
  <w:style w:type="paragraph" w:customStyle="1" w:styleId="Nameditemlist">
    <w:name w:val="Named item list"/>
    <w:basedOn w:val="BodyText"/>
    <w:qFormat/>
    <w:rsid w:val="00450B25"/>
    <w:pPr>
      <w:tabs>
        <w:tab w:val="left" w:pos="2835"/>
      </w:tabs>
      <w:ind w:left="2835" w:hanging="2835"/>
    </w:pPr>
  </w:style>
  <w:style w:type="paragraph" w:customStyle="1" w:styleId="BodyTextnopadding">
    <w:name w:val="Body Text no padding"/>
    <w:basedOn w:val="BodyText"/>
    <w:qFormat/>
    <w:rsid w:val="00450B25"/>
    <w:pPr>
      <w:spacing w:before="0" w:after="0"/>
    </w:pPr>
  </w:style>
  <w:style w:type="paragraph" w:customStyle="1" w:styleId="BodyTextBold">
    <w:name w:val="Body Text Bold"/>
    <w:basedOn w:val="BodyText"/>
    <w:qFormat/>
    <w:rsid w:val="00450B25"/>
    <w:rPr>
      <w:b/>
    </w:rPr>
  </w:style>
  <w:style w:type="character" w:styleId="Hyperlink">
    <w:name w:val="Hyperlink"/>
    <w:basedOn w:val="DefaultParagraphFont"/>
    <w:uiPriority w:val="99"/>
    <w:unhideWhenUsed/>
    <w:rsid w:val="00BE0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4615</Characters>
  <Application>Microsoft Office Word</Application>
  <DocSecurity>0</DocSecurity>
  <Lines>200</Lines>
  <Paragraphs>101</Paragraphs>
  <ScaleCrop>false</ScaleCrop>
  <Company>Author-it Software Corporation Ltd.</Company>
  <LinksUpToDate>false</LinksUpToDate>
  <CharactersWithSpaces>5178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MSFDN5001 Generate and transfer complex computer-aided drawings and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2022-12-08T00:48:00Z</dcterms:created>
  <dcterms:modified xsi:type="dcterms:W3CDTF">2022-12-08T00:48:00Z</dcterms:modified>
</cp:coreProperties>
</file>