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79F" w:rsidP="00E1679F">
      <w:pPr>
        <w:pStyle w:val="Title"/>
      </w:pPr>
      <w:r>
        <w:fldChar w:fldCharType="begin"/>
      </w:r>
      <w:r>
        <w:instrText xml:space="preserve"> TITLE   \* MERGEFORMAT </w:instrText>
      </w:r>
      <w:r>
        <w:fldChar w:fldCharType="separate"/>
      </w:r>
      <w:r>
        <w:t>MSFDN4004 Design, construct and test jigs</w:t>
      </w:r>
      <w:r>
        <w:fldChar w:fldCharType="end"/>
      </w:r>
    </w:p>
    <w:p w:rsidR="00E1679F" w:rsidP="00E1679F">
      <w:pPr>
        <w:pStyle w:val="Version"/>
        <w:sectPr w:rsidSect="002053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307" w:rsidP="00205307">
      <w:pPr>
        <w:pStyle w:val="SuperHeading"/>
      </w:pPr>
      <w:r w:rsidRPr="00205307">
        <w:t>MSFDN4004 Design, construct and test jigs</w:t>
      </w:r>
    </w:p>
    <w:p w:rsidR="00000000" w:rsidRPr="00205307" w:rsidP="00205307">
      <w:pPr>
        <w:pStyle w:val="Heading1"/>
      </w:pPr>
      <w:bookmarkStart w:id="1" w:name="O_630566"/>
      <w:bookmarkEnd w:id="1"/>
      <w:r w:rsidRPr="00205307">
        <w:t>Modification History</w:t>
      </w:r>
    </w:p>
    <w:p w:rsidR="00000000" w:rsidRPr="00205307" w:rsidP="00E1679F">
      <w:pPr>
        <w:pStyle w:val="BodyText"/>
      </w:pPr>
      <w:r w:rsidRPr="00205307">
        <w:t>Release 1 - New unit of competency</w:t>
      </w:r>
    </w:p>
    <w:p w:rsidR="00000000" w:rsidRPr="00205307" w:rsidP="00205307">
      <w:pPr>
        <w:pStyle w:val="Heading1"/>
      </w:pPr>
      <w:bookmarkStart w:id="2" w:name="O_630574"/>
      <w:bookmarkEnd w:id="2"/>
      <w:r w:rsidRPr="00205307">
        <w:t>Application</w:t>
      </w:r>
    </w:p>
    <w:p w:rsidR="00000000" w:rsidRPr="00205307" w:rsidP="00E1679F">
      <w:pPr>
        <w:pStyle w:val="BodyText"/>
      </w:pPr>
      <w:r w:rsidRPr="00205307">
        <w:t>This unit of competency covers designing, constructing and testing jigs required for manufacture, assembly, construction and testing of furnishing items.</w:t>
      </w:r>
    </w:p>
    <w:p w:rsidR="00000000" w:rsidRPr="00205307" w:rsidP="00E1679F">
      <w:pPr>
        <w:pStyle w:val="BodyText"/>
      </w:pPr>
      <w:r w:rsidRPr="00205307">
        <w:t>No licensing, le</w:t>
      </w:r>
      <w:r w:rsidRPr="00205307">
        <w:t>gislative or certification requirements apply to this unit at the time of publication.</w:t>
      </w:r>
    </w:p>
    <w:p w:rsidR="00000000" w:rsidRPr="00205307" w:rsidP="00205307">
      <w:pPr>
        <w:pStyle w:val="Heading1"/>
      </w:pPr>
      <w:bookmarkStart w:id="3" w:name="O_630573"/>
      <w:bookmarkEnd w:id="3"/>
      <w:r w:rsidRPr="00205307">
        <w:t>Pre-requisite Unit</w:t>
      </w:r>
    </w:p>
    <w:p w:rsidR="00000000" w:rsidRPr="00205307" w:rsidP="00205307">
      <w:pPr>
        <w:pStyle w:val="Heading1"/>
      </w:pPr>
      <w:bookmarkStart w:id="4" w:name="O_630572"/>
      <w:bookmarkEnd w:id="4"/>
      <w:r w:rsidRPr="00205307">
        <w:t>Competency Field</w:t>
      </w:r>
    </w:p>
    <w:p w:rsidR="00000000" w:rsidRPr="00205307" w:rsidP="00205307">
      <w:pPr>
        <w:pStyle w:val="Heading1"/>
      </w:pPr>
      <w:bookmarkStart w:id="5" w:name="O_630571"/>
      <w:bookmarkEnd w:id="5"/>
      <w:r w:rsidRPr="00205307">
        <w:t>Unit Sector</w:t>
      </w:r>
    </w:p>
    <w:p w:rsidR="00000000" w:rsidRPr="00205307" w:rsidP="00E1679F">
      <w:pPr>
        <w:pStyle w:val="BodyText"/>
      </w:pPr>
      <w:r w:rsidRPr="00205307">
        <w:t>Furnishing design</w:t>
      </w:r>
    </w:p>
    <w:p w:rsidR="00000000" w:rsidRPr="00205307" w:rsidP="00205307">
      <w:pPr>
        <w:pStyle w:val="Heading1"/>
      </w:pPr>
      <w:bookmarkStart w:id="6" w:name="O_630570"/>
      <w:bookmarkEnd w:id="6"/>
      <w:r w:rsidRPr="0020530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0530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Ele</w:t>
            </w:r>
            <w:r w:rsidRPr="00205307">
              <w:t>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Performance criteria describe the performance needed to demonstrate achievement of the element.</w:t>
            </w:r>
          </w:p>
        </w:tc>
      </w:tr>
      <w:tr w:rsidTr="0020530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1</w:t>
            </w:r>
          </w:p>
        </w:tc>
        <w:tc>
          <w:tcPr>
            <w:tcW w:w="1962" w:type="dxa"/>
            <w:vMerge w:val="restart"/>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Identify production requirements</w:t>
            </w:r>
          </w:p>
        </w:tc>
        <w:tc>
          <w:tcPr>
            <w:tcW w:w="77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1.1</w:t>
            </w:r>
          </w:p>
        </w:tc>
        <w:tc>
          <w:tcPr>
            <w:tcW w:w="561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Work health and safety (WHS) requirements, including personal protection needs, are observed throughout the work</w:t>
            </w:r>
          </w:p>
        </w:tc>
      </w:tr>
      <w:tr w:rsidTr="002053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1.2</w:t>
            </w:r>
          </w:p>
        </w:tc>
        <w:tc>
          <w:tcPr>
            <w:tcW w:w="561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The item to be produced is identified from a work order</w:t>
            </w:r>
          </w:p>
        </w:tc>
      </w:tr>
      <w:tr w:rsidTr="002053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1.3</w:t>
            </w:r>
          </w:p>
        </w:tc>
        <w:tc>
          <w:tcPr>
            <w:tcW w:w="561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Production requirements are identified from specifications, an existing item or from drawings, patterns and/or templates</w:t>
            </w:r>
          </w:p>
        </w:tc>
      </w:tr>
      <w:tr w:rsidTr="0020530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2</w:t>
            </w:r>
          </w:p>
        </w:tc>
        <w:tc>
          <w:tcPr>
            <w:tcW w:w="1962" w:type="dxa"/>
            <w:vMerge w:val="restart"/>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Design jig</w:t>
            </w:r>
          </w:p>
        </w:tc>
        <w:tc>
          <w:tcPr>
            <w:tcW w:w="77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2.1</w:t>
            </w:r>
          </w:p>
        </w:tc>
        <w:tc>
          <w:tcPr>
            <w:tcW w:w="561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Design of proposed jig or fixture is produced</w:t>
            </w:r>
          </w:p>
        </w:tc>
      </w:tr>
      <w:tr w:rsidTr="002053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2.2</w:t>
            </w:r>
          </w:p>
        </w:tc>
        <w:tc>
          <w:tcPr>
            <w:tcW w:w="561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Production process incorporating jig is planned</w:t>
            </w:r>
          </w:p>
        </w:tc>
      </w:tr>
      <w:tr w:rsidTr="002053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2.3</w:t>
            </w:r>
          </w:p>
        </w:tc>
        <w:tc>
          <w:tcPr>
            <w:tcW w:w="561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Materials to be used to construct jig are selected</w:t>
            </w:r>
          </w:p>
        </w:tc>
      </w:tr>
      <w:tr w:rsidTr="0020530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3</w:t>
            </w:r>
          </w:p>
        </w:tc>
        <w:tc>
          <w:tcPr>
            <w:tcW w:w="1962" w:type="dxa"/>
            <w:vMerge w:val="restart"/>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Construct jig</w:t>
            </w:r>
          </w:p>
        </w:tc>
        <w:tc>
          <w:tcPr>
            <w:tcW w:w="77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3.1</w:t>
            </w:r>
          </w:p>
        </w:tc>
        <w:tc>
          <w:tcPr>
            <w:tcW w:w="561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Appropriate tools and equipment are selected</w:t>
            </w:r>
          </w:p>
        </w:tc>
      </w:tr>
      <w:tr w:rsidTr="002053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3.2</w:t>
            </w:r>
          </w:p>
        </w:tc>
        <w:tc>
          <w:tcPr>
            <w:tcW w:w="561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Jig is constructed in accordance with design and within tolerances</w:t>
            </w:r>
          </w:p>
        </w:tc>
      </w:tr>
      <w:tr w:rsidTr="0020530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4</w:t>
            </w:r>
          </w:p>
        </w:tc>
        <w:tc>
          <w:tcPr>
            <w:tcW w:w="1962" w:type="dxa"/>
            <w:vMerge w:val="restart"/>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Test jig</w:t>
            </w:r>
          </w:p>
        </w:tc>
        <w:tc>
          <w:tcPr>
            <w:tcW w:w="77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4.1</w:t>
            </w:r>
          </w:p>
        </w:tc>
        <w:tc>
          <w:tcPr>
            <w:tcW w:w="561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Jig is used to produce prototype to ascertain its adherence to set tolerances and to assess its match to original design</w:t>
            </w:r>
          </w:p>
        </w:tc>
      </w:tr>
      <w:tr w:rsidTr="0020530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4.2</w:t>
            </w:r>
          </w:p>
        </w:tc>
        <w:tc>
          <w:tcPr>
            <w:tcW w:w="5610" w:type="dxa"/>
            <w:tcBorders>
              <w:top w:val="nil"/>
              <w:left w:val="nil"/>
              <w:bottom w:val="nil"/>
              <w:right w:val="nil"/>
            </w:tcBorders>
            <w:tcMar>
              <w:top w:w="0" w:type="dxa"/>
              <w:left w:w="62" w:type="dxa"/>
              <w:bottom w:w="0" w:type="dxa"/>
              <w:right w:w="62" w:type="dxa"/>
            </w:tcMar>
          </w:tcPr>
          <w:p w:rsidR="00000000" w:rsidRPr="00205307" w:rsidP="00205307">
            <w:pPr>
              <w:pStyle w:val="BodyText"/>
            </w:pPr>
            <w:r w:rsidRPr="00205307">
              <w:t>Jig is adjusted, as required, to meet the requirements</w:t>
            </w:r>
          </w:p>
        </w:tc>
      </w:tr>
    </w:tbl>
    <w:p w:rsidR="00E1679F" w:rsidP="00205307">
      <w:pPr>
        <w:pStyle w:val="BodyText"/>
      </w:pPr>
    </w:p>
    <w:p w:rsidR="00E1679F" w:rsidP="00205307">
      <w:pPr>
        <w:pStyle w:val="BodyText"/>
      </w:pPr>
    </w:p>
    <w:p w:rsidR="00000000" w:rsidRPr="00205307" w:rsidP="00205307">
      <w:pPr>
        <w:pStyle w:val="Heading1"/>
      </w:pPr>
      <w:bookmarkStart w:id="7" w:name="O_630569"/>
      <w:bookmarkEnd w:id="7"/>
      <w:r w:rsidRPr="00205307">
        <w:t>Foundation Skills</w:t>
      </w:r>
    </w:p>
    <w:p w:rsidR="00E1679F" w:rsidP="00E1679F">
      <w:pPr>
        <w:pStyle w:val="BodyText"/>
      </w:pPr>
      <w:r w:rsidRPr="00205307">
        <w:t>Foundation skills essential to performance are explicit in the performance criteria of this unit of competency. Detail on appropriate performance levels for each furnishing unit of competency in reading, writing, oral communication and numeracy utilising t</w:t>
      </w:r>
      <w:r w:rsidRPr="00205307">
        <w:t xml:space="preserve">he Australian Core Skills Framework (ACSF) are provided in the Furnishing Training Package Implementation Guide. </w:t>
      </w:r>
    </w:p>
    <w:p w:rsidR="00000000" w:rsidRPr="00205307" w:rsidP="00205307">
      <w:pPr>
        <w:pStyle w:val="Heading1"/>
      </w:pPr>
      <w:bookmarkStart w:id="8" w:name="O_630568"/>
      <w:bookmarkEnd w:id="8"/>
      <w:r w:rsidRPr="00205307">
        <w:t>Range of Conditions</w:t>
      </w:r>
    </w:p>
    <w:tbl>
      <w:tblPr>
        <w:tblW w:w="0" w:type="auto"/>
        <w:tblLayout w:type="fixed"/>
        <w:tblCellMar>
          <w:left w:w="62" w:type="dxa"/>
          <w:right w:w="62" w:type="dxa"/>
        </w:tblCellMar>
        <w:tblLook w:val="0000"/>
      </w:tblPr>
      <w:tblGrid>
        <w:gridCol w:w="2760"/>
        <w:gridCol w:w="6312"/>
      </w:tblGrid>
      <w:tr w:rsidTr="002053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t>Specifies different work environments and conditions that may affect performance. Essential operating co</w:t>
            </w:r>
            <w:r w:rsidRPr="00205307">
              <w:t>nditions that may be present (depending on the work situation, needs of the candidate, accessibility of the item, and local industry and regional contexts) are included. Range is restricted to essential operating conditions and any other variables essentia</w:t>
            </w:r>
            <w:r w:rsidRPr="00205307">
              <w:t>l to the work environment.</w:t>
            </w:r>
          </w:p>
        </w:tc>
      </w:tr>
      <w:tr w:rsidTr="002053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05307" w:rsidP="00205307">
            <w:pPr>
              <w:pStyle w:val="ListBullet"/>
            </w:pPr>
            <w:r w:rsidRPr="00205307">
              <w:t xml:space="preserve">WHS requirements, including legislation, building codes, material safety management systems, hazardous and dangerous goods codes and local safe operating procedures or equivalent </w:t>
            </w:r>
          </w:p>
          <w:p w:rsidR="00000000" w:rsidRPr="00205307" w:rsidP="00205307">
            <w:pPr>
              <w:pStyle w:val="ListBullet"/>
            </w:pPr>
            <w:r w:rsidRPr="00205307">
              <w:t xml:space="preserve">work is carried out in </w:t>
            </w:r>
            <w:r w:rsidRPr="00205307">
              <w:t xml:space="preserve">accordance with legislative obligations, environmental legislation, relevant health regulations, manual handling procedures and organisation insurance requirements </w:t>
            </w:r>
          </w:p>
          <w:p w:rsidR="00000000" w:rsidRPr="00205307" w:rsidP="00205307">
            <w:pPr>
              <w:pStyle w:val="ListBullet"/>
            </w:pPr>
            <w:r w:rsidRPr="00205307">
              <w:t>work requires individuals to demonstrate conceptual ability, discretion, judgement and prob</w:t>
            </w:r>
            <w:r w:rsidRPr="00205307">
              <w:t>lem-solving skills in the completion of this competency</w:t>
            </w:r>
          </w:p>
          <w:p w:rsidR="00000000" w:rsidRPr="00205307" w:rsidP="00205307">
            <w:pPr>
              <w:pStyle w:val="ListBullet"/>
            </w:pPr>
            <w:r w:rsidRPr="00205307">
              <w:t xml:space="preserve">work is performed individually or in a team environment </w:t>
            </w:r>
          </w:p>
          <w:p w:rsidR="00000000" w:rsidP="00205307">
            <w:pPr>
              <w:pStyle w:val="ListBullet"/>
              <w:rPr>
                <w:lang w:val="en-NZ"/>
              </w:rPr>
            </w:pPr>
            <w:r w:rsidRPr="00205307">
              <w:t>customers or suppliers may be internal or external</w:t>
            </w:r>
          </w:p>
        </w:tc>
      </w:tr>
      <w:tr w:rsidTr="002053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rPr>
                <w:rStyle w:val="SpecialBold"/>
              </w:rPr>
              <w:t>Tools include:</w:t>
            </w:r>
          </w:p>
        </w:tc>
        <w:tc>
          <w:tcPr>
            <w:tcW w:w="6312" w:type="dxa"/>
            <w:tcBorders>
              <w:top w:val="nil"/>
              <w:left w:val="nil"/>
              <w:bottom w:val="nil"/>
              <w:right w:val="nil"/>
            </w:tcBorders>
            <w:tcMar>
              <w:top w:w="0" w:type="dxa"/>
              <w:left w:w="62" w:type="dxa"/>
              <w:bottom w:w="0" w:type="dxa"/>
              <w:right w:w="62" w:type="dxa"/>
            </w:tcMar>
          </w:tcPr>
          <w:p w:rsidR="00000000" w:rsidRPr="00205307" w:rsidP="00205307">
            <w:pPr>
              <w:pStyle w:val="ListBullet"/>
            </w:pPr>
            <w:r w:rsidRPr="00205307">
              <w:t xml:space="preserve">routers </w:t>
            </w:r>
          </w:p>
          <w:p w:rsidR="00000000" w:rsidRPr="00205307" w:rsidP="00205307">
            <w:pPr>
              <w:pStyle w:val="ListBullet"/>
            </w:pPr>
            <w:r w:rsidRPr="00205307">
              <w:t xml:space="preserve">spindle moulders </w:t>
            </w:r>
          </w:p>
          <w:p w:rsidR="00000000" w:rsidRPr="00205307" w:rsidP="00205307">
            <w:pPr>
              <w:pStyle w:val="ListBullet"/>
            </w:pPr>
            <w:r w:rsidRPr="00205307">
              <w:t xml:space="preserve">panel saws </w:t>
            </w:r>
          </w:p>
          <w:p w:rsidR="00000000" w:rsidRPr="00205307" w:rsidP="00205307">
            <w:pPr>
              <w:pStyle w:val="ListBullet"/>
            </w:pPr>
            <w:r w:rsidRPr="00205307">
              <w:t xml:space="preserve">copy shapers </w:t>
            </w:r>
          </w:p>
          <w:p w:rsidR="00000000" w:rsidP="00205307">
            <w:pPr>
              <w:pStyle w:val="ListBullet"/>
              <w:rPr>
                <w:lang w:val="en-NZ"/>
              </w:rPr>
            </w:pPr>
            <w:r w:rsidRPr="00205307">
              <w:t xml:space="preserve">radial arm saws </w:t>
            </w:r>
          </w:p>
        </w:tc>
      </w:tr>
      <w:tr w:rsidTr="002053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05307" w:rsidP="00205307">
            <w:pPr>
              <w:pStyle w:val="ListBullet"/>
            </w:pPr>
            <w:r w:rsidRPr="00205307">
              <w:t xml:space="preserve">solid timbers </w:t>
            </w:r>
          </w:p>
          <w:p w:rsidR="00000000" w:rsidRPr="00205307" w:rsidP="00205307">
            <w:pPr>
              <w:pStyle w:val="ListBullet"/>
            </w:pPr>
            <w:r w:rsidRPr="00205307">
              <w:t xml:space="preserve">manufactured board </w:t>
            </w:r>
          </w:p>
          <w:p w:rsidR="00000000" w:rsidP="00205307">
            <w:pPr>
              <w:pStyle w:val="ListBullet"/>
              <w:rPr>
                <w:lang w:val="en-NZ"/>
              </w:rPr>
            </w:pPr>
            <w:r w:rsidRPr="00205307">
              <w:t xml:space="preserve">composites </w:t>
            </w:r>
          </w:p>
        </w:tc>
      </w:tr>
      <w:tr w:rsidTr="002053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05307" w:rsidP="00205307">
            <w:pPr>
              <w:pStyle w:val="BodyText"/>
            </w:pPr>
            <w:r w:rsidRPr="00205307">
              <w:rPr>
                <w:rStyle w:val="SpecialBold"/>
              </w:rPr>
              <w:t>Personal protective equipment includes:</w:t>
            </w:r>
          </w:p>
          <w:p w:rsidR="00000000" w:rsidP="0020530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205307">
            <w:pPr>
              <w:pStyle w:val="ListBullet"/>
              <w:rPr>
                <w:lang w:val="en-NZ"/>
              </w:rPr>
            </w:pPr>
            <w:r w:rsidRPr="00205307">
              <w:t xml:space="preserve">that prescribed under legislation, regulations and enterprise policies and practices </w:t>
            </w:r>
          </w:p>
        </w:tc>
      </w:tr>
      <w:tr w:rsidTr="0020530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5307">
            <w:pPr>
              <w:pStyle w:val="BodyText"/>
              <w:rPr>
                <w:lang w:val="en-NZ"/>
              </w:rPr>
            </w:pPr>
            <w:r w:rsidRPr="0020530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05307" w:rsidP="00205307">
            <w:pPr>
              <w:pStyle w:val="ListBullet"/>
            </w:pPr>
            <w:r w:rsidRPr="00205307">
              <w:t xml:space="preserve">an enterprise work order which may be raised in response to a customer order, a modification to an item of production, or a new product line of the enterprise </w:t>
            </w:r>
          </w:p>
          <w:p w:rsidR="00000000" w:rsidRPr="00205307" w:rsidP="00205307">
            <w:pPr>
              <w:pStyle w:val="ListBullet"/>
            </w:pPr>
            <w:r w:rsidRPr="00205307">
              <w:t xml:space="preserve">product drawings, prototype, design brief, patterns, specifications and/or specifications </w:t>
            </w:r>
          </w:p>
          <w:p w:rsidR="00000000" w:rsidRPr="00205307" w:rsidP="00205307">
            <w:pPr>
              <w:pStyle w:val="ListBullet"/>
            </w:pPr>
            <w:r w:rsidRPr="00205307">
              <w:t>machi</w:t>
            </w:r>
            <w:r w:rsidRPr="00205307">
              <w:t xml:space="preserve">ne manufacturer specifications and operational procedures </w:t>
            </w:r>
          </w:p>
          <w:p w:rsidR="00000000" w:rsidRPr="00205307" w:rsidP="00205307">
            <w:pPr>
              <w:pStyle w:val="ListBullet"/>
            </w:pPr>
            <w:r w:rsidRPr="00205307">
              <w:t xml:space="preserve">workplace instructions, including, job sheets, plans, drawings and designs </w:t>
            </w:r>
          </w:p>
          <w:p w:rsidR="00000000" w:rsidRPr="00205307" w:rsidP="00205307">
            <w:pPr>
              <w:pStyle w:val="ListBullet"/>
            </w:pPr>
            <w:r w:rsidRPr="00205307">
              <w:t xml:space="preserve">workplace procedures relating to reporting and communicating </w:t>
            </w:r>
          </w:p>
          <w:p w:rsidR="00000000" w:rsidRPr="00205307" w:rsidP="00205307">
            <w:pPr>
              <w:pStyle w:val="ListBullet"/>
            </w:pPr>
            <w:r w:rsidRPr="00205307">
              <w:t>quality and Australian Standards and procedures</w:t>
            </w:r>
          </w:p>
        </w:tc>
      </w:tr>
    </w:tbl>
    <w:p w:rsidR="00000000" w:rsidRPr="00205307" w:rsidP="00205307">
      <w:pPr>
        <w:pStyle w:val="BodyText"/>
      </w:pPr>
    </w:p>
    <w:p w:rsidR="00000000" w:rsidRPr="00205307" w:rsidP="00205307">
      <w:pPr>
        <w:pStyle w:val="AllowPageBreak"/>
      </w:pPr>
    </w:p>
    <w:p w:rsidR="00000000" w:rsidRPr="00205307" w:rsidP="00205307">
      <w:pPr>
        <w:pStyle w:val="Heading1"/>
      </w:pPr>
      <w:bookmarkStart w:id="9" w:name="O_630567"/>
      <w:bookmarkEnd w:id="9"/>
      <w:r w:rsidRPr="00205307">
        <w:t>Unit Mapping Information</w:t>
      </w:r>
    </w:p>
    <w:p w:rsidR="00000000" w:rsidRPr="00205307" w:rsidP="00E1679F">
      <w:pPr>
        <w:pStyle w:val="BodyText"/>
      </w:pPr>
      <w:r w:rsidRPr="00205307">
        <w:t>Supersedes and is equivalent to LMFDN4004B Design, construct and test jigs</w:t>
      </w:r>
    </w:p>
    <w:p w:rsidR="00000000" w:rsidRPr="00205307" w:rsidP="00205307">
      <w:pPr>
        <w:pStyle w:val="Heading1"/>
      </w:pPr>
      <w:bookmarkStart w:id="10" w:name="O_630560"/>
      <w:bookmarkEnd w:id="10"/>
      <w:r w:rsidRPr="00205307">
        <w:t>Links</w:t>
      </w:r>
    </w:p>
    <w:p w:rsidR="00000000" w:rsidRPr="00205307" w:rsidP="00E1679F">
      <w:pPr>
        <w:pStyle w:val="BodyText"/>
      </w:pPr>
      <w:r w:rsidRPr="0020530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D63A8">
        <w:rPr>
          <w:rStyle w:val="Hyperlink"/>
        </w:rPr>
        <w:t>https://vetnet.gov.au/Pages/TrainingDocs.aspx?q=0601ab95-583a-4e93-b2d4-cfb27b03ed73</w:t>
      </w:r>
      <w:r>
        <w:fldChar w:fldCharType="end"/>
      </w:r>
    </w:p>
    <w:p w:rsidR="00000000" w:rsidRPr="00205307" w:rsidP="00205307"/>
    <w:sectPr w:rsidSect="002053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07" w:rsidRPr="00E1679F" w:rsidP="00E167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9F" w:rsidP="002053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679F" w:rsidP="0020530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679F" w:rsidP="002053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307" w:rsidRPr="00E1679F" w:rsidP="00E167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9F" w:rsidRPr="002D2AF8" w:rsidP="00205307">
    <w:pPr>
      <w:pStyle w:val="Header"/>
      <w:framePr w:wrap="around"/>
    </w:pPr>
    <w:r>
      <w:fldChar w:fldCharType="begin"/>
    </w:r>
    <w:r>
      <w:instrText xml:space="preserve"> TITLE   \* MERGEFORMAT </w:instrText>
    </w:r>
    <w:r>
      <w:fldChar w:fldCharType="separate"/>
    </w:r>
    <w:r>
      <w:t>MSFDN4004 Design, construct and test jigs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E1679F" w:rsidP="002053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3A35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90A8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3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307"/>
    <w:pPr>
      <w:spacing w:before="360" w:after="60"/>
      <w:outlineLvl w:val="0"/>
    </w:pPr>
    <w:rPr>
      <w:sz w:val="32"/>
    </w:rPr>
  </w:style>
  <w:style w:type="paragraph" w:styleId="Heading2">
    <w:name w:val="heading 2"/>
    <w:basedOn w:val="HeadingBase"/>
    <w:next w:val="BodyText"/>
    <w:link w:val="Heading2Char"/>
    <w:qFormat/>
    <w:rsid w:val="00205307"/>
    <w:pPr>
      <w:keepLines/>
      <w:spacing w:before="240" w:after="120"/>
      <w:outlineLvl w:val="1"/>
    </w:pPr>
    <w:rPr>
      <w:sz w:val="28"/>
      <w:szCs w:val="40"/>
    </w:rPr>
  </w:style>
  <w:style w:type="paragraph" w:styleId="Heading3">
    <w:name w:val="heading 3"/>
    <w:basedOn w:val="HeadingBase"/>
    <w:next w:val="BodyText"/>
    <w:link w:val="Heading3Char"/>
    <w:qFormat/>
    <w:rsid w:val="00205307"/>
    <w:pPr>
      <w:spacing w:before="180" w:after="120"/>
      <w:outlineLvl w:val="2"/>
    </w:pPr>
    <w:rPr>
      <w:spacing w:val="-10"/>
      <w:kern w:val="32"/>
    </w:rPr>
  </w:style>
  <w:style w:type="paragraph" w:styleId="Heading4">
    <w:name w:val="heading 4"/>
    <w:basedOn w:val="HeadingBase"/>
    <w:next w:val="BodyText"/>
    <w:link w:val="Heading4Char"/>
    <w:qFormat/>
    <w:rsid w:val="00205307"/>
    <w:pPr>
      <w:spacing w:before="160" w:after="120"/>
      <w:outlineLvl w:val="3"/>
    </w:pPr>
    <w:rPr>
      <w:sz w:val="22"/>
    </w:rPr>
  </w:style>
  <w:style w:type="paragraph" w:styleId="Heading5">
    <w:name w:val="heading 5"/>
    <w:basedOn w:val="HeadingBase"/>
    <w:next w:val="Normal"/>
    <w:link w:val="Heading5Char"/>
    <w:qFormat/>
    <w:rsid w:val="00205307"/>
    <w:pPr>
      <w:spacing w:before="80"/>
      <w:outlineLvl w:val="4"/>
    </w:pPr>
    <w:rPr>
      <w:color w:val="918585"/>
      <w:sz w:val="20"/>
    </w:rPr>
  </w:style>
  <w:style w:type="paragraph" w:styleId="Heading6">
    <w:name w:val="heading 6"/>
    <w:basedOn w:val="HeadingBase"/>
    <w:next w:val="Normal"/>
    <w:link w:val="Heading6Char"/>
    <w:qFormat/>
    <w:rsid w:val="00205307"/>
    <w:pPr>
      <w:spacing w:before="60"/>
      <w:outlineLvl w:val="5"/>
    </w:pPr>
    <w:rPr>
      <w:color w:val="918585"/>
      <w:sz w:val="20"/>
    </w:rPr>
  </w:style>
  <w:style w:type="paragraph" w:styleId="Heading7">
    <w:name w:val="heading 7"/>
    <w:basedOn w:val="Normal"/>
    <w:next w:val="Normal"/>
    <w:link w:val="Heading7Char"/>
    <w:qFormat/>
    <w:rsid w:val="00205307"/>
    <w:pPr>
      <w:ind w:left="720"/>
      <w:outlineLvl w:val="6"/>
    </w:pPr>
    <w:rPr>
      <w:i/>
    </w:rPr>
  </w:style>
  <w:style w:type="paragraph" w:styleId="Heading8">
    <w:name w:val="heading 8"/>
    <w:basedOn w:val="Normal"/>
    <w:next w:val="Normal"/>
    <w:link w:val="Heading8Char"/>
    <w:qFormat/>
    <w:rsid w:val="00205307"/>
    <w:pPr>
      <w:ind w:left="720"/>
      <w:outlineLvl w:val="7"/>
    </w:pPr>
    <w:rPr>
      <w:i/>
    </w:rPr>
  </w:style>
  <w:style w:type="paragraph" w:styleId="Heading9">
    <w:name w:val="heading 9"/>
    <w:basedOn w:val="Normal"/>
    <w:next w:val="Normal"/>
    <w:link w:val="Heading9Char"/>
    <w:qFormat/>
    <w:rsid w:val="00205307"/>
    <w:pPr>
      <w:ind w:left="720"/>
      <w:outlineLvl w:val="8"/>
    </w:pPr>
    <w:rPr>
      <w:i/>
    </w:rPr>
  </w:style>
  <w:style w:type="character" w:default="1" w:styleId="DefaultParagraphFont">
    <w:name w:val="Default Paragraph Font"/>
    <w:uiPriority w:val="1"/>
    <w:unhideWhenUsed/>
    <w:rsid w:val="002053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307"/>
  </w:style>
  <w:style w:type="character" w:customStyle="1" w:styleId="Heading1Char">
    <w:name w:val="Heading 1 Char"/>
    <w:basedOn w:val="DefaultParagraphFont"/>
    <w:link w:val="Heading1"/>
    <w:rsid w:val="00205307"/>
    <w:rPr>
      <w:rFonts w:ascii="Times New Roman" w:eastAsia="Times New Roman" w:hAnsi="Times New Roman" w:cs="Times New Roman"/>
      <w:b/>
      <w:sz w:val="32"/>
      <w:szCs w:val="20"/>
      <w:lang w:eastAsia="en-US"/>
    </w:rPr>
  </w:style>
  <w:style w:type="paragraph" w:styleId="BodyText">
    <w:name w:val="Body Text"/>
    <w:basedOn w:val="Normal"/>
    <w:link w:val="BodyTextChar"/>
    <w:rsid w:val="002053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307"/>
    <w:rPr>
      <w:rFonts w:ascii="Times New Roman" w:eastAsia="Times New Roman" w:hAnsi="Times New Roman" w:cs="Times New Roman"/>
      <w:sz w:val="24"/>
      <w:lang w:eastAsia="en-US"/>
    </w:rPr>
  </w:style>
  <w:style w:type="paragraph" w:styleId="ListBullet">
    <w:name w:val="List Bullet"/>
    <w:basedOn w:val="List"/>
    <w:rsid w:val="00205307"/>
    <w:pPr>
      <w:numPr>
        <w:numId w:val="11"/>
      </w:numPr>
      <w:tabs>
        <w:tab w:val="clear" w:pos="340"/>
      </w:tabs>
      <w:spacing w:before="40" w:after="40"/>
    </w:pPr>
  </w:style>
  <w:style w:type="character" w:customStyle="1" w:styleId="SpecialBold">
    <w:name w:val="Special Bold"/>
    <w:basedOn w:val="DefaultParagraphFont"/>
    <w:rsid w:val="00205307"/>
    <w:rPr>
      <w:b/>
      <w:spacing w:val="0"/>
    </w:rPr>
  </w:style>
  <w:style w:type="paragraph" w:customStyle="1" w:styleId="SuperHeading">
    <w:name w:val="SuperHeading"/>
    <w:basedOn w:val="Normal"/>
    <w:rsid w:val="00205307"/>
    <w:pPr>
      <w:spacing w:before="240" w:after="120"/>
      <w:outlineLvl w:val="0"/>
    </w:pPr>
    <w:rPr>
      <w:rFonts w:ascii="Times New Roman" w:hAnsi="Times New Roman"/>
      <w:b/>
      <w:sz w:val="32"/>
    </w:rPr>
  </w:style>
  <w:style w:type="paragraph" w:customStyle="1" w:styleId="AllowPageBreak">
    <w:name w:val="AllowPageBreak"/>
    <w:rsid w:val="002053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53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3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3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3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3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3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3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307"/>
    <w:rPr>
      <w:rFonts w:ascii="Courier New" w:eastAsia="Times New Roman" w:hAnsi="Courier New" w:cs="Times New Roman"/>
      <w:i/>
      <w:szCs w:val="20"/>
      <w:lang w:eastAsia="en-US"/>
    </w:rPr>
  </w:style>
  <w:style w:type="paragraph" w:customStyle="1" w:styleId="HeadingBase">
    <w:name w:val="Heading Base"/>
    <w:rsid w:val="002053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307"/>
    <w:pPr>
      <w:tabs>
        <w:tab w:val="right" w:leader="dot" w:pos="9072"/>
      </w:tabs>
      <w:ind w:left="567"/>
    </w:pPr>
    <w:rPr>
      <w:szCs w:val="22"/>
    </w:rPr>
  </w:style>
  <w:style w:type="paragraph" w:customStyle="1" w:styleId="TOCBase">
    <w:name w:val="TOC Base"/>
    <w:rsid w:val="002053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307"/>
    <w:pPr>
      <w:tabs>
        <w:tab w:val="right" w:leader="dot" w:pos="9072"/>
      </w:tabs>
      <w:spacing w:before="40" w:after="40"/>
      <w:ind w:left="284"/>
    </w:pPr>
    <w:rPr>
      <w:rFonts w:ascii="Times New Roman" w:hAnsi="Times New Roman"/>
    </w:rPr>
  </w:style>
  <w:style w:type="paragraph" w:styleId="TOC1">
    <w:name w:val="toc 1"/>
    <w:basedOn w:val="TOCBase"/>
    <w:next w:val="Normal"/>
    <w:rsid w:val="002053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3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307"/>
    <w:rPr>
      <w:rFonts w:ascii="Times New Roman" w:eastAsia="Times New Roman" w:hAnsi="Times New Roman" w:cs="Times New Roman"/>
      <w:sz w:val="16"/>
      <w:lang w:eastAsia="en-US"/>
    </w:rPr>
  </w:style>
  <w:style w:type="paragraph" w:styleId="Title">
    <w:name w:val="Title"/>
    <w:basedOn w:val="HeadingBase"/>
    <w:link w:val="TitleChar"/>
    <w:qFormat/>
    <w:rsid w:val="00205307"/>
    <w:pPr>
      <w:spacing w:before="5040"/>
      <w:jc w:val="center"/>
    </w:pPr>
    <w:rPr>
      <w:sz w:val="48"/>
      <w:szCs w:val="72"/>
      <w:lang w:val="en-US"/>
    </w:rPr>
  </w:style>
  <w:style w:type="character" w:customStyle="1" w:styleId="TitleChar">
    <w:name w:val="Title Char"/>
    <w:basedOn w:val="DefaultParagraphFont"/>
    <w:link w:val="Title"/>
    <w:rsid w:val="002053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307"/>
    <w:pPr>
      <w:tabs>
        <w:tab w:val="left" w:pos="3600"/>
        <w:tab w:val="left" w:pos="3958"/>
      </w:tabs>
    </w:pPr>
  </w:style>
  <w:style w:type="paragraph" w:styleId="List">
    <w:name w:val="List"/>
    <w:basedOn w:val="BodyText"/>
    <w:next w:val="BodyText"/>
    <w:rsid w:val="00205307"/>
    <w:pPr>
      <w:tabs>
        <w:tab w:val="left" w:pos="340"/>
      </w:tabs>
      <w:spacing w:before="60" w:after="60"/>
      <w:ind w:left="340" w:hanging="340"/>
    </w:pPr>
  </w:style>
  <w:style w:type="paragraph" w:customStyle="1" w:styleId="Note">
    <w:name w:val="Note"/>
    <w:basedOn w:val="BodyText"/>
    <w:rsid w:val="002053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307"/>
    <w:pPr>
      <w:framePr w:wrap="auto" w:hAnchor="text" w:y="6049"/>
    </w:pPr>
    <w:rPr>
      <w:color w:val="000000"/>
      <w:sz w:val="40"/>
    </w:rPr>
  </w:style>
  <w:style w:type="paragraph" w:customStyle="1" w:styleId="TOCTitle">
    <w:name w:val="TOCTitle"/>
    <w:basedOn w:val="Heading1"/>
    <w:rsid w:val="00205307"/>
    <w:pPr>
      <w:spacing w:after="240"/>
      <w:jc w:val="center"/>
      <w:outlineLvl w:val="9"/>
    </w:pPr>
    <w:rPr>
      <w:caps/>
    </w:rPr>
  </w:style>
  <w:style w:type="paragraph" w:customStyle="1" w:styleId="Version">
    <w:name w:val="Version"/>
    <w:rsid w:val="002053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5307"/>
    <w:pPr>
      <w:numPr>
        <w:numId w:val="12"/>
      </w:numPr>
      <w:tabs>
        <w:tab w:val="clear" w:pos="680"/>
      </w:tabs>
    </w:pPr>
  </w:style>
  <w:style w:type="paragraph" w:styleId="Index1">
    <w:name w:val="index 1"/>
    <w:basedOn w:val="Normal"/>
    <w:next w:val="Normal"/>
    <w:semiHidden/>
    <w:rsid w:val="00205307"/>
    <w:pPr>
      <w:keepNext w:val="0"/>
      <w:tabs>
        <w:tab w:val="right" w:pos="4176"/>
      </w:tabs>
      <w:ind w:left="198" w:hanging="198"/>
    </w:pPr>
    <w:rPr>
      <w:rFonts w:ascii="Garamond" w:hAnsi="Garamond"/>
    </w:rPr>
  </w:style>
  <w:style w:type="paragraph" w:styleId="IndexHeading">
    <w:name w:val="index heading"/>
    <w:basedOn w:val="Normal"/>
    <w:next w:val="Index1"/>
    <w:semiHidden/>
    <w:rsid w:val="00205307"/>
    <w:pPr>
      <w:spacing w:before="120" w:after="120"/>
    </w:pPr>
    <w:rPr>
      <w:rFonts w:ascii="Arial" w:hAnsi="Arial"/>
      <w:b/>
      <w:color w:val="918585"/>
      <w:sz w:val="24"/>
    </w:rPr>
  </w:style>
  <w:style w:type="paragraph" w:styleId="Header">
    <w:name w:val="header"/>
    <w:basedOn w:val="Normal"/>
    <w:link w:val="HeaderChar"/>
    <w:rsid w:val="002053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307"/>
    <w:rPr>
      <w:rFonts w:ascii="Times New Roman" w:eastAsia="Times New Roman" w:hAnsi="Times New Roman" w:cs="Times New Roman"/>
      <w:sz w:val="16"/>
      <w:szCs w:val="20"/>
      <w:lang w:val="en-GB" w:eastAsia="en-US"/>
    </w:rPr>
  </w:style>
  <w:style w:type="paragraph" w:customStyle="1" w:styleId="Chapter">
    <w:name w:val="Chapter"/>
    <w:basedOn w:val="Normal"/>
    <w:rsid w:val="00205307"/>
    <w:pPr>
      <w:spacing w:before="240"/>
    </w:pPr>
    <w:rPr>
      <w:rFonts w:ascii="Times New Roman" w:hAnsi="Times New Roman"/>
      <w:smallCaps/>
      <w:spacing w:val="80"/>
      <w:sz w:val="28"/>
    </w:rPr>
  </w:style>
  <w:style w:type="paragraph" w:customStyle="1" w:styleId="InChapter">
    <w:name w:val="InChapter"/>
    <w:basedOn w:val="Heading3"/>
    <w:rsid w:val="00205307"/>
    <w:pPr>
      <w:spacing w:after="240"/>
      <w:outlineLvl w:val="9"/>
    </w:pPr>
    <w:rPr>
      <w:noProof/>
    </w:rPr>
  </w:style>
  <w:style w:type="paragraph" w:styleId="Index2">
    <w:name w:val="index 2"/>
    <w:basedOn w:val="Normal"/>
    <w:next w:val="Normal"/>
    <w:semiHidden/>
    <w:rsid w:val="00205307"/>
    <w:pPr>
      <w:tabs>
        <w:tab w:val="right" w:pos="4176"/>
      </w:tabs>
      <w:ind w:left="568" w:hanging="284"/>
    </w:pPr>
    <w:rPr>
      <w:rFonts w:ascii="Garamond" w:hAnsi="Garamond"/>
    </w:rPr>
  </w:style>
  <w:style w:type="paragraph" w:customStyle="1" w:styleId="Byline">
    <w:name w:val="Byline"/>
    <w:rsid w:val="002053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307"/>
    <w:pPr>
      <w:tabs>
        <w:tab w:val="clear" w:pos="3600"/>
        <w:tab w:val="clear" w:pos="3958"/>
      </w:tabs>
      <w:jc w:val="right"/>
    </w:pPr>
  </w:style>
  <w:style w:type="character" w:styleId="Emphasis">
    <w:name w:val="Emphasis"/>
    <w:basedOn w:val="DefaultParagraphFont"/>
    <w:qFormat/>
    <w:rsid w:val="00205307"/>
    <w:rPr>
      <w:i/>
    </w:rPr>
  </w:style>
  <w:style w:type="paragraph" w:styleId="Caption">
    <w:name w:val="caption"/>
    <w:basedOn w:val="BodyText"/>
    <w:next w:val="Normal"/>
    <w:qFormat/>
    <w:rsid w:val="00205307"/>
    <w:pPr>
      <w:framePr w:w="2268" w:hSpace="181" w:vSpace="181" w:wrap="around" w:vAnchor="text" w:hAnchor="page" w:x="1135" w:y="285" w:anchorLock="1"/>
    </w:pPr>
    <w:rPr>
      <w:i/>
    </w:rPr>
  </w:style>
  <w:style w:type="paragraph" w:customStyle="1" w:styleId="MiniTOCTitle">
    <w:name w:val="MiniTOCTitle"/>
    <w:basedOn w:val="Heading4"/>
    <w:rsid w:val="00205307"/>
    <w:pPr>
      <w:spacing w:before="240"/>
      <w:outlineLvl w:val="9"/>
    </w:pPr>
    <w:rPr>
      <w:noProof/>
      <w:sz w:val="24"/>
    </w:rPr>
  </w:style>
  <w:style w:type="paragraph" w:customStyle="1" w:styleId="MiniTOCItem">
    <w:name w:val="MiniTOCItem"/>
    <w:basedOn w:val="ListBullet"/>
    <w:rsid w:val="00205307"/>
    <w:pPr>
      <w:numPr>
        <w:numId w:val="0"/>
      </w:numPr>
      <w:tabs>
        <w:tab w:val="right" w:leader="dot" w:pos="6521"/>
      </w:tabs>
      <w:spacing w:before="0" w:after="0"/>
    </w:pPr>
  </w:style>
  <w:style w:type="paragraph" w:customStyle="1" w:styleId="TOFTitle">
    <w:name w:val="TOFTitle"/>
    <w:basedOn w:val="TOCTitle"/>
    <w:rsid w:val="00205307"/>
  </w:style>
  <w:style w:type="paragraph" w:styleId="TableofFigures">
    <w:name w:val="table of figures"/>
    <w:basedOn w:val="Normal"/>
    <w:next w:val="Normal"/>
    <w:semiHidden/>
    <w:rsid w:val="00205307"/>
    <w:pPr>
      <w:tabs>
        <w:tab w:val="right" w:leader="dot" w:pos="9072"/>
      </w:tabs>
      <w:ind w:left="970" w:hanging="403"/>
    </w:pPr>
    <w:rPr>
      <w:rFonts w:ascii="Times New Roman" w:hAnsi="Times New Roman"/>
      <w:b/>
    </w:rPr>
  </w:style>
  <w:style w:type="paragraph" w:styleId="ListNumber">
    <w:name w:val="List Number"/>
    <w:basedOn w:val="List"/>
    <w:rsid w:val="00205307"/>
    <w:pPr>
      <w:numPr>
        <w:numId w:val="14"/>
      </w:numPr>
      <w:tabs>
        <w:tab w:val="clear" w:pos="340"/>
      </w:tabs>
    </w:pPr>
  </w:style>
  <w:style w:type="character" w:customStyle="1" w:styleId="WingdingSymbols">
    <w:name w:val="Wingding Symbols"/>
    <w:rsid w:val="00205307"/>
    <w:rPr>
      <w:rFonts w:ascii="Wingdings" w:hAnsi="Wingdings"/>
    </w:rPr>
  </w:style>
  <w:style w:type="paragraph" w:customStyle="1" w:styleId="TableHeading">
    <w:name w:val="Table Heading"/>
    <w:basedOn w:val="HeadingBase"/>
    <w:rsid w:val="00205307"/>
    <w:pPr>
      <w:keepLines/>
      <w:pBdr>
        <w:bottom w:val="single" w:sz="6" w:space="1" w:color="918585"/>
      </w:pBdr>
      <w:spacing w:before="240"/>
    </w:pPr>
  </w:style>
  <w:style w:type="character" w:customStyle="1" w:styleId="HotSpot">
    <w:name w:val="HotSpot"/>
    <w:rsid w:val="00205307"/>
    <w:rPr>
      <w:color w:val="0033CC"/>
      <w:u w:val="none"/>
    </w:rPr>
  </w:style>
  <w:style w:type="paragraph" w:customStyle="1" w:styleId="BodyTextRight">
    <w:name w:val="Body Text Right"/>
    <w:basedOn w:val="BodyText"/>
    <w:rsid w:val="00205307"/>
    <w:pPr>
      <w:spacing w:before="0" w:after="0"/>
      <w:jc w:val="right"/>
    </w:pPr>
  </w:style>
  <w:style w:type="paragraph" w:styleId="Index3">
    <w:name w:val="index 3"/>
    <w:basedOn w:val="ListNumber2"/>
    <w:next w:val="Normal"/>
    <w:semiHidden/>
    <w:rsid w:val="00205307"/>
    <w:pPr>
      <w:numPr>
        <w:numId w:val="0"/>
      </w:numPr>
      <w:tabs>
        <w:tab w:val="right" w:leader="dot" w:pos="4176"/>
      </w:tabs>
    </w:pPr>
  </w:style>
  <w:style w:type="paragraph" w:styleId="ListNumber2">
    <w:name w:val="List Number 2"/>
    <w:basedOn w:val="List2"/>
    <w:rsid w:val="00205307"/>
    <w:pPr>
      <w:numPr>
        <w:numId w:val="9"/>
      </w:numPr>
      <w:tabs>
        <w:tab w:val="clear" w:pos="1060"/>
      </w:tabs>
    </w:pPr>
  </w:style>
  <w:style w:type="paragraph" w:customStyle="1" w:styleId="MarginNote">
    <w:name w:val="Margin Note"/>
    <w:basedOn w:val="BodyText"/>
    <w:rsid w:val="002053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3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3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307"/>
    <w:rPr>
      <w:sz w:val="32"/>
    </w:rPr>
  </w:style>
  <w:style w:type="paragraph" w:customStyle="1" w:styleId="HeadingProcedure">
    <w:name w:val="Heading Procedure"/>
    <w:basedOn w:val="HeadingBase"/>
    <w:next w:val="Normal"/>
    <w:rsid w:val="00205307"/>
    <w:pPr>
      <w:tabs>
        <w:tab w:val="left" w:pos="0"/>
      </w:tabs>
      <w:spacing w:before="120" w:after="60"/>
    </w:pPr>
    <w:rPr>
      <w:i/>
      <w:color w:val="918585"/>
      <w:sz w:val="22"/>
    </w:rPr>
  </w:style>
  <w:style w:type="paragraph" w:customStyle="1" w:styleId="TableBodyText">
    <w:name w:val="Table Body Text"/>
    <w:basedOn w:val="BodyText"/>
    <w:rsid w:val="00205307"/>
    <w:pPr>
      <w:spacing w:before="60" w:after="60"/>
    </w:pPr>
  </w:style>
  <w:style w:type="paragraph" w:styleId="ListContinue">
    <w:name w:val="List Continue"/>
    <w:basedOn w:val="List"/>
    <w:rsid w:val="00205307"/>
    <w:pPr>
      <w:ind w:firstLine="0"/>
    </w:pPr>
  </w:style>
  <w:style w:type="paragraph" w:customStyle="1" w:styleId="ListNote">
    <w:name w:val="List Note"/>
    <w:basedOn w:val="List"/>
    <w:rsid w:val="00205307"/>
    <w:pPr>
      <w:pBdr>
        <w:top w:val="single" w:sz="6" w:space="2" w:color="918585"/>
        <w:bottom w:val="single" w:sz="6" w:space="2" w:color="918585"/>
      </w:pBdr>
      <w:tabs>
        <w:tab w:val="left" w:pos="1021"/>
      </w:tabs>
      <w:ind w:firstLine="0"/>
    </w:pPr>
  </w:style>
  <w:style w:type="paragraph" w:customStyle="1" w:styleId="Warning">
    <w:name w:val="Warning"/>
    <w:basedOn w:val="BodyText"/>
    <w:rsid w:val="00205307"/>
    <w:pPr>
      <w:shd w:val="clear" w:color="auto" w:fill="D9D9D9"/>
      <w:tabs>
        <w:tab w:val="left" w:pos="992"/>
      </w:tabs>
      <w:ind w:left="119" w:right="119"/>
    </w:pPr>
    <w:rPr>
      <w:sz w:val="20"/>
    </w:rPr>
  </w:style>
  <w:style w:type="paragraph" w:customStyle="1" w:styleId="MarginIcons">
    <w:name w:val="Margin Icons"/>
    <w:basedOn w:val="BodyText"/>
    <w:rsid w:val="002053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307"/>
    <w:rPr>
      <w:rFonts w:ascii="Courier New" w:hAnsi="Courier New"/>
    </w:rPr>
  </w:style>
  <w:style w:type="paragraph" w:customStyle="1" w:styleId="NoteBullet">
    <w:name w:val="Note Bullet"/>
    <w:basedOn w:val="Note"/>
    <w:rsid w:val="00205307"/>
    <w:pPr>
      <w:tabs>
        <w:tab w:val="clear" w:pos="680"/>
      </w:tabs>
      <w:spacing w:before="60" w:after="60"/>
    </w:pPr>
  </w:style>
  <w:style w:type="paragraph" w:customStyle="1" w:styleId="SubHeading2">
    <w:name w:val="SubHeading2"/>
    <w:basedOn w:val="HeadingBase"/>
    <w:rsid w:val="00205307"/>
    <w:pPr>
      <w:spacing w:before="240" w:after="60"/>
    </w:pPr>
    <w:rPr>
      <w:sz w:val="20"/>
    </w:rPr>
  </w:style>
  <w:style w:type="paragraph" w:customStyle="1" w:styleId="SubHeading1">
    <w:name w:val="SubHeading1"/>
    <w:basedOn w:val="HeadingBase"/>
    <w:rsid w:val="00205307"/>
    <w:pPr>
      <w:spacing w:before="240" w:after="60"/>
    </w:pPr>
    <w:rPr>
      <w:color w:val="918585"/>
      <w:sz w:val="22"/>
    </w:rPr>
  </w:style>
  <w:style w:type="paragraph" w:customStyle="1" w:styleId="SideHeading">
    <w:name w:val="Side Heading"/>
    <w:basedOn w:val="HeadingBase"/>
    <w:rsid w:val="002053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307"/>
    <w:pPr>
      <w:numPr>
        <w:numId w:val="10"/>
      </w:numPr>
    </w:pPr>
  </w:style>
  <w:style w:type="paragraph" w:styleId="PlainText">
    <w:name w:val="Plain Text"/>
    <w:basedOn w:val="Normal"/>
    <w:link w:val="PlainTextChar"/>
    <w:rsid w:val="00205307"/>
    <w:rPr>
      <w:sz w:val="20"/>
    </w:rPr>
  </w:style>
  <w:style w:type="character" w:customStyle="1" w:styleId="PlainTextChar">
    <w:name w:val="Plain Text Char"/>
    <w:basedOn w:val="DefaultParagraphFont"/>
    <w:link w:val="PlainText"/>
    <w:rsid w:val="00205307"/>
    <w:rPr>
      <w:rFonts w:ascii="Courier New" w:eastAsia="Times New Roman" w:hAnsi="Courier New" w:cs="Times New Roman"/>
      <w:sz w:val="20"/>
      <w:szCs w:val="20"/>
      <w:lang w:eastAsia="en-US"/>
    </w:rPr>
  </w:style>
  <w:style w:type="character" w:customStyle="1" w:styleId="MenuOption">
    <w:name w:val="Menu Option"/>
    <w:basedOn w:val="DefaultParagraphFont"/>
    <w:rsid w:val="00205307"/>
    <w:rPr>
      <w:b/>
      <w:smallCaps/>
    </w:rPr>
  </w:style>
  <w:style w:type="paragraph" w:customStyle="1" w:styleId="TableListNumber">
    <w:name w:val="Table List Number"/>
    <w:basedOn w:val="ListNumber"/>
    <w:rsid w:val="00205307"/>
    <w:pPr>
      <w:numPr>
        <w:numId w:val="0"/>
      </w:numPr>
    </w:pPr>
  </w:style>
  <w:style w:type="paragraph" w:styleId="TOC4">
    <w:name w:val="toc 4"/>
    <w:basedOn w:val="TOCBase"/>
    <w:next w:val="Normal"/>
    <w:semiHidden/>
    <w:rsid w:val="00205307"/>
    <w:pPr>
      <w:tabs>
        <w:tab w:val="right" w:leader="dot" w:pos="9071"/>
      </w:tabs>
      <w:ind w:left="1701"/>
    </w:pPr>
  </w:style>
  <w:style w:type="paragraph" w:customStyle="1" w:styleId="ListAlpha">
    <w:name w:val="List Alpha"/>
    <w:basedOn w:val="List"/>
    <w:rsid w:val="00205307"/>
    <w:pPr>
      <w:numPr>
        <w:numId w:val="8"/>
      </w:numPr>
    </w:pPr>
  </w:style>
  <w:style w:type="paragraph" w:customStyle="1" w:styleId="ListAlpha2">
    <w:name w:val="List Alpha 2"/>
    <w:basedOn w:val="List2"/>
    <w:rsid w:val="00205307"/>
    <w:pPr>
      <w:numPr>
        <w:numId w:val="7"/>
      </w:numPr>
    </w:pPr>
  </w:style>
  <w:style w:type="paragraph" w:styleId="List2">
    <w:name w:val="List 2"/>
    <w:basedOn w:val="BodyText"/>
    <w:rsid w:val="00205307"/>
    <w:pPr>
      <w:tabs>
        <w:tab w:val="left" w:pos="680"/>
      </w:tabs>
      <w:spacing w:before="60" w:after="60"/>
      <w:ind w:left="680" w:hanging="340"/>
    </w:pPr>
  </w:style>
  <w:style w:type="paragraph" w:styleId="List3">
    <w:name w:val="List 3"/>
    <w:basedOn w:val="BodyText"/>
    <w:rsid w:val="00205307"/>
    <w:pPr>
      <w:tabs>
        <w:tab w:val="left" w:pos="1021"/>
      </w:tabs>
      <w:spacing w:before="60" w:after="60"/>
      <w:ind w:left="1020" w:hanging="340"/>
    </w:pPr>
  </w:style>
  <w:style w:type="paragraph" w:styleId="List4">
    <w:name w:val="List 4"/>
    <w:basedOn w:val="BodyText"/>
    <w:rsid w:val="00205307"/>
    <w:pPr>
      <w:tabs>
        <w:tab w:val="left" w:pos="1361"/>
      </w:tabs>
      <w:spacing w:before="60" w:after="60"/>
      <w:ind w:left="1361" w:hanging="340"/>
    </w:pPr>
  </w:style>
  <w:style w:type="paragraph" w:styleId="List5">
    <w:name w:val="List 5"/>
    <w:basedOn w:val="BodyText"/>
    <w:rsid w:val="00205307"/>
    <w:pPr>
      <w:tabs>
        <w:tab w:val="left" w:pos="1701"/>
      </w:tabs>
      <w:spacing w:before="60" w:after="60"/>
      <w:ind w:left="1701" w:hanging="340"/>
    </w:pPr>
  </w:style>
  <w:style w:type="paragraph" w:styleId="ListBullet3">
    <w:name w:val="List Bullet 3"/>
    <w:basedOn w:val="List3"/>
    <w:rsid w:val="00205307"/>
    <w:pPr>
      <w:numPr>
        <w:numId w:val="13"/>
      </w:numPr>
      <w:tabs>
        <w:tab w:val="clear" w:pos="1021"/>
      </w:tabs>
      <w:ind w:left="1037" w:hanging="357"/>
    </w:pPr>
  </w:style>
  <w:style w:type="paragraph" w:styleId="ListBullet4">
    <w:name w:val="List Bullet 4"/>
    <w:basedOn w:val="List4"/>
    <w:rsid w:val="00205307"/>
    <w:pPr>
      <w:numPr>
        <w:numId w:val="2"/>
      </w:numPr>
      <w:tabs>
        <w:tab w:val="clear" w:pos="1361"/>
      </w:tabs>
    </w:pPr>
  </w:style>
  <w:style w:type="paragraph" w:styleId="ListBullet5">
    <w:name w:val="List Bullet 5"/>
    <w:basedOn w:val="List5"/>
    <w:rsid w:val="00205307"/>
    <w:pPr>
      <w:numPr>
        <w:numId w:val="3"/>
      </w:numPr>
    </w:pPr>
  </w:style>
  <w:style w:type="paragraph" w:styleId="ListContinue2">
    <w:name w:val="List Continue 2"/>
    <w:basedOn w:val="List2"/>
    <w:rsid w:val="00205307"/>
    <w:pPr>
      <w:ind w:firstLine="0"/>
    </w:pPr>
  </w:style>
  <w:style w:type="paragraph" w:styleId="ListContinue3">
    <w:name w:val="List Continue 3"/>
    <w:basedOn w:val="List3"/>
    <w:rsid w:val="00205307"/>
    <w:pPr>
      <w:ind w:left="1021" w:firstLine="0"/>
    </w:pPr>
  </w:style>
  <w:style w:type="paragraph" w:styleId="ListContinue4">
    <w:name w:val="List Continue 4"/>
    <w:basedOn w:val="List4"/>
    <w:rsid w:val="00205307"/>
    <w:pPr>
      <w:ind w:firstLine="0"/>
    </w:pPr>
  </w:style>
  <w:style w:type="paragraph" w:styleId="ListContinue5">
    <w:name w:val="List Continue 5"/>
    <w:basedOn w:val="List5"/>
    <w:rsid w:val="00205307"/>
    <w:pPr>
      <w:ind w:firstLine="0"/>
    </w:pPr>
  </w:style>
  <w:style w:type="paragraph" w:styleId="ListNumber3">
    <w:name w:val="List Number 3"/>
    <w:basedOn w:val="List3"/>
    <w:rsid w:val="00205307"/>
    <w:pPr>
      <w:numPr>
        <w:numId w:val="4"/>
      </w:numPr>
    </w:pPr>
  </w:style>
  <w:style w:type="paragraph" w:styleId="ListNumber4">
    <w:name w:val="List Number 4"/>
    <w:basedOn w:val="List4"/>
    <w:rsid w:val="00205307"/>
    <w:pPr>
      <w:numPr>
        <w:numId w:val="5"/>
      </w:numPr>
    </w:pPr>
  </w:style>
  <w:style w:type="paragraph" w:styleId="ListNumber5">
    <w:name w:val="List Number 5"/>
    <w:basedOn w:val="List5"/>
    <w:rsid w:val="00205307"/>
    <w:pPr>
      <w:numPr>
        <w:numId w:val="6"/>
      </w:numPr>
    </w:pPr>
  </w:style>
  <w:style w:type="paragraph" w:styleId="BlockText">
    <w:name w:val="Block Text"/>
    <w:basedOn w:val="Normal"/>
    <w:rsid w:val="00205307"/>
    <w:pPr>
      <w:spacing w:after="120"/>
      <w:ind w:left="1440" w:right="1440"/>
    </w:pPr>
  </w:style>
  <w:style w:type="character" w:customStyle="1" w:styleId="Subscript">
    <w:name w:val="Subscript"/>
    <w:basedOn w:val="DefaultParagraphFont"/>
    <w:rsid w:val="00205307"/>
    <w:rPr>
      <w:sz w:val="16"/>
      <w:vertAlign w:val="subscript"/>
    </w:rPr>
  </w:style>
  <w:style w:type="character" w:customStyle="1" w:styleId="Superscript">
    <w:name w:val="Superscript"/>
    <w:basedOn w:val="DefaultParagraphFont"/>
    <w:rsid w:val="00205307"/>
    <w:rPr>
      <w:sz w:val="16"/>
      <w:vertAlign w:val="superscript"/>
    </w:rPr>
  </w:style>
  <w:style w:type="character" w:customStyle="1" w:styleId="Symbols">
    <w:name w:val="Symbols"/>
    <w:basedOn w:val="DefaultParagraphFont"/>
    <w:rsid w:val="00205307"/>
    <w:rPr>
      <w:rFonts w:ascii="Symbol" w:hAnsi="Symbol"/>
    </w:rPr>
  </w:style>
  <w:style w:type="character" w:customStyle="1" w:styleId="MenuOptions">
    <w:name w:val="Menu Options"/>
    <w:basedOn w:val="DefaultParagraphFont"/>
    <w:rsid w:val="00205307"/>
    <w:rPr>
      <w:rFonts w:ascii="Arial Narrow" w:hAnsi="Arial Narrow"/>
      <w:smallCaps/>
    </w:rPr>
  </w:style>
  <w:style w:type="character" w:customStyle="1" w:styleId="Buttons">
    <w:name w:val="Buttons"/>
    <w:basedOn w:val="DefaultParagraphFont"/>
    <w:rsid w:val="00205307"/>
    <w:rPr>
      <w:b/>
    </w:rPr>
  </w:style>
  <w:style w:type="character" w:customStyle="1" w:styleId="Underlined">
    <w:name w:val="Underlined"/>
    <w:basedOn w:val="DefaultParagraphFont"/>
    <w:rsid w:val="00205307"/>
    <w:rPr>
      <w:u w:val="single"/>
    </w:rPr>
  </w:style>
  <w:style w:type="paragraph" w:customStyle="1" w:styleId="TableBodyTextRight">
    <w:name w:val="Table Body Text Right"/>
    <w:basedOn w:val="TableBodyText"/>
    <w:rsid w:val="00205307"/>
    <w:pPr>
      <w:widowControl w:val="0"/>
      <w:autoSpaceDE w:val="0"/>
      <w:autoSpaceDN w:val="0"/>
      <w:adjustRightInd w:val="0"/>
      <w:jc w:val="right"/>
    </w:pPr>
    <w:rPr>
      <w:rFonts w:cs="Arial"/>
      <w:szCs w:val="18"/>
    </w:rPr>
  </w:style>
  <w:style w:type="paragraph" w:customStyle="1" w:styleId="CopyrightText">
    <w:name w:val="Copyright Text"/>
    <w:basedOn w:val="BodyText"/>
    <w:rsid w:val="00205307"/>
    <w:rPr>
      <w:sz w:val="18"/>
    </w:rPr>
  </w:style>
  <w:style w:type="paragraph" w:customStyle="1" w:styleId="BodySmallRight">
    <w:name w:val="Body Small Right"/>
    <w:basedOn w:val="BodyTextRight"/>
    <w:rsid w:val="00205307"/>
    <w:rPr>
      <w:sz w:val="18"/>
      <w:szCs w:val="18"/>
    </w:rPr>
  </w:style>
  <w:style w:type="paragraph" w:customStyle="1" w:styleId="MarginEdition">
    <w:name w:val="Margin Edition"/>
    <w:basedOn w:val="MarginNote"/>
    <w:rsid w:val="00205307"/>
    <w:pPr>
      <w:spacing w:before="0" w:after="0"/>
    </w:pPr>
    <w:rPr>
      <w:rFonts w:ascii="Times New Roman" w:hAnsi="Times New Roman"/>
      <w:color w:val="999999"/>
    </w:rPr>
  </w:style>
  <w:style w:type="paragraph" w:customStyle="1" w:styleId="Spacer">
    <w:name w:val="Spacer"/>
    <w:basedOn w:val="Normal"/>
    <w:rsid w:val="00205307"/>
    <w:rPr>
      <w:sz w:val="2"/>
      <w:szCs w:val="2"/>
    </w:rPr>
  </w:style>
  <w:style w:type="character" w:customStyle="1" w:styleId="Small">
    <w:name w:val="Small"/>
    <w:basedOn w:val="DefaultParagraphFont"/>
    <w:rsid w:val="00205307"/>
    <w:rPr>
      <w:sz w:val="16"/>
    </w:rPr>
  </w:style>
  <w:style w:type="paragraph" w:customStyle="1" w:styleId="WideTable">
    <w:name w:val="Wide Table"/>
    <w:basedOn w:val="Normal"/>
    <w:rsid w:val="00205307"/>
    <w:pPr>
      <w:ind w:left="-1418"/>
    </w:pPr>
    <w:rPr>
      <w:sz w:val="2"/>
      <w:szCs w:val="2"/>
    </w:rPr>
  </w:style>
  <w:style w:type="character" w:styleId="PageNumber">
    <w:name w:val="page number"/>
    <w:basedOn w:val="DefaultParagraphFont"/>
    <w:rsid w:val="00205307"/>
  </w:style>
  <w:style w:type="paragraph" w:styleId="Quote">
    <w:name w:val="Quote"/>
    <w:basedOn w:val="Heading1"/>
    <w:link w:val="QuoteChar"/>
    <w:qFormat/>
    <w:rsid w:val="00205307"/>
    <w:rPr>
      <w:b w:val="0"/>
      <w:sz w:val="72"/>
      <w:szCs w:val="72"/>
      <w:lang w:val="en-NZ"/>
    </w:rPr>
  </w:style>
  <w:style w:type="character" w:customStyle="1" w:styleId="QuoteChar">
    <w:name w:val="Quote Char"/>
    <w:basedOn w:val="DefaultParagraphFont"/>
    <w:link w:val="Quote"/>
    <w:rsid w:val="002053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307"/>
    <w:pPr>
      <w:pageBreakBefore/>
    </w:pPr>
  </w:style>
  <w:style w:type="paragraph" w:customStyle="1" w:styleId="Border">
    <w:name w:val="Border"/>
    <w:basedOn w:val="Normal"/>
    <w:qFormat/>
    <w:rsid w:val="002053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307"/>
    <w:rPr>
      <w:b/>
      <w:bCs/>
      <w:i/>
      <w:iCs/>
      <w:color w:val="auto"/>
    </w:rPr>
  </w:style>
  <w:style w:type="paragraph" w:styleId="IntenseQuote">
    <w:name w:val="Intense Quote"/>
    <w:basedOn w:val="Normal"/>
    <w:next w:val="Normal"/>
    <w:link w:val="IntenseQuoteChar"/>
    <w:uiPriority w:val="30"/>
    <w:qFormat/>
    <w:rsid w:val="002053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3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307"/>
    <w:rPr>
      <w:smallCaps/>
      <w:color w:val="auto"/>
      <w:u w:val="single"/>
    </w:rPr>
  </w:style>
  <w:style w:type="character" w:styleId="IntenseReference">
    <w:name w:val="Intense Reference"/>
    <w:basedOn w:val="DefaultParagraphFont"/>
    <w:uiPriority w:val="32"/>
    <w:qFormat/>
    <w:rsid w:val="00205307"/>
    <w:rPr>
      <w:b/>
      <w:bCs/>
      <w:smallCaps/>
      <w:color w:val="auto"/>
      <w:spacing w:val="5"/>
      <w:u w:val="single"/>
    </w:rPr>
  </w:style>
  <w:style w:type="paragraph" w:customStyle="1" w:styleId="2ColumnHeading">
    <w:name w:val="2Column Heading"/>
    <w:basedOn w:val="BodyText"/>
    <w:qFormat/>
    <w:rsid w:val="00205307"/>
    <w:pPr>
      <w:spacing w:after="60"/>
      <w:ind w:left="-2268"/>
    </w:pPr>
    <w:rPr>
      <w:b/>
    </w:rPr>
  </w:style>
  <w:style w:type="paragraph" w:customStyle="1" w:styleId="Heading1TOC">
    <w:name w:val="Heading1 TOC"/>
    <w:basedOn w:val="Normal"/>
    <w:qFormat/>
    <w:rsid w:val="00205307"/>
    <w:pPr>
      <w:spacing w:before="240" w:after="120"/>
    </w:pPr>
    <w:rPr>
      <w:rFonts w:ascii="Times New Roman" w:hAnsi="Times New Roman"/>
      <w:b/>
      <w:sz w:val="32"/>
    </w:rPr>
  </w:style>
  <w:style w:type="paragraph" w:customStyle="1" w:styleId="Heading2TOC">
    <w:name w:val="Heading2 TOC"/>
    <w:basedOn w:val="Normal"/>
    <w:qFormat/>
    <w:rsid w:val="00205307"/>
    <w:pPr>
      <w:spacing w:before="240" w:after="60"/>
    </w:pPr>
    <w:rPr>
      <w:rFonts w:ascii="Times New Roman" w:hAnsi="Times New Roman"/>
      <w:b/>
      <w:sz w:val="28"/>
    </w:rPr>
  </w:style>
  <w:style w:type="character" w:customStyle="1" w:styleId="Underline">
    <w:name w:val="Underline"/>
    <w:basedOn w:val="DefaultParagraphFont"/>
    <w:qFormat/>
    <w:rsid w:val="00205307"/>
    <w:rPr>
      <w:u w:val="single"/>
    </w:rPr>
  </w:style>
  <w:style w:type="character" w:customStyle="1" w:styleId="BoldandItalics">
    <w:name w:val="Bold and Italics"/>
    <w:qFormat/>
    <w:rsid w:val="00205307"/>
    <w:rPr>
      <w:b/>
      <w:i/>
      <w:u w:val="none"/>
    </w:rPr>
  </w:style>
  <w:style w:type="paragraph" w:styleId="BalloonText">
    <w:name w:val="Balloon Text"/>
    <w:basedOn w:val="Normal"/>
    <w:link w:val="BalloonTextChar"/>
    <w:rsid w:val="00205307"/>
    <w:rPr>
      <w:rFonts w:ascii="Tahoma" w:hAnsi="Tahoma" w:cs="Tahoma"/>
      <w:sz w:val="16"/>
      <w:szCs w:val="16"/>
    </w:rPr>
  </w:style>
  <w:style w:type="character" w:customStyle="1" w:styleId="BalloonTextChar">
    <w:name w:val="Balloon Text Char"/>
    <w:basedOn w:val="DefaultParagraphFont"/>
    <w:link w:val="BalloonText"/>
    <w:rsid w:val="002053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3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3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307"/>
    <w:rPr>
      <w:b/>
      <w:color w:val="660033"/>
      <w:spacing w:val="0"/>
    </w:rPr>
  </w:style>
  <w:style w:type="paragraph" w:customStyle="1" w:styleId="Nameditemlist">
    <w:name w:val="Named item list"/>
    <w:basedOn w:val="BodyText"/>
    <w:qFormat/>
    <w:rsid w:val="00205307"/>
    <w:pPr>
      <w:tabs>
        <w:tab w:val="left" w:pos="2835"/>
      </w:tabs>
      <w:ind w:left="2835" w:hanging="2835"/>
    </w:pPr>
  </w:style>
  <w:style w:type="paragraph" w:customStyle="1" w:styleId="BodyTextnopadding">
    <w:name w:val="Body Text no padding"/>
    <w:basedOn w:val="BodyText"/>
    <w:qFormat/>
    <w:rsid w:val="00205307"/>
    <w:pPr>
      <w:spacing w:before="0" w:after="0"/>
    </w:pPr>
  </w:style>
  <w:style w:type="paragraph" w:customStyle="1" w:styleId="BodyTextBold">
    <w:name w:val="Body Text Bold"/>
    <w:basedOn w:val="BodyText"/>
    <w:qFormat/>
    <w:rsid w:val="00205307"/>
    <w:rPr>
      <w:b/>
    </w:rPr>
  </w:style>
  <w:style w:type="character" w:styleId="Hyperlink">
    <w:name w:val="Hyperlink"/>
    <w:basedOn w:val="DefaultParagraphFont"/>
    <w:uiPriority w:val="99"/>
    <w:unhideWhenUsed/>
    <w:rsid w:val="00E167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3642</Characters>
  <Application>Microsoft Office Word</Application>
  <DocSecurity>0</DocSecurity>
  <Lines>151</Lines>
  <Paragraphs>91</Paragraphs>
  <ScaleCrop>false</ScaleCrop>
  <Company>Author-it Software Corporation Ltd.</Company>
  <LinksUpToDate>false</LinksUpToDate>
  <CharactersWithSpaces>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MSFDN4004 Design, construct and test jigs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2020-05-07T02:44:00Z</dcterms:created>
  <dcterms:modified xsi:type="dcterms:W3CDTF">2020-05-07T02:44:00Z</dcterms:modified>
</cp:coreProperties>
</file>