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72343" w:rsidP="00872343">
      <w:pPr>
        <w:pStyle w:val="Title"/>
      </w:pPr>
      <w:r>
        <w:fldChar w:fldCharType="begin"/>
      </w:r>
      <w:r>
        <w:instrText xml:space="preserve"> TITLE   \* MERGEFORMAT </w:instrText>
      </w:r>
      <w:r>
        <w:fldChar w:fldCharType="separate"/>
      </w:r>
      <w:r>
        <w:t>MSFDN4004 Design, construct and test jigs</w:t>
      </w:r>
      <w:r>
        <w:fldChar w:fldCharType="end"/>
      </w:r>
    </w:p>
    <w:p w:rsidR="00872343" w:rsidP="00872343">
      <w:pPr>
        <w:pStyle w:val="Version"/>
        <w:sectPr w:rsidSect="009663D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663D0" w:rsidP="009663D0">
      <w:pPr>
        <w:pStyle w:val="SuperHeading"/>
      </w:pPr>
      <w:r w:rsidRPr="009663D0">
        <w:t>MSFDN4004 Design, construct and test jigs</w:t>
      </w:r>
    </w:p>
    <w:p w:rsidR="00000000" w:rsidRPr="009663D0" w:rsidP="009663D0">
      <w:pPr>
        <w:pStyle w:val="Heading1"/>
      </w:pPr>
      <w:bookmarkStart w:id="1" w:name="O_630566"/>
      <w:bookmarkEnd w:id="1"/>
      <w:r w:rsidRPr="009663D0">
        <w:t>Modification History</w:t>
      </w:r>
    </w:p>
    <w:p w:rsidR="00000000" w:rsidRPr="009663D0" w:rsidP="00872343">
      <w:pPr>
        <w:pStyle w:val="BodyText"/>
      </w:pPr>
      <w:r w:rsidRPr="009663D0">
        <w:t>Release 1 - New unit of competency</w:t>
      </w:r>
    </w:p>
    <w:p w:rsidR="00000000" w:rsidRPr="009663D0" w:rsidP="009663D0">
      <w:pPr>
        <w:pStyle w:val="Heading1"/>
      </w:pPr>
      <w:bookmarkStart w:id="2" w:name="O_630574"/>
      <w:bookmarkEnd w:id="2"/>
      <w:r w:rsidRPr="009663D0">
        <w:t>Application</w:t>
      </w:r>
    </w:p>
    <w:p w:rsidR="00000000" w:rsidRPr="009663D0" w:rsidP="00872343">
      <w:pPr>
        <w:pStyle w:val="BodyText"/>
      </w:pPr>
      <w:r w:rsidRPr="009663D0">
        <w:t>This unit of competency covers designing, constructing and testing jigs required for manufacture, assembly, construction and testing of furnishing items.</w:t>
      </w:r>
    </w:p>
    <w:p w:rsidR="00000000" w:rsidRPr="009663D0" w:rsidP="00872343">
      <w:pPr>
        <w:pStyle w:val="BodyText"/>
      </w:pPr>
      <w:r w:rsidRPr="009663D0">
        <w:t>No licensing, le</w:t>
      </w:r>
      <w:r w:rsidRPr="009663D0">
        <w:t>gislative or certification requirements apply to this unit at the time of publication.</w:t>
      </w:r>
    </w:p>
    <w:p w:rsidR="00000000" w:rsidRPr="009663D0" w:rsidP="009663D0">
      <w:pPr>
        <w:pStyle w:val="Heading1"/>
      </w:pPr>
      <w:bookmarkStart w:id="3" w:name="O_630573"/>
      <w:bookmarkEnd w:id="3"/>
      <w:r w:rsidRPr="009663D0">
        <w:t>Pre-requisite Unit</w:t>
      </w:r>
    </w:p>
    <w:p w:rsidR="00000000" w:rsidRPr="009663D0" w:rsidP="009663D0">
      <w:pPr>
        <w:pStyle w:val="Heading1"/>
      </w:pPr>
      <w:bookmarkStart w:id="4" w:name="O_630572"/>
      <w:bookmarkEnd w:id="4"/>
      <w:r w:rsidRPr="009663D0">
        <w:t>Competency Field</w:t>
      </w:r>
    </w:p>
    <w:p w:rsidR="00000000" w:rsidRPr="009663D0" w:rsidP="009663D0">
      <w:pPr>
        <w:pStyle w:val="Heading1"/>
      </w:pPr>
      <w:bookmarkStart w:id="5" w:name="O_630571"/>
      <w:bookmarkEnd w:id="5"/>
      <w:r w:rsidRPr="009663D0">
        <w:t>Unit Sector</w:t>
      </w:r>
    </w:p>
    <w:p w:rsidR="00000000" w:rsidRPr="009663D0" w:rsidP="00872343">
      <w:pPr>
        <w:pStyle w:val="BodyText"/>
      </w:pPr>
      <w:r w:rsidRPr="009663D0">
        <w:t>Furnishing design</w:t>
      </w:r>
    </w:p>
    <w:p w:rsidR="00000000" w:rsidRPr="009663D0" w:rsidP="009663D0">
      <w:pPr>
        <w:pStyle w:val="Heading1"/>
      </w:pPr>
      <w:bookmarkStart w:id="6" w:name="O_630570"/>
      <w:bookmarkEnd w:id="6"/>
      <w:r w:rsidRPr="009663D0">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9663D0">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9663D0">
            <w:pPr>
              <w:pStyle w:val="BodyText"/>
              <w:rPr>
                <w:lang w:val="en-NZ"/>
              </w:rPr>
            </w:pPr>
            <w:r w:rsidRPr="009663D0">
              <w:t>Ele</w:t>
            </w:r>
            <w:r w:rsidRPr="009663D0">
              <w:t>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9663D0">
            <w:pPr>
              <w:pStyle w:val="BodyText"/>
              <w:rPr>
                <w:lang w:val="en-NZ"/>
              </w:rPr>
            </w:pPr>
            <w:r w:rsidRPr="009663D0">
              <w:t>Performance criteria describe the performance needed to demonstrate achievement of the element.</w:t>
            </w:r>
          </w:p>
        </w:tc>
      </w:tr>
      <w:tr w:rsidTr="009663D0">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9663D0">
            <w:pPr>
              <w:pStyle w:val="BodyText"/>
              <w:rPr>
                <w:lang w:val="en-NZ"/>
              </w:rPr>
            </w:pPr>
            <w:r w:rsidRPr="009663D0">
              <w:t>1</w:t>
            </w:r>
          </w:p>
        </w:tc>
        <w:tc>
          <w:tcPr>
            <w:tcW w:w="1962" w:type="dxa"/>
            <w:vMerge w:val="restart"/>
            <w:tcBorders>
              <w:top w:val="nil"/>
              <w:left w:val="nil"/>
              <w:bottom w:val="nil"/>
              <w:right w:val="nil"/>
            </w:tcBorders>
            <w:tcMar>
              <w:top w:w="0" w:type="dxa"/>
              <w:left w:w="62" w:type="dxa"/>
              <w:bottom w:w="0" w:type="dxa"/>
              <w:right w:w="62" w:type="dxa"/>
            </w:tcMar>
          </w:tcPr>
          <w:p w:rsidR="00000000" w:rsidP="009663D0">
            <w:pPr>
              <w:pStyle w:val="BodyText"/>
              <w:rPr>
                <w:lang w:val="en-NZ"/>
              </w:rPr>
            </w:pPr>
            <w:r w:rsidRPr="009663D0">
              <w:t>Identify production requirements</w:t>
            </w:r>
          </w:p>
        </w:tc>
        <w:tc>
          <w:tcPr>
            <w:tcW w:w="770" w:type="dxa"/>
            <w:tcBorders>
              <w:top w:val="nil"/>
              <w:left w:val="nil"/>
              <w:bottom w:val="nil"/>
              <w:right w:val="nil"/>
            </w:tcBorders>
            <w:tcMar>
              <w:top w:w="0" w:type="dxa"/>
              <w:left w:w="62" w:type="dxa"/>
              <w:bottom w:w="0" w:type="dxa"/>
              <w:right w:w="62" w:type="dxa"/>
            </w:tcMar>
          </w:tcPr>
          <w:p w:rsidR="00000000" w:rsidP="009663D0">
            <w:pPr>
              <w:pStyle w:val="BodyText"/>
              <w:rPr>
                <w:lang w:val="en-NZ"/>
              </w:rPr>
            </w:pPr>
            <w:r w:rsidRPr="009663D0">
              <w:t>1.1</w:t>
            </w:r>
          </w:p>
        </w:tc>
        <w:tc>
          <w:tcPr>
            <w:tcW w:w="5610" w:type="dxa"/>
            <w:tcBorders>
              <w:top w:val="nil"/>
              <w:left w:val="nil"/>
              <w:bottom w:val="nil"/>
              <w:right w:val="nil"/>
            </w:tcBorders>
            <w:tcMar>
              <w:top w:w="0" w:type="dxa"/>
              <w:left w:w="62" w:type="dxa"/>
              <w:bottom w:w="0" w:type="dxa"/>
              <w:right w:w="62" w:type="dxa"/>
            </w:tcMar>
          </w:tcPr>
          <w:p w:rsidR="00000000" w:rsidP="009663D0">
            <w:pPr>
              <w:pStyle w:val="BodyText"/>
              <w:rPr>
                <w:lang w:val="en-NZ"/>
              </w:rPr>
            </w:pPr>
            <w:r w:rsidRPr="009663D0">
              <w:t>Work health and safety (WHS) requirements, including personal protection needs, are observed throughout the work</w:t>
            </w:r>
          </w:p>
        </w:tc>
      </w:tr>
      <w:tr w:rsidTr="009663D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63D0">
            <w:pPr>
              <w:pStyle w:val="BodyText"/>
              <w:rPr>
                <w:lang w:val="en-NZ"/>
              </w:rPr>
            </w:pPr>
            <w:r w:rsidRPr="009663D0">
              <w:t>1.2</w:t>
            </w:r>
          </w:p>
        </w:tc>
        <w:tc>
          <w:tcPr>
            <w:tcW w:w="5610" w:type="dxa"/>
            <w:tcBorders>
              <w:top w:val="nil"/>
              <w:left w:val="nil"/>
              <w:bottom w:val="nil"/>
              <w:right w:val="nil"/>
            </w:tcBorders>
            <w:tcMar>
              <w:top w:w="0" w:type="dxa"/>
              <w:left w:w="62" w:type="dxa"/>
              <w:bottom w:w="0" w:type="dxa"/>
              <w:right w:w="62" w:type="dxa"/>
            </w:tcMar>
          </w:tcPr>
          <w:p w:rsidR="00000000" w:rsidP="009663D0">
            <w:pPr>
              <w:pStyle w:val="BodyText"/>
              <w:rPr>
                <w:lang w:val="en-NZ"/>
              </w:rPr>
            </w:pPr>
            <w:r w:rsidRPr="009663D0">
              <w:t>The item to be produced is identified from a work order</w:t>
            </w:r>
          </w:p>
        </w:tc>
      </w:tr>
      <w:tr w:rsidTr="009663D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63D0">
            <w:pPr>
              <w:pStyle w:val="BodyText"/>
              <w:rPr>
                <w:lang w:val="en-NZ"/>
              </w:rPr>
            </w:pPr>
            <w:r w:rsidRPr="009663D0">
              <w:t>1.3</w:t>
            </w:r>
          </w:p>
        </w:tc>
        <w:tc>
          <w:tcPr>
            <w:tcW w:w="5610" w:type="dxa"/>
            <w:tcBorders>
              <w:top w:val="nil"/>
              <w:left w:val="nil"/>
              <w:bottom w:val="nil"/>
              <w:right w:val="nil"/>
            </w:tcBorders>
            <w:tcMar>
              <w:top w:w="0" w:type="dxa"/>
              <w:left w:w="62" w:type="dxa"/>
              <w:bottom w:w="0" w:type="dxa"/>
              <w:right w:w="62" w:type="dxa"/>
            </w:tcMar>
          </w:tcPr>
          <w:p w:rsidR="00000000" w:rsidP="009663D0">
            <w:pPr>
              <w:pStyle w:val="BodyText"/>
              <w:rPr>
                <w:lang w:val="en-NZ"/>
              </w:rPr>
            </w:pPr>
            <w:r w:rsidRPr="009663D0">
              <w:t>Production requirements are identified from specifications, an existing item or from drawings, patterns and/or templates</w:t>
            </w:r>
          </w:p>
        </w:tc>
      </w:tr>
      <w:tr w:rsidTr="009663D0">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9663D0">
            <w:pPr>
              <w:pStyle w:val="BodyText"/>
              <w:rPr>
                <w:lang w:val="en-NZ"/>
              </w:rPr>
            </w:pPr>
            <w:r w:rsidRPr="009663D0">
              <w:t>2</w:t>
            </w:r>
          </w:p>
        </w:tc>
        <w:tc>
          <w:tcPr>
            <w:tcW w:w="1962" w:type="dxa"/>
            <w:vMerge w:val="restart"/>
            <w:tcBorders>
              <w:top w:val="nil"/>
              <w:left w:val="nil"/>
              <w:bottom w:val="nil"/>
              <w:right w:val="nil"/>
            </w:tcBorders>
            <w:tcMar>
              <w:top w:w="0" w:type="dxa"/>
              <w:left w:w="62" w:type="dxa"/>
              <w:bottom w:w="0" w:type="dxa"/>
              <w:right w:w="62" w:type="dxa"/>
            </w:tcMar>
          </w:tcPr>
          <w:p w:rsidR="00000000" w:rsidP="009663D0">
            <w:pPr>
              <w:pStyle w:val="BodyText"/>
              <w:rPr>
                <w:lang w:val="en-NZ"/>
              </w:rPr>
            </w:pPr>
            <w:r w:rsidRPr="009663D0">
              <w:t>Design jig</w:t>
            </w:r>
          </w:p>
        </w:tc>
        <w:tc>
          <w:tcPr>
            <w:tcW w:w="770" w:type="dxa"/>
            <w:tcBorders>
              <w:top w:val="nil"/>
              <w:left w:val="nil"/>
              <w:bottom w:val="nil"/>
              <w:right w:val="nil"/>
            </w:tcBorders>
            <w:tcMar>
              <w:top w:w="0" w:type="dxa"/>
              <w:left w:w="62" w:type="dxa"/>
              <w:bottom w:w="0" w:type="dxa"/>
              <w:right w:w="62" w:type="dxa"/>
            </w:tcMar>
          </w:tcPr>
          <w:p w:rsidR="00000000" w:rsidP="009663D0">
            <w:pPr>
              <w:pStyle w:val="BodyText"/>
              <w:rPr>
                <w:lang w:val="en-NZ"/>
              </w:rPr>
            </w:pPr>
            <w:r w:rsidRPr="009663D0">
              <w:t>2.1</w:t>
            </w:r>
          </w:p>
        </w:tc>
        <w:tc>
          <w:tcPr>
            <w:tcW w:w="5610" w:type="dxa"/>
            <w:tcBorders>
              <w:top w:val="nil"/>
              <w:left w:val="nil"/>
              <w:bottom w:val="nil"/>
              <w:right w:val="nil"/>
            </w:tcBorders>
            <w:tcMar>
              <w:top w:w="0" w:type="dxa"/>
              <w:left w:w="62" w:type="dxa"/>
              <w:bottom w:w="0" w:type="dxa"/>
              <w:right w:w="62" w:type="dxa"/>
            </w:tcMar>
          </w:tcPr>
          <w:p w:rsidR="00000000" w:rsidP="009663D0">
            <w:pPr>
              <w:pStyle w:val="BodyText"/>
              <w:rPr>
                <w:lang w:val="en-NZ"/>
              </w:rPr>
            </w:pPr>
            <w:r w:rsidRPr="009663D0">
              <w:t>Design of proposed jig or fixture is produced</w:t>
            </w:r>
          </w:p>
        </w:tc>
      </w:tr>
      <w:tr w:rsidTr="009663D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63D0">
            <w:pPr>
              <w:pStyle w:val="BodyText"/>
              <w:rPr>
                <w:lang w:val="en-NZ"/>
              </w:rPr>
            </w:pPr>
            <w:r w:rsidRPr="009663D0">
              <w:t>2.2</w:t>
            </w:r>
          </w:p>
        </w:tc>
        <w:tc>
          <w:tcPr>
            <w:tcW w:w="5610" w:type="dxa"/>
            <w:tcBorders>
              <w:top w:val="nil"/>
              <w:left w:val="nil"/>
              <w:bottom w:val="nil"/>
              <w:right w:val="nil"/>
            </w:tcBorders>
            <w:tcMar>
              <w:top w:w="0" w:type="dxa"/>
              <w:left w:w="62" w:type="dxa"/>
              <w:bottom w:w="0" w:type="dxa"/>
              <w:right w:w="62" w:type="dxa"/>
            </w:tcMar>
          </w:tcPr>
          <w:p w:rsidR="00000000" w:rsidP="009663D0">
            <w:pPr>
              <w:pStyle w:val="BodyText"/>
              <w:rPr>
                <w:lang w:val="en-NZ"/>
              </w:rPr>
            </w:pPr>
            <w:r w:rsidRPr="009663D0">
              <w:t>Production process incorporating jig is planned</w:t>
            </w:r>
          </w:p>
        </w:tc>
      </w:tr>
      <w:tr w:rsidTr="009663D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63D0">
            <w:pPr>
              <w:pStyle w:val="BodyText"/>
              <w:rPr>
                <w:lang w:val="en-NZ"/>
              </w:rPr>
            </w:pPr>
            <w:r w:rsidRPr="009663D0">
              <w:t>2.3</w:t>
            </w:r>
          </w:p>
        </w:tc>
        <w:tc>
          <w:tcPr>
            <w:tcW w:w="5610" w:type="dxa"/>
            <w:tcBorders>
              <w:top w:val="nil"/>
              <w:left w:val="nil"/>
              <w:bottom w:val="nil"/>
              <w:right w:val="nil"/>
            </w:tcBorders>
            <w:tcMar>
              <w:top w:w="0" w:type="dxa"/>
              <w:left w:w="62" w:type="dxa"/>
              <w:bottom w:w="0" w:type="dxa"/>
              <w:right w:w="62" w:type="dxa"/>
            </w:tcMar>
          </w:tcPr>
          <w:p w:rsidR="00000000" w:rsidP="009663D0">
            <w:pPr>
              <w:pStyle w:val="BodyText"/>
              <w:rPr>
                <w:lang w:val="en-NZ"/>
              </w:rPr>
            </w:pPr>
            <w:r w:rsidRPr="009663D0">
              <w:t>Materials to be used to construct jig are selected</w:t>
            </w:r>
          </w:p>
        </w:tc>
      </w:tr>
      <w:tr w:rsidTr="009663D0">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9663D0">
            <w:pPr>
              <w:pStyle w:val="BodyText"/>
              <w:rPr>
                <w:lang w:val="en-NZ"/>
              </w:rPr>
            </w:pPr>
            <w:r w:rsidRPr="009663D0">
              <w:t>3</w:t>
            </w:r>
          </w:p>
        </w:tc>
        <w:tc>
          <w:tcPr>
            <w:tcW w:w="1962" w:type="dxa"/>
            <w:vMerge w:val="restart"/>
            <w:tcBorders>
              <w:top w:val="nil"/>
              <w:left w:val="nil"/>
              <w:bottom w:val="nil"/>
              <w:right w:val="nil"/>
            </w:tcBorders>
            <w:tcMar>
              <w:top w:w="0" w:type="dxa"/>
              <w:left w:w="62" w:type="dxa"/>
              <w:bottom w:w="0" w:type="dxa"/>
              <w:right w:w="62" w:type="dxa"/>
            </w:tcMar>
          </w:tcPr>
          <w:p w:rsidR="00000000" w:rsidP="009663D0">
            <w:pPr>
              <w:pStyle w:val="BodyText"/>
              <w:rPr>
                <w:lang w:val="en-NZ"/>
              </w:rPr>
            </w:pPr>
            <w:r w:rsidRPr="009663D0">
              <w:t>Construct jig</w:t>
            </w:r>
          </w:p>
        </w:tc>
        <w:tc>
          <w:tcPr>
            <w:tcW w:w="770" w:type="dxa"/>
            <w:tcBorders>
              <w:top w:val="nil"/>
              <w:left w:val="nil"/>
              <w:bottom w:val="nil"/>
              <w:right w:val="nil"/>
            </w:tcBorders>
            <w:tcMar>
              <w:top w:w="0" w:type="dxa"/>
              <w:left w:w="62" w:type="dxa"/>
              <w:bottom w:w="0" w:type="dxa"/>
              <w:right w:w="62" w:type="dxa"/>
            </w:tcMar>
          </w:tcPr>
          <w:p w:rsidR="00000000" w:rsidP="009663D0">
            <w:pPr>
              <w:pStyle w:val="BodyText"/>
              <w:rPr>
                <w:lang w:val="en-NZ"/>
              </w:rPr>
            </w:pPr>
            <w:r w:rsidRPr="009663D0">
              <w:t>3.1</w:t>
            </w:r>
          </w:p>
        </w:tc>
        <w:tc>
          <w:tcPr>
            <w:tcW w:w="5610" w:type="dxa"/>
            <w:tcBorders>
              <w:top w:val="nil"/>
              <w:left w:val="nil"/>
              <w:bottom w:val="nil"/>
              <w:right w:val="nil"/>
            </w:tcBorders>
            <w:tcMar>
              <w:top w:w="0" w:type="dxa"/>
              <w:left w:w="62" w:type="dxa"/>
              <w:bottom w:w="0" w:type="dxa"/>
              <w:right w:w="62" w:type="dxa"/>
            </w:tcMar>
          </w:tcPr>
          <w:p w:rsidR="00000000" w:rsidP="009663D0">
            <w:pPr>
              <w:pStyle w:val="BodyText"/>
              <w:rPr>
                <w:lang w:val="en-NZ"/>
              </w:rPr>
            </w:pPr>
            <w:r w:rsidRPr="009663D0">
              <w:t>Appropriate tools and equipment are selected</w:t>
            </w:r>
          </w:p>
        </w:tc>
      </w:tr>
      <w:tr w:rsidTr="009663D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63D0">
            <w:pPr>
              <w:pStyle w:val="BodyText"/>
              <w:rPr>
                <w:lang w:val="en-NZ"/>
              </w:rPr>
            </w:pPr>
            <w:r w:rsidRPr="009663D0">
              <w:t>3.2</w:t>
            </w:r>
          </w:p>
        </w:tc>
        <w:tc>
          <w:tcPr>
            <w:tcW w:w="5610" w:type="dxa"/>
            <w:tcBorders>
              <w:top w:val="nil"/>
              <w:left w:val="nil"/>
              <w:bottom w:val="nil"/>
              <w:right w:val="nil"/>
            </w:tcBorders>
            <w:tcMar>
              <w:top w:w="0" w:type="dxa"/>
              <w:left w:w="62" w:type="dxa"/>
              <w:bottom w:w="0" w:type="dxa"/>
              <w:right w:w="62" w:type="dxa"/>
            </w:tcMar>
          </w:tcPr>
          <w:p w:rsidR="00000000" w:rsidP="009663D0">
            <w:pPr>
              <w:pStyle w:val="BodyText"/>
              <w:rPr>
                <w:lang w:val="en-NZ"/>
              </w:rPr>
            </w:pPr>
            <w:r w:rsidRPr="009663D0">
              <w:t>Jig is constructed in accordance with design and within tolerances</w:t>
            </w:r>
          </w:p>
        </w:tc>
      </w:tr>
      <w:tr w:rsidTr="009663D0">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9663D0">
            <w:pPr>
              <w:pStyle w:val="BodyText"/>
              <w:rPr>
                <w:lang w:val="en-NZ"/>
              </w:rPr>
            </w:pPr>
            <w:r w:rsidRPr="009663D0">
              <w:t>4</w:t>
            </w:r>
          </w:p>
        </w:tc>
        <w:tc>
          <w:tcPr>
            <w:tcW w:w="1962" w:type="dxa"/>
            <w:vMerge w:val="restart"/>
            <w:tcBorders>
              <w:top w:val="nil"/>
              <w:left w:val="nil"/>
              <w:bottom w:val="nil"/>
              <w:right w:val="nil"/>
            </w:tcBorders>
            <w:tcMar>
              <w:top w:w="0" w:type="dxa"/>
              <w:left w:w="62" w:type="dxa"/>
              <w:bottom w:w="0" w:type="dxa"/>
              <w:right w:w="62" w:type="dxa"/>
            </w:tcMar>
          </w:tcPr>
          <w:p w:rsidR="00000000" w:rsidP="009663D0">
            <w:pPr>
              <w:pStyle w:val="BodyText"/>
              <w:rPr>
                <w:lang w:val="en-NZ"/>
              </w:rPr>
            </w:pPr>
            <w:r w:rsidRPr="009663D0">
              <w:t>Test jig</w:t>
            </w:r>
          </w:p>
        </w:tc>
        <w:tc>
          <w:tcPr>
            <w:tcW w:w="770" w:type="dxa"/>
            <w:tcBorders>
              <w:top w:val="nil"/>
              <w:left w:val="nil"/>
              <w:bottom w:val="nil"/>
              <w:right w:val="nil"/>
            </w:tcBorders>
            <w:tcMar>
              <w:top w:w="0" w:type="dxa"/>
              <w:left w:w="62" w:type="dxa"/>
              <w:bottom w:w="0" w:type="dxa"/>
              <w:right w:w="62" w:type="dxa"/>
            </w:tcMar>
          </w:tcPr>
          <w:p w:rsidR="00000000" w:rsidP="009663D0">
            <w:pPr>
              <w:pStyle w:val="BodyText"/>
              <w:rPr>
                <w:lang w:val="en-NZ"/>
              </w:rPr>
            </w:pPr>
            <w:r w:rsidRPr="009663D0">
              <w:t>4.1</w:t>
            </w:r>
          </w:p>
        </w:tc>
        <w:tc>
          <w:tcPr>
            <w:tcW w:w="5610" w:type="dxa"/>
            <w:tcBorders>
              <w:top w:val="nil"/>
              <w:left w:val="nil"/>
              <w:bottom w:val="nil"/>
              <w:right w:val="nil"/>
            </w:tcBorders>
            <w:tcMar>
              <w:top w:w="0" w:type="dxa"/>
              <w:left w:w="62" w:type="dxa"/>
              <w:bottom w:w="0" w:type="dxa"/>
              <w:right w:w="62" w:type="dxa"/>
            </w:tcMar>
          </w:tcPr>
          <w:p w:rsidR="00000000" w:rsidP="009663D0">
            <w:pPr>
              <w:pStyle w:val="BodyText"/>
              <w:rPr>
                <w:lang w:val="en-NZ"/>
              </w:rPr>
            </w:pPr>
            <w:r w:rsidRPr="009663D0">
              <w:t>Jig is used to produce prototype to ascert</w:t>
            </w:r>
            <w:r w:rsidRPr="009663D0">
              <w:t>ain its adherence to set tolerances and to assess its match to original design</w:t>
            </w:r>
          </w:p>
        </w:tc>
      </w:tr>
      <w:tr w:rsidTr="009663D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63D0">
            <w:pPr>
              <w:pStyle w:val="BodyText"/>
              <w:rPr>
                <w:lang w:val="en-NZ"/>
              </w:rPr>
            </w:pPr>
            <w:r w:rsidRPr="009663D0">
              <w:t>4.2</w:t>
            </w:r>
          </w:p>
        </w:tc>
        <w:tc>
          <w:tcPr>
            <w:tcW w:w="5610" w:type="dxa"/>
            <w:tcBorders>
              <w:top w:val="nil"/>
              <w:left w:val="nil"/>
              <w:bottom w:val="nil"/>
              <w:right w:val="nil"/>
            </w:tcBorders>
            <w:tcMar>
              <w:top w:w="0" w:type="dxa"/>
              <w:left w:w="62" w:type="dxa"/>
              <w:bottom w:w="0" w:type="dxa"/>
              <w:right w:w="62" w:type="dxa"/>
            </w:tcMar>
          </w:tcPr>
          <w:p w:rsidR="00000000" w:rsidRPr="009663D0" w:rsidP="009663D0">
            <w:pPr>
              <w:pStyle w:val="BodyText"/>
            </w:pPr>
            <w:r w:rsidRPr="009663D0">
              <w:t>Jig is adjusted, as required, to meet the requirements</w:t>
            </w:r>
          </w:p>
        </w:tc>
      </w:tr>
    </w:tbl>
    <w:p w:rsidR="00872343" w:rsidP="009663D0">
      <w:pPr>
        <w:pStyle w:val="BodyText"/>
      </w:pPr>
    </w:p>
    <w:p w:rsidR="00872343" w:rsidP="009663D0">
      <w:pPr>
        <w:pStyle w:val="BodyText"/>
      </w:pPr>
    </w:p>
    <w:p w:rsidR="00000000" w:rsidRPr="009663D0" w:rsidP="009663D0">
      <w:pPr>
        <w:pStyle w:val="Heading1"/>
      </w:pPr>
      <w:bookmarkStart w:id="7" w:name="O_630569"/>
      <w:bookmarkEnd w:id="7"/>
      <w:r w:rsidRPr="009663D0">
        <w:t>Foundation Skills</w:t>
      </w:r>
    </w:p>
    <w:p w:rsidR="00872343" w:rsidP="00872343">
      <w:pPr>
        <w:pStyle w:val="BodyText"/>
      </w:pPr>
      <w:r w:rsidRPr="009663D0">
        <w:t>Foundation skills essential to performance are explicit in the performance criteria of this unit of competency. Detail on appropriate performance levels for each furnishing unit of competency in reading, writing, oral communication and numeracy utilising t</w:t>
      </w:r>
      <w:r w:rsidRPr="009663D0">
        <w:t xml:space="preserve">he Australian Core Skills Framework (ACSF) are provided in the Furnishing Training Package Implementation Guide. </w:t>
      </w:r>
    </w:p>
    <w:p w:rsidR="00000000" w:rsidRPr="009663D0" w:rsidP="009663D0">
      <w:pPr>
        <w:pStyle w:val="Heading1"/>
      </w:pPr>
      <w:bookmarkStart w:id="8" w:name="O_630568"/>
      <w:bookmarkEnd w:id="8"/>
      <w:r w:rsidRPr="009663D0">
        <w:t>Range of Conditions</w:t>
      </w:r>
    </w:p>
    <w:tbl>
      <w:tblPr>
        <w:tblW w:w="0" w:type="auto"/>
        <w:tblLayout w:type="fixed"/>
        <w:tblCellMar>
          <w:left w:w="62" w:type="dxa"/>
          <w:right w:w="62" w:type="dxa"/>
        </w:tblCellMar>
        <w:tblLook w:val="0000"/>
      </w:tblPr>
      <w:tblGrid>
        <w:gridCol w:w="2760"/>
        <w:gridCol w:w="6312"/>
      </w:tblGrid>
      <w:tr w:rsidTr="009663D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663D0">
            <w:pPr>
              <w:pStyle w:val="BodyText"/>
              <w:rPr>
                <w:lang w:val="en-NZ"/>
              </w:rPr>
            </w:pPr>
            <w:r w:rsidRPr="009663D0">
              <w:t>Specifies different work environments and conditions that may affect performance. Essential operating co</w:t>
            </w:r>
            <w:r w:rsidRPr="009663D0">
              <w:t>nditions that may be present (depending on the work situation, needs of the candidate, accessibility of the item, and local industry and regional contexts) are included. Range is restricted to essential operating conditions and any other variables essentia</w:t>
            </w:r>
            <w:r w:rsidRPr="009663D0">
              <w:t>l to the work environment.</w:t>
            </w:r>
          </w:p>
        </w:tc>
      </w:tr>
      <w:tr w:rsidTr="009663D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663D0">
            <w:pPr>
              <w:pStyle w:val="BodyText"/>
              <w:rPr>
                <w:lang w:val="en-NZ"/>
              </w:rPr>
            </w:pPr>
            <w:r w:rsidRPr="009663D0">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9663D0" w:rsidP="009663D0">
            <w:pPr>
              <w:pStyle w:val="ListBullet"/>
            </w:pPr>
            <w:r w:rsidRPr="009663D0">
              <w:t xml:space="preserve">WHS requirements, including legislation, building codes, material safety management systems, hazardous and dangerous goods codes and local safe operating procedures or equivalent </w:t>
            </w:r>
          </w:p>
          <w:p w:rsidR="00000000" w:rsidRPr="009663D0" w:rsidP="009663D0">
            <w:pPr>
              <w:pStyle w:val="ListBullet"/>
            </w:pPr>
            <w:r w:rsidRPr="009663D0">
              <w:t xml:space="preserve">work is carried out in </w:t>
            </w:r>
            <w:r w:rsidRPr="009663D0">
              <w:t xml:space="preserve">accordance with legislative obligations, environmental legislation, relevant health regulations, manual handling procedures and organisation insurance requirements </w:t>
            </w:r>
          </w:p>
          <w:p w:rsidR="00000000" w:rsidRPr="009663D0" w:rsidP="009663D0">
            <w:pPr>
              <w:pStyle w:val="ListBullet"/>
            </w:pPr>
            <w:r w:rsidRPr="009663D0">
              <w:t>work requires individuals to demonstrate conceptual ability, discretion, judgement and problem-solving skills in the completion of this competency</w:t>
            </w:r>
          </w:p>
          <w:p w:rsidR="00000000" w:rsidRPr="009663D0" w:rsidP="009663D0">
            <w:pPr>
              <w:pStyle w:val="ListBullet"/>
            </w:pPr>
            <w:r w:rsidRPr="009663D0">
              <w:t xml:space="preserve">work is performed individually or in a team environment </w:t>
            </w:r>
          </w:p>
          <w:p w:rsidR="00000000" w:rsidP="009663D0">
            <w:pPr>
              <w:pStyle w:val="ListBullet"/>
              <w:rPr>
                <w:lang w:val="en-NZ"/>
              </w:rPr>
            </w:pPr>
            <w:r w:rsidRPr="009663D0">
              <w:t>customers or suppliers may be internal or external</w:t>
            </w:r>
          </w:p>
        </w:tc>
      </w:tr>
      <w:tr w:rsidTr="009663D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663D0">
            <w:pPr>
              <w:pStyle w:val="BodyText"/>
              <w:rPr>
                <w:lang w:val="en-NZ"/>
              </w:rPr>
            </w:pPr>
            <w:r w:rsidRPr="009663D0">
              <w:rPr>
                <w:rStyle w:val="SpecialBold"/>
              </w:rPr>
              <w:t>Tools include:</w:t>
            </w:r>
          </w:p>
        </w:tc>
        <w:tc>
          <w:tcPr>
            <w:tcW w:w="6312" w:type="dxa"/>
            <w:tcBorders>
              <w:top w:val="nil"/>
              <w:left w:val="nil"/>
              <w:bottom w:val="nil"/>
              <w:right w:val="nil"/>
            </w:tcBorders>
            <w:tcMar>
              <w:top w:w="0" w:type="dxa"/>
              <w:left w:w="62" w:type="dxa"/>
              <w:bottom w:w="0" w:type="dxa"/>
              <w:right w:w="62" w:type="dxa"/>
            </w:tcMar>
          </w:tcPr>
          <w:p w:rsidR="00000000" w:rsidRPr="009663D0" w:rsidP="009663D0">
            <w:pPr>
              <w:pStyle w:val="ListBullet"/>
            </w:pPr>
            <w:r w:rsidRPr="009663D0">
              <w:t xml:space="preserve">routers </w:t>
            </w:r>
          </w:p>
          <w:p w:rsidR="00000000" w:rsidRPr="009663D0" w:rsidP="009663D0">
            <w:pPr>
              <w:pStyle w:val="ListBullet"/>
            </w:pPr>
            <w:r w:rsidRPr="009663D0">
              <w:t xml:space="preserve">spindle moulders </w:t>
            </w:r>
          </w:p>
          <w:p w:rsidR="00000000" w:rsidRPr="009663D0" w:rsidP="009663D0">
            <w:pPr>
              <w:pStyle w:val="ListBullet"/>
            </w:pPr>
            <w:r w:rsidRPr="009663D0">
              <w:t xml:space="preserve">panel saws </w:t>
            </w:r>
          </w:p>
          <w:p w:rsidR="00000000" w:rsidRPr="009663D0" w:rsidP="009663D0">
            <w:pPr>
              <w:pStyle w:val="ListBullet"/>
            </w:pPr>
            <w:r w:rsidRPr="009663D0">
              <w:t xml:space="preserve">copy shapers </w:t>
            </w:r>
          </w:p>
          <w:p w:rsidR="00000000" w:rsidP="009663D0">
            <w:pPr>
              <w:pStyle w:val="ListBullet"/>
              <w:rPr>
                <w:lang w:val="en-NZ"/>
              </w:rPr>
            </w:pPr>
            <w:r w:rsidRPr="009663D0">
              <w:t xml:space="preserve">radial arm saws </w:t>
            </w:r>
          </w:p>
        </w:tc>
      </w:tr>
      <w:tr w:rsidTr="009663D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663D0">
            <w:pPr>
              <w:pStyle w:val="BodyText"/>
              <w:rPr>
                <w:lang w:val="en-NZ"/>
              </w:rPr>
            </w:pPr>
            <w:r w:rsidRPr="009663D0">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9663D0" w:rsidP="009663D0">
            <w:pPr>
              <w:pStyle w:val="ListBullet"/>
            </w:pPr>
            <w:r w:rsidRPr="009663D0">
              <w:t xml:space="preserve">solid timbers </w:t>
            </w:r>
          </w:p>
          <w:p w:rsidR="00000000" w:rsidRPr="009663D0" w:rsidP="009663D0">
            <w:pPr>
              <w:pStyle w:val="ListBullet"/>
            </w:pPr>
            <w:r w:rsidRPr="009663D0">
              <w:t xml:space="preserve">manufactured board </w:t>
            </w:r>
          </w:p>
          <w:p w:rsidR="00000000" w:rsidP="009663D0">
            <w:pPr>
              <w:pStyle w:val="ListBullet"/>
              <w:rPr>
                <w:lang w:val="en-NZ"/>
              </w:rPr>
            </w:pPr>
            <w:r w:rsidRPr="009663D0">
              <w:t xml:space="preserve">composites </w:t>
            </w:r>
          </w:p>
        </w:tc>
      </w:tr>
      <w:tr w:rsidTr="009663D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9663D0" w:rsidP="009663D0">
            <w:pPr>
              <w:pStyle w:val="BodyText"/>
            </w:pPr>
            <w:r w:rsidRPr="009663D0">
              <w:rPr>
                <w:rStyle w:val="SpecialBold"/>
              </w:rPr>
              <w:t>Personal protective equipment includes:</w:t>
            </w:r>
          </w:p>
          <w:p w:rsidR="00000000" w:rsidP="009663D0">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P="009663D0">
            <w:pPr>
              <w:pStyle w:val="ListBullet"/>
              <w:rPr>
                <w:lang w:val="en-NZ"/>
              </w:rPr>
            </w:pPr>
            <w:r w:rsidRPr="009663D0">
              <w:t xml:space="preserve">that prescribed under legislation, regulations and enterprise policies and practices </w:t>
            </w:r>
          </w:p>
        </w:tc>
      </w:tr>
      <w:tr w:rsidTr="009663D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663D0">
            <w:pPr>
              <w:pStyle w:val="BodyText"/>
              <w:rPr>
                <w:lang w:val="en-NZ"/>
              </w:rPr>
            </w:pPr>
            <w:r w:rsidRPr="009663D0">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9663D0" w:rsidP="009663D0">
            <w:pPr>
              <w:pStyle w:val="ListBullet"/>
            </w:pPr>
            <w:r w:rsidRPr="009663D0">
              <w:t>an enterprise work order which may be raised in response to a customer order, a modification to an item of production, or a new prod</w:t>
            </w:r>
            <w:r w:rsidRPr="009663D0">
              <w:t xml:space="preserve">uct line of the enterprise </w:t>
            </w:r>
          </w:p>
          <w:p w:rsidR="00000000" w:rsidRPr="009663D0" w:rsidP="009663D0">
            <w:pPr>
              <w:pStyle w:val="ListBullet"/>
            </w:pPr>
            <w:r w:rsidRPr="009663D0">
              <w:t xml:space="preserve">product drawings, prototype, design brief, patterns, specifications and/or specifications </w:t>
            </w:r>
          </w:p>
          <w:p w:rsidR="00000000" w:rsidRPr="009663D0" w:rsidP="009663D0">
            <w:pPr>
              <w:pStyle w:val="ListBullet"/>
            </w:pPr>
            <w:r w:rsidRPr="009663D0">
              <w:t xml:space="preserve">machine manufacturer specifications and operational procedures </w:t>
            </w:r>
          </w:p>
          <w:p w:rsidR="00000000" w:rsidRPr="009663D0" w:rsidP="009663D0">
            <w:pPr>
              <w:pStyle w:val="ListBullet"/>
            </w:pPr>
            <w:r w:rsidRPr="009663D0">
              <w:t>workplace instructions, including, job sheets, plans, drawings and design</w:t>
            </w:r>
            <w:r w:rsidRPr="009663D0">
              <w:t xml:space="preserve">s </w:t>
            </w:r>
          </w:p>
          <w:p w:rsidR="00000000" w:rsidRPr="009663D0" w:rsidP="009663D0">
            <w:pPr>
              <w:pStyle w:val="ListBullet"/>
            </w:pPr>
            <w:r w:rsidRPr="009663D0">
              <w:t xml:space="preserve">workplace procedures relating to reporting and communicating </w:t>
            </w:r>
          </w:p>
          <w:p w:rsidR="00000000" w:rsidRPr="009663D0" w:rsidP="009663D0">
            <w:pPr>
              <w:pStyle w:val="ListBullet"/>
            </w:pPr>
            <w:r w:rsidRPr="009663D0">
              <w:t>quality and Australian Standards and procedures</w:t>
            </w:r>
          </w:p>
        </w:tc>
      </w:tr>
    </w:tbl>
    <w:p w:rsidR="00000000" w:rsidRPr="009663D0" w:rsidP="009663D0">
      <w:pPr>
        <w:pStyle w:val="BodyText"/>
      </w:pPr>
    </w:p>
    <w:p w:rsidR="00000000" w:rsidRPr="009663D0" w:rsidP="009663D0">
      <w:pPr>
        <w:pStyle w:val="AllowPageBreak"/>
      </w:pPr>
    </w:p>
    <w:p w:rsidR="00000000" w:rsidRPr="009663D0" w:rsidP="009663D0">
      <w:pPr>
        <w:pStyle w:val="Heading1"/>
      </w:pPr>
      <w:bookmarkStart w:id="9" w:name="O_630567"/>
      <w:bookmarkEnd w:id="9"/>
      <w:r w:rsidRPr="009663D0">
        <w:t>Unit Mapping Information</w:t>
      </w:r>
    </w:p>
    <w:p w:rsidR="00000000" w:rsidRPr="009663D0" w:rsidP="00872343">
      <w:pPr>
        <w:pStyle w:val="BodyText"/>
      </w:pPr>
      <w:r w:rsidRPr="009663D0">
        <w:t>Supersedes and is equivalent to LMFDN4004B Design, construct and test jigs</w:t>
      </w:r>
    </w:p>
    <w:p w:rsidR="00000000" w:rsidRPr="009663D0" w:rsidP="009663D0">
      <w:pPr>
        <w:pStyle w:val="Heading1"/>
      </w:pPr>
      <w:bookmarkStart w:id="10" w:name="O_630560"/>
      <w:bookmarkEnd w:id="10"/>
      <w:r w:rsidRPr="009663D0">
        <w:t>Links</w:t>
      </w:r>
    </w:p>
    <w:p w:rsidR="00000000" w:rsidRPr="009663D0" w:rsidP="00872343">
      <w:pPr>
        <w:pStyle w:val="BodyText"/>
      </w:pPr>
      <w:r w:rsidRPr="009663D0">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A81C8D">
        <w:rPr>
          <w:rStyle w:val="Hyperlink"/>
        </w:rPr>
        <w:t>https://vetnet.gov.au/Pages/TrainingDocs.aspx?q=0601ab95-583a-4e93-b2d4-cfb27b03ed73</w:t>
      </w:r>
      <w:r>
        <w:fldChar w:fldCharType="end"/>
      </w:r>
    </w:p>
    <w:p w:rsidR="00000000" w:rsidRPr="009663D0" w:rsidP="00872343">
      <w:pPr>
        <w:pStyle w:val="BodyText"/>
        <w:sectPr w:rsidSect="009663D0">
          <w:headerReference w:type="default" r:id="rId10"/>
          <w:footerReference w:type="default" r:id="rId11"/>
          <w:pgSz w:w="11908" w:h="16833"/>
          <w:pgMar w:top="1702" w:right="1418" w:bottom="1702" w:left="1418" w:header="992" w:footer="992" w:gutter="0"/>
          <w:cols w:space="720"/>
          <w:noEndnote/>
          <w:docGrid w:linePitch="299"/>
        </w:sectPr>
      </w:pPr>
    </w:p>
    <w:p w:rsidR="00000000" w:rsidRPr="009663D0" w:rsidP="009663D0">
      <w:pPr>
        <w:pStyle w:val="SuperHeading"/>
      </w:pPr>
      <w:r w:rsidRPr="009663D0">
        <w:t>Assessment Requirements for MSFDN4004 Design, construct and tes</w:t>
      </w:r>
      <w:r w:rsidRPr="009663D0">
        <w:t>t jigs</w:t>
      </w:r>
    </w:p>
    <w:p w:rsidR="00000000" w:rsidRPr="009663D0" w:rsidP="009663D0">
      <w:pPr>
        <w:pStyle w:val="Heading1"/>
      </w:pPr>
      <w:bookmarkStart w:id="11" w:name="O_630562"/>
      <w:bookmarkEnd w:id="11"/>
      <w:r w:rsidRPr="009663D0">
        <w:t>Modification History</w:t>
      </w:r>
    </w:p>
    <w:p w:rsidR="00000000" w:rsidRPr="009663D0" w:rsidP="00872343">
      <w:pPr>
        <w:pStyle w:val="BodyText"/>
      </w:pPr>
      <w:r w:rsidRPr="009663D0">
        <w:t>Release 1 - New unit of competency</w:t>
      </w:r>
    </w:p>
    <w:p w:rsidR="00000000" w:rsidRPr="009663D0" w:rsidP="009663D0">
      <w:pPr>
        <w:pStyle w:val="Heading1"/>
      </w:pPr>
      <w:bookmarkStart w:id="12" w:name="O_630565"/>
      <w:bookmarkEnd w:id="12"/>
      <w:r w:rsidRPr="009663D0">
        <w:t>Performance Evidence</w:t>
      </w:r>
    </w:p>
    <w:p w:rsidR="00000000" w:rsidRPr="009663D0" w:rsidP="009663D0">
      <w:pPr>
        <w:pStyle w:val="ListBullet"/>
      </w:pPr>
      <w:r w:rsidRPr="009663D0">
        <w:t xml:space="preserve">Interpret work order and locate and apply relevant information </w:t>
      </w:r>
    </w:p>
    <w:p w:rsidR="00000000" w:rsidRPr="009663D0" w:rsidP="009663D0">
      <w:pPr>
        <w:pStyle w:val="ListBullet"/>
      </w:pPr>
      <w:r w:rsidRPr="009663D0">
        <w:t xml:space="preserve">Apply safe handling requirements for equipment, products and materials, including use of personal protective equipment </w:t>
      </w:r>
    </w:p>
    <w:p w:rsidR="00000000" w:rsidRPr="009663D0" w:rsidP="009663D0">
      <w:pPr>
        <w:pStyle w:val="ListBullet"/>
      </w:pPr>
      <w:r w:rsidRPr="009663D0">
        <w:t xml:space="preserve">Identify materials used in the work process </w:t>
      </w:r>
    </w:p>
    <w:p w:rsidR="00000000" w:rsidRPr="009663D0" w:rsidP="009663D0">
      <w:pPr>
        <w:pStyle w:val="ListBullet"/>
      </w:pPr>
      <w:r w:rsidRPr="009663D0">
        <w:t xml:space="preserve">Follow work instructions, operating procedures and inspection processes to: </w:t>
      </w:r>
    </w:p>
    <w:p w:rsidR="00000000" w:rsidRPr="009663D0" w:rsidP="009663D0">
      <w:pPr>
        <w:pStyle w:val="ListBullet2"/>
      </w:pPr>
      <w:r w:rsidRPr="009663D0">
        <w:t xml:space="preserve">minimise the </w:t>
      </w:r>
      <w:r w:rsidRPr="009663D0">
        <w:t xml:space="preserve">risk of injury to self or others </w:t>
      </w:r>
    </w:p>
    <w:p w:rsidR="00000000" w:rsidRPr="009663D0" w:rsidP="009663D0">
      <w:pPr>
        <w:pStyle w:val="ListBullet2"/>
      </w:pPr>
      <w:r w:rsidRPr="009663D0">
        <w:t xml:space="preserve">prevent damage to goods, equipment and products </w:t>
      </w:r>
    </w:p>
    <w:p w:rsidR="00000000" w:rsidRPr="009663D0" w:rsidP="009663D0">
      <w:pPr>
        <w:pStyle w:val="ListBullet2"/>
      </w:pPr>
      <w:r w:rsidRPr="009663D0">
        <w:t xml:space="preserve">maintain required production output and product quality </w:t>
      </w:r>
    </w:p>
    <w:p w:rsidR="00000000" w:rsidRPr="009663D0" w:rsidP="009663D0">
      <w:pPr>
        <w:pStyle w:val="ListBullet"/>
      </w:pPr>
      <w:r w:rsidRPr="009663D0">
        <w:t xml:space="preserve">Produce a minimum of two (2) jigs required to create complex fine furnishing items, including a moving jig </w:t>
      </w:r>
    </w:p>
    <w:p w:rsidR="00000000" w:rsidRPr="009663D0" w:rsidP="009663D0">
      <w:pPr>
        <w:pStyle w:val="ListBullet"/>
      </w:pPr>
      <w:r w:rsidRPr="009663D0">
        <w:t>Produce</w:t>
      </w:r>
      <w:r w:rsidRPr="009663D0">
        <w:t xml:space="preserve"> a fixture in accordance with acceptable industry tolerances </w:t>
      </w:r>
    </w:p>
    <w:p w:rsidR="00000000" w:rsidRPr="009663D0" w:rsidP="009663D0">
      <w:pPr>
        <w:pStyle w:val="ListBullet"/>
      </w:pPr>
      <w:r w:rsidRPr="009663D0">
        <w:t xml:space="preserve">Use mathematical ideas and techniques to correctly complete measurements, calculate area and estimate material requirements </w:t>
      </w:r>
    </w:p>
    <w:p w:rsidR="00000000" w:rsidRPr="009663D0" w:rsidP="009663D0">
      <w:pPr>
        <w:pStyle w:val="ListBullet"/>
      </w:pPr>
      <w:r w:rsidRPr="009663D0">
        <w:t>Communicate ideas and information to enable confirmation of work requ</w:t>
      </w:r>
      <w:r w:rsidRPr="009663D0">
        <w:t xml:space="preserve">irements and specifications and the reporting of work outcomes and problems, interpret basic plans and follow safety procedures </w:t>
      </w:r>
    </w:p>
    <w:p w:rsidR="00000000" w:rsidRPr="009663D0" w:rsidP="009663D0">
      <w:pPr>
        <w:pStyle w:val="ListBullet"/>
      </w:pPr>
      <w:r w:rsidRPr="009663D0">
        <w:t>Avoid backtracking, work flow interruptions or wastage</w:t>
      </w:r>
    </w:p>
    <w:p w:rsidR="00000000" w:rsidRPr="009663D0" w:rsidP="009663D0">
      <w:pPr>
        <w:pStyle w:val="ListBullet"/>
      </w:pPr>
      <w:r w:rsidRPr="009663D0">
        <w:t>Work with others and in a team by recognising dependencies and using coo</w:t>
      </w:r>
      <w:r w:rsidRPr="009663D0">
        <w:t>perative approaches to optimise work flow and productivity</w:t>
      </w:r>
    </w:p>
    <w:p w:rsidR="00000000" w:rsidRPr="009663D0" w:rsidP="009663D0">
      <w:pPr>
        <w:pStyle w:val="AllowPageBreak"/>
      </w:pPr>
    </w:p>
    <w:p w:rsidR="00000000" w:rsidRPr="009663D0" w:rsidP="009663D0">
      <w:pPr>
        <w:pStyle w:val="Heading1"/>
      </w:pPr>
      <w:bookmarkStart w:id="13" w:name="O_630564"/>
      <w:bookmarkEnd w:id="13"/>
      <w:r w:rsidRPr="009663D0">
        <w:t>Knowledge Evidence</w:t>
      </w:r>
    </w:p>
    <w:p w:rsidR="00000000" w:rsidRPr="009663D0" w:rsidP="009663D0">
      <w:pPr>
        <w:pStyle w:val="ListBullet"/>
      </w:pPr>
      <w:r w:rsidRPr="009663D0">
        <w:t xml:space="preserve">Machine technical specifications, including the acceptable criteria for related jigs </w:t>
      </w:r>
    </w:p>
    <w:p w:rsidR="00000000" w:rsidRPr="009663D0" w:rsidP="009663D0">
      <w:pPr>
        <w:pStyle w:val="ListBullet"/>
      </w:pPr>
      <w:r w:rsidRPr="009663D0">
        <w:t xml:space="preserve">Impact of design changes on jig construction </w:t>
      </w:r>
    </w:p>
    <w:p w:rsidR="00000000" w:rsidRPr="009663D0" w:rsidP="009663D0">
      <w:pPr>
        <w:pStyle w:val="ListBullet"/>
      </w:pPr>
      <w:r w:rsidRPr="009663D0">
        <w:t xml:space="preserve">Characteristics, uses and limitations of materials used for jig/fixture construction </w:t>
      </w:r>
    </w:p>
    <w:p w:rsidR="00000000" w:rsidRPr="009663D0" w:rsidP="009663D0">
      <w:pPr>
        <w:pStyle w:val="ListBullet"/>
      </w:pPr>
      <w:r w:rsidRPr="009663D0">
        <w:t>Jig and fixture design, construction and testing techniques</w:t>
      </w:r>
    </w:p>
    <w:p w:rsidR="00000000" w:rsidRPr="009663D0" w:rsidP="009663D0">
      <w:pPr>
        <w:pStyle w:val="AllowPageBreak"/>
      </w:pPr>
    </w:p>
    <w:p w:rsidR="00000000" w:rsidRPr="009663D0" w:rsidP="009663D0">
      <w:pPr>
        <w:pStyle w:val="Heading1"/>
      </w:pPr>
      <w:bookmarkStart w:id="14" w:name="O_630563"/>
      <w:bookmarkEnd w:id="14"/>
      <w:r w:rsidRPr="009663D0">
        <w:t>Assessment Conditions</w:t>
      </w:r>
    </w:p>
    <w:p w:rsidR="00000000" w:rsidRPr="009663D0" w:rsidP="009663D0">
      <w:pPr>
        <w:pStyle w:val="ListBullet"/>
      </w:pPr>
      <w:r w:rsidRPr="009663D0">
        <w:t>Assessors must:</w:t>
      </w:r>
    </w:p>
    <w:p w:rsidR="00000000" w:rsidRPr="009663D0" w:rsidP="009663D0">
      <w:pPr>
        <w:pStyle w:val="ListBullet2"/>
      </w:pPr>
      <w:r w:rsidRPr="009663D0">
        <w:t>hold training and assessment competencies as determined by the National Skills Standards Council (NSSC) or its successors</w:t>
      </w:r>
    </w:p>
    <w:p w:rsidR="00000000" w:rsidRPr="009663D0" w:rsidP="009663D0">
      <w:pPr>
        <w:pStyle w:val="ListBullet2"/>
      </w:pPr>
      <w:r w:rsidRPr="009663D0">
        <w:t>have vocational competency in the furnishing industry at least to the level being assessed with broad industry knowledge and experienc</w:t>
      </w:r>
      <w:r w:rsidRPr="009663D0">
        <w:t xml:space="preserve">e, usually combined with a relevant industry qualification </w:t>
      </w:r>
    </w:p>
    <w:p w:rsidR="00000000" w:rsidRPr="009663D0" w:rsidP="009663D0">
      <w:pPr>
        <w:pStyle w:val="ListBullet2"/>
      </w:pPr>
      <w:r w:rsidRPr="009663D0">
        <w:t>be familiar with the current skills and knowledge used and have relevant, current experience in the furnishing industry.</w:t>
      </w:r>
    </w:p>
    <w:p w:rsidR="00000000" w:rsidRPr="009663D0" w:rsidP="009663D0">
      <w:pPr>
        <w:pStyle w:val="ListBullet"/>
      </w:pPr>
      <w:r w:rsidRPr="009663D0">
        <w:t>Assessment methods must confirm consistency of performance over time rathe</w:t>
      </w:r>
      <w:r w:rsidRPr="009663D0">
        <w:t xml:space="preserve">r than a single assessment event and in a range of workplace relevant contexts. </w:t>
      </w:r>
    </w:p>
    <w:p w:rsidR="00000000" w:rsidRPr="009663D0" w:rsidP="009663D0">
      <w:pPr>
        <w:pStyle w:val="ListBullet"/>
      </w:pPr>
      <w:r w:rsidRPr="009663D0">
        <w:t>Assessment must be by observation of relevant tasks with questioning on underpinning knowledge and, where applicable, multimedia evidence, supervisor’s reports, projects and w</w:t>
      </w:r>
      <w:r w:rsidRPr="009663D0">
        <w:t xml:space="preserve">ork samples. </w:t>
      </w:r>
    </w:p>
    <w:p w:rsidR="00000000" w:rsidRPr="009663D0" w:rsidP="009663D0">
      <w:pPr>
        <w:pStyle w:val="ListBullet"/>
      </w:pPr>
      <w:r w:rsidRPr="009663D0">
        <w:t>Assessment is to be conducted on single units of competency or in conjunction with other related units of competency. Foundation skills are integral to competent performance in the unit and should not be assessed separately.</w:t>
      </w:r>
    </w:p>
    <w:p w:rsidR="00000000" w:rsidRPr="009663D0" w:rsidP="009663D0">
      <w:pPr>
        <w:pStyle w:val="ListBullet"/>
      </w:pPr>
      <w:r w:rsidRPr="009663D0">
        <w:t>Assessment must occur on the job or in a workplace simulated facility with relevant process, equipment, materials, work instructions and deadlines.</w:t>
      </w:r>
    </w:p>
    <w:p w:rsidR="00000000" w:rsidRPr="009663D0" w:rsidP="009663D0">
      <w:pPr>
        <w:pStyle w:val="ListBullet"/>
      </w:pPr>
      <w:r w:rsidRPr="009663D0">
        <w:t>Access is required to item specifications, design support facilities, jig construction materials, machinery,</w:t>
      </w:r>
      <w:r w:rsidRPr="009663D0">
        <w:t xml:space="preserve"> equipment and hand tools appropriate to the jigs to be produced.</w:t>
      </w:r>
    </w:p>
    <w:p w:rsidR="00000000" w:rsidRPr="009663D0" w:rsidP="009663D0">
      <w:pPr>
        <w:pStyle w:val="AllowPageBreak"/>
      </w:pPr>
    </w:p>
    <w:p w:rsidR="00000000" w:rsidRPr="009663D0" w:rsidP="009663D0">
      <w:pPr>
        <w:pStyle w:val="Heading1"/>
      </w:pPr>
      <w:bookmarkStart w:id="15" w:name="O_630561"/>
      <w:bookmarkEnd w:id="15"/>
      <w:r w:rsidRPr="009663D0">
        <w:t>Links</w:t>
      </w:r>
    </w:p>
    <w:p w:rsidR="00000000" w:rsidRPr="009663D0" w:rsidP="00872343">
      <w:pPr>
        <w:pStyle w:val="BodyText"/>
      </w:pPr>
      <w:r w:rsidRPr="009663D0">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A81C8D">
        <w:rPr>
          <w:rStyle w:val="Hyperlink"/>
        </w:rPr>
        <w:t>https://vetnet.gov.au/Pages/TrainingDocs.aspx?q=0601ab95-583a-4e93-b2d4-cfb27b03ed73</w:t>
      </w:r>
      <w:r>
        <w:fldChar w:fldCharType="end"/>
      </w:r>
    </w:p>
    <w:p w:rsidR="00000000" w:rsidRPr="009663D0" w:rsidP="009663D0"/>
    <w:sectPr w:rsidSect="009663D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3D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3D0" w:rsidRPr="00872343" w:rsidP="0087234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3D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343" w:rsidP="009663D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72343" w:rsidP="009663D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872343" w:rsidP="009663D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3D0" w:rsidP="009663D0">
    <w:pPr>
      <w:pStyle w:val="Footer"/>
      <w:framePr w:wrap="around"/>
    </w:pPr>
    <w:r>
      <w:fldChar w:fldCharType="begin"/>
    </w:r>
    <w:r>
      <w:instrText xml:space="preserve"> DOCPROPERTY  Subject  \* MERGEFORMAT </w:instrText>
    </w:r>
    <w:r>
      <w:fldChar w:fldCharType="separate"/>
    </w:r>
    <w:r w:rsidR="00872343">
      <w:t>Approved</w:t>
    </w:r>
    <w:r w:rsidR="00872343">
      <w:fldChar w:fldCharType="end"/>
    </w:r>
    <w:r>
      <w:tab/>
      <w:t xml:space="preserve">Page </w:t>
    </w:r>
    <w:r>
      <w:fldChar w:fldCharType="begin"/>
    </w:r>
    <w:r>
      <w:instrText xml:space="preserve"> PAGE  \* Arabic  \* MERGEFORMAT </w:instrText>
    </w:r>
    <w:r>
      <w:fldChar w:fldCharType="separate"/>
    </w:r>
    <w:r w:rsidR="0087234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72343">
      <w:rPr>
        <w:noProof/>
      </w:rPr>
      <w:t>4</w:t>
    </w:r>
    <w:r>
      <w:rPr>
        <w:noProof/>
      </w:rPr>
      <w:fldChar w:fldCharType="end"/>
    </w:r>
  </w:p>
  <w:p w:rsidR="009663D0" w:rsidP="009663D0">
    <w:pPr>
      <w:pStyle w:val="Footer"/>
      <w:framePr w:wrap="around"/>
    </w:pPr>
    <w:r>
      <w:t xml:space="preserve">© Commonwealth of Australia, </w:t>
    </w:r>
    <w:r>
      <w:fldChar w:fldCharType="begin"/>
    </w:r>
    <w:r>
      <w:instrText xml:space="preserve"> DATE  \@ "yyyy"  \* MERGEFORMAT </w:instrText>
    </w:r>
    <w:r>
      <w:fldChar w:fldCharType="separate"/>
    </w:r>
    <w:r w:rsidR="00872343">
      <w:rPr>
        <w:noProof/>
      </w:rPr>
      <w:t>2025</w:t>
    </w:r>
    <w:r>
      <w:fldChar w:fldCharType="end"/>
    </w:r>
    <w:r>
      <w:tab/>
    </w:r>
    <w:r>
      <w:fldChar w:fldCharType="begin"/>
    </w:r>
    <w:r>
      <w:instrText xml:space="preserve"> DOCPROPERTY  Author  \* MERGEFORMAT </w:instrText>
    </w:r>
    <w:r>
      <w:fldChar w:fldCharType="separate"/>
    </w:r>
    <w:r w:rsidR="00872343">
      <w:t>Skills Insight</w:t>
    </w:r>
    <w:r w:rsidR="00872343">
      <w:fldChar w:fldCharType="end"/>
    </w:r>
  </w:p>
  <w:p w:rsidR="009663D0" w:rsidP="009663D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3D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34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663D0" w:rsidRPr="00872343" w:rsidP="0087234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3D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343" w:rsidRPr="002D2AF8" w:rsidP="009663D0">
    <w:pPr>
      <w:pStyle w:val="Header"/>
      <w:framePr w:wrap="around"/>
    </w:pPr>
    <w:r>
      <w:fldChar w:fldCharType="begin"/>
    </w:r>
    <w:r>
      <w:instrText xml:space="preserve"> TITLE   \* MERGEFORMAT </w:instrText>
    </w:r>
    <w:r>
      <w:fldChar w:fldCharType="separate"/>
    </w:r>
    <w:r>
      <w:t>MSFDN4004 Design, construct and test jigs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72343" w:rsidP="009663D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3D0" w:rsidRPr="002D2AF8" w:rsidP="009663D0">
    <w:pPr>
      <w:pStyle w:val="Header"/>
      <w:framePr w:wrap="around"/>
    </w:pPr>
    <w:r>
      <w:fldChar w:fldCharType="begin"/>
    </w:r>
    <w:r>
      <w:instrText xml:space="preserve"> TITLE   \* MERGEFORMAT </w:instrText>
    </w:r>
    <w:r>
      <w:fldChar w:fldCharType="separate"/>
    </w:r>
    <w:r w:rsidR="00872343">
      <w:t>MSFDN4004 Design, construct and test jigs</w:t>
    </w:r>
    <w:r w:rsidR="00872343">
      <w:fldChar w:fldCharType="end"/>
    </w:r>
    <w:r>
      <w:tab/>
      <w:t xml:space="preserve">Date this document was generated: </w:t>
    </w:r>
    <w:r>
      <w:fldChar w:fldCharType="begin"/>
    </w:r>
    <w:r>
      <w:instrText xml:space="preserve"> CREATEDATE  \@ "d MMMM yyyy"  \* MERGEFORMAT </w:instrText>
    </w:r>
    <w:r>
      <w:fldChar w:fldCharType="separate"/>
    </w:r>
    <w:r w:rsidR="00872343">
      <w:rPr>
        <w:noProof/>
      </w:rPr>
      <w:t>2 March 2025</w:t>
    </w:r>
    <w:r>
      <w:fldChar w:fldCharType="end"/>
    </w:r>
  </w:p>
  <w:p w:rsidR="009663D0" w:rsidP="009663D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9582F0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D6884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B7E1A6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63D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663D0"/>
    <w:pPr>
      <w:spacing w:before="360" w:after="60"/>
      <w:outlineLvl w:val="0"/>
    </w:pPr>
    <w:rPr>
      <w:sz w:val="32"/>
    </w:rPr>
  </w:style>
  <w:style w:type="paragraph" w:styleId="Heading2">
    <w:name w:val="heading 2"/>
    <w:basedOn w:val="HeadingBase"/>
    <w:next w:val="BodyText"/>
    <w:link w:val="Heading2Char"/>
    <w:qFormat/>
    <w:rsid w:val="009663D0"/>
    <w:pPr>
      <w:keepLines/>
      <w:spacing w:before="240" w:after="120"/>
      <w:outlineLvl w:val="1"/>
    </w:pPr>
    <w:rPr>
      <w:sz w:val="28"/>
      <w:szCs w:val="40"/>
    </w:rPr>
  </w:style>
  <w:style w:type="paragraph" w:styleId="Heading3">
    <w:name w:val="heading 3"/>
    <w:basedOn w:val="HeadingBase"/>
    <w:next w:val="BodyText"/>
    <w:link w:val="Heading3Char"/>
    <w:qFormat/>
    <w:rsid w:val="009663D0"/>
    <w:pPr>
      <w:spacing w:before="180" w:after="120"/>
      <w:outlineLvl w:val="2"/>
    </w:pPr>
    <w:rPr>
      <w:spacing w:val="-10"/>
      <w:kern w:val="32"/>
    </w:rPr>
  </w:style>
  <w:style w:type="paragraph" w:styleId="Heading4">
    <w:name w:val="heading 4"/>
    <w:basedOn w:val="HeadingBase"/>
    <w:next w:val="BodyText"/>
    <w:link w:val="Heading4Char"/>
    <w:qFormat/>
    <w:rsid w:val="009663D0"/>
    <w:pPr>
      <w:spacing w:before="160" w:after="120"/>
      <w:outlineLvl w:val="3"/>
    </w:pPr>
    <w:rPr>
      <w:sz w:val="22"/>
    </w:rPr>
  </w:style>
  <w:style w:type="paragraph" w:styleId="Heading5">
    <w:name w:val="heading 5"/>
    <w:basedOn w:val="HeadingBase"/>
    <w:next w:val="Normal"/>
    <w:link w:val="Heading5Char"/>
    <w:qFormat/>
    <w:rsid w:val="009663D0"/>
    <w:pPr>
      <w:spacing w:before="80"/>
      <w:outlineLvl w:val="4"/>
    </w:pPr>
    <w:rPr>
      <w:color w:val="918585"/>
      <w:sz w:val="20"/>
    </w:rPr>
  </w:style>
  <w:style w:type="paragraph" w:styleId="Heading6">
    <w:name w:val="heading 6"/>
    <w:basedOn w:val="HeadingBase"/>
    <w:next w:val="Normal"/>
    <w:link w:val="Heading6Char"/>
    <w:qFormat/>
    <w:rsid w:val="009663D0"/>
    <w:pPr>
      <w:spacing w:before="60"/>
      <w:outlineLvl w:val="5"/>
    </w:pPr>
    <w:rPr>
      <w:color w:val="918585"/>
      <w:sz w:val="20"/>
    </w:rPr>
  </w:style>
  <w:style w:type="paragraph" w:styleId="Heading7">
    <w:name w:val="heading 7"/>
    <w:basedOn w:val="Normal"/>
    <w:next w:val="Normal"/>
    <w:link w:val="Heading7Char"/>
    <w:qFormat/>
    <w:rsid w:val="009663D0"/>
    <w:pPr>
      <w:ind w:left="720"/>
      <w:outlineLvl w:val="6"/>
    </w:pPr>
    <w:rPr>
      <w:i/>
    </w:rPr>
  </w:style>
  <w:style w:type="paragraph" w:styleId="Heading8">
    <w:name w:val="heading 8"/>
    <w:basedOn w:val="Normal"/>
    <w:next w:val="Normal"/>
    <w:link w:val="Heading8Char"/>
    <w:qFormat/>
    <w:rsid w:val="009663D0"/>
    <w:pPr>
      <w:ind w:left="720"/>
      <w:outlineLvl w:val="7"/>
    </w:pPr>
    <w:rPr>
      <w:i/>
    </w:rPr>
  </w:style>
  <w:style w:type="paragraph" w:styleId="Heading9">
    <w:name w:val="heading 9"/>
    <w:basedOn w:val="Normal"/>
    <w:next w:val="Normal"/>
    <w:link w:val="Heading9Char"/>
    <w:qFormat/>
    <w:rsid w:val="009663D0"/>
    <w:pPr>
      <w:ind w:left="720"/>
      <w:outlineLvl w:val="8"/>
    </w:pPr>
    <w:rPr>
      <w:i/>
    </w:rPr>
  </w:style>
  <w:style w:type="character" w:default="1" w:styleId="DefaultParagraphFont">
    <w:name w:val="Default Paragraph Font"/>
    <w:uiPriority w:val="1"/>
    <w:unhideWhenUsed/>
    <w:rsid w:val="009663D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663D0"/>
  </w:style>
  <w:style w:type="character" w:customStyle="1" w:styleId="Heading1Char">
    <w:name w:val="Heading 1 Char"/>
    <w:basedOn w:val="DefaultParagraphFont"/>
    <w:link w:val="Heading1"/>
    <w:rsid w:val="009663D0"/>
    <w:rPr>
      <w:rFonts w:ascii="Times New Roman" w:eastAsia="Times New Roman" w:hAnsi="Times New Roman" w:cs="Times New Roman"/>
      <w:b/>
      <w:sz w:val="32"/>
      <w:szCs w:val="20"/>
      <w:lang w:eastAsia="en-US"/>
    </w:rPr>
  </w:style>
  <w:style w:type="paragraph" w:styleId="BodyText">
    <w:name w:val="Body Text"/>
    <w:basedOn w:val="Normal"/>
    <w:link w:val="BodyTextChar"/>
    <w:rsid w:val="009663D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663D0"/>
    <w:rPr>
      <w:rFonts w:ascii="Times New Roman" w:eastAsia="Times New Roman" w:hAnsi="Times New Roman" w:cs="Times New Roman"/>
      <w:sz w:val="24"/>
      <w:lang w:eastAsia="en-US"/>
    </w:rPr>
  </w:style>
  <w:style w:type="paragraph" w:styleId="ListBullet">
    <w:name w:val="List Bullet"/>
    <w:basedOn w:val="List"/>
    <w:rsid w:val="009663D0"/>
    <w:pPr>
      <w:numPr>
        <w:numId w:val="12"/>
      </w:numPr>
      <w:tabs>
        <w:tab w:val="clear" w:pos="340"/>
      </w:tabs>
      <w:spacing w:before="40" w:after="40"/>
    </w:pPr>
  </w:style>
  <w:style w:type="character" w:customStyle="1" w:styleId="SpecialBold">
    <w:name w:val="Special Bold"/>
    <w:basedOn w:val="DefaultParagraphFont"/>
    <w:rsid w:val="009663D0"/>
    <w:rPr>
      <w:b/>
      <w:spacing w:val="0"/>
    </w:rPr>
  </w:style>
  <w:style w:type="paragraph" w:styleId="ListBullet2">
    <w:name w:val="List Bullet 2"/>
    <w:basedOn w:val="List2"/>
    <w:rsid w:val="009663D0"/>
    <w:pPr>
      <w:numPr>
        <w:numId w:val="13"/>
      </w:numPr>
      <w:tabs>
        <w:tab w:val="clear" w:pos="680"/>
      </w:tabs>
    </w:pPr>
  </w:style>
  <w:style w:type="paragraph" w:customStyle="1" w:styleId="SuperHeading">
    <w:name w:val="SuperHeading"/>
    <w:basedOn w:val="Normal"/>
    <w:rsid w:val="009663D0"/>
    <w:pPr>
      <w:spacing w:before="240" w:after="120"/>
      <w:outlineLvl w:val="0"/>
    </w:pPr>
    <w:rPr>
      <w:rFonts w:ascii="Times New Roman" w:hAnsi="Times New Roman"/>
      <w:b/>
      <w:sz w:val="32"/>
    </w:rPr>
  </w:style>
  <w:style w:type="paragraph" w:customStyle="1" w:styleId="AllowPageBreak">
    <w:name w:val="AllowPageBreak"/>
    <w:rsid w:val="009663D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663D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663D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663D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663D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663D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663D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663D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663D0"/>
    <w:rPr>
      <w:rFonts w:ascii="Courier New" w:eastAsia="Times New Roman" w:hAnsi="Courier New" w:cs="Times New Roman"/>
      <w:i/>
      <w:szCs w:val="20"/>
      <w:lang w:eastAsia="en-US"/>
    </w:rPr>
  </w:style>
  <w:style w:type="paragraph" w:customStyle="1" w:styleId="HeadingBase">
    <w:name w:val="Heading Base"/>
    <w:rsid w:val="009663D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663D0"/>
    <w:pPr>
      <w:tabs>
        <w:tab w:val="right" w:leader="dot" w:pos="9072"/>
      </w:tabs>
      <w:ind w:left="567"/>
    </w:pPr>
    <w:rPr>
      <w:szCs w:val="22"/>
    </w:rPr>
  </w:style>
  <w:style w:type="paragraph" w:customStyle="1" w:styleId="TOCBase">
    <w:name w:val="TOC Base"/>
    <w:rsid w:val="009663D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663D0"/>
    <w:pPr>
      <w:tabs>
        <w:tab w:val="right" w:leader="dot" w:pos="9072"/>
      </w:tabs>
      <w:spacing w:before="40" w:after="40"/>
      <w:ind w:left="284"/>
    </w:pPr>
    <w:rPr>
      <w:rFonts w:ascii="Times New Roman" w:hAnsi="Times New Roman"/>
    </w:rPr>
  </w:style>
  <w:style w:type="paragraph" w:styleId="TOC1">
    <w:name w:val="toc 1"/>
    <w:basedOn w:val="TOCBase"/>
    <w:next w:val="Normal"/>
    <w:rsid w:val="009663D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663D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663D0"/>
    <w:rPr>
      <w:rFonts w:ascii="Times New Roman" w:eastAsia="Times New Roman" w:hAnsi="Times New Roman" w:cs="Times New Roman"/>
      <w:sz w:val="16"/>
      <w:lang w:eastAsia="en-US"/>
    </w:rPr>
  </w:style>
  <w:style w:type="paragraph" w:styleId="Title">
    <w:name w:val="Title"/>
    <w:basedOn w:val="HeadingBase"/>
    <w:link w:val="TitleChar"/>
    <w:qFormat/>
    <w:rsid w:val="009663D0"/>
    <w:pPr>
      <w:spacing w:before="5040"/>
      <w:jc w:val="center"/>
    </w:pPr>
    <w:rPr>
      <w:sz w:val="48"/>
      <w:szCs w:val="72"/>
      <w:lang w:val="en-US"/>
    </w:rPr>
  </w:style>
  <w:style w:type="character" w:customStyle="1" w:styleId="TitleChar">
    <w:name w:val="Title Char"/>
    <w:basedOn w:val="DefaultParagraphFont"/>
    <w:link w:val="Title"/>
    <w:rsid w:val="009663D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663D0"/>
    <w:pPr>
      <w:tabs>
        <w:tab w:val="left" w:pos="3600"/>
        <w:tab w:val="left" w:pos="3958"/>
      </w:tabs>
    </w:pPr>
  </w:style>
  <w:style w:type="paragraph" w:styleId="List">
    <w:name w:val="List"/>
    <w:basedOn w:val="BodyText"/>
    <w:next w:val="BodyText"/>
    <w:rsid w:val="009663D0"/>
    <w:pPr>
      <w:tabs>
        <w:tab w:val="left" w:pos="340"/>
      </w:tabs>
      <w:spacing w:before="60" w:after="60"/>
      <w:ind w:left="340" w:hanging="340"/>
    </w:pPr>
  </w:style>
  <w:style w:type="paragraph" w:customStyle="1" w:styleId="Note">
    <w:name w:val="Note"/>
    <w:basedOn w:val="BodyText"/>
    <w:rsid w:val="009663D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663D0"/>
    <w:pPr>
      <w:framePr w:wrap="auto" w:hAnchor="text" w:y="6049"/>
    </w:pPr>
    <w:rPr>
      <w:color w:val="000000"/>
      <w:sz w:val="40"/>
    </w:rPr>
  </w:style>
  <w:style w:type="paragraph" w:customStyle="1" w:styleId="TOCTitle">
    <w:name w:val="TOCTitle"/>
    <w:basedOn w:val="Heading1"/>
    <w:rsid w:val="009663D0"/>
    <w:pPr>
      <w:spacing w:after="240"/>
      <w:jc w:val="center"/>
      <w:outlineLvl w:val="9"/>
    </w:pPr>
    <w:rPr>
      <w:caps/>
    </w:rPr>
  </w:style>
  <w:style w:type="paragraph" w:customStyle="1" w:styleId="Version">
    <w:name w:val="Version"/>
    <w:rsid w:val="009663D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663D0"/>
    <w:pPr>
      <w:keepNext w:val="0"/>
      <w:tabs>
        <w:tab w:val="right" w:pos="4176"/>
      </w:tabs>
      <w:ind w:left="198" w:hanging="198"/>
    </w:pPr>
    <w:rPr>
      <w:rFonts w:ascii="Garamond" w:hAnsi="Garamond"/>
    </w:rPr>
  </w:style>
  <w:style w:type="paragraph" w:styleId="IndexHeading">
    <w:name w:val="index heading"/>
    <w:basedOn w:val="Normal"/>
    <w:next w:val="Index1"/>
    <w:semiHidden/>
    <w:rsid w:val="009663D0"/>
    <w:pPr>
      <w:spacing w:before="120" w:after="120"/>
    </w:pPr>
    <w:rPr>
      <w:rFonts w:ascii="Arial" w:hAnsi="Arial"/>
      <w:b/>
      <w:color w:val="918585"/>
      <w:sz w:val="24"/>
    </w:rPr>
  </w:style>
  <w:style w:type="paragraph" w:styleId="Header">
    <w:name w:val="header"/>
    <w:basedOn w:val="Normal"/>
    <w:link w:val="HeaderChar"/>
    <w:rsid w:val="009663D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663D0"/>
    <w:rPr>
      <w:rFonts w:ascii="Times New Roman" w:eastAsia="Times New Roman" w:hAnsi="Times New Roman" w:cs="Times New Roman"/>
      <w:sz w:val="16"/>
      <w:szCs w:val="20"/>
      <w:lang w:val="en-GB" w:eastAsia="en-US"/>
    </w:rPr>
  </w:style>
  <w:style w:type="paragraph" w:customStyle="1" w:styleId="Chapter">
    <w:name w:val="Chapter"/>
    <w:basedOn w:val="Normal"/>
    <w:rsid w:val="009663D0"/>
    <w:pPr>
      <w:spacing w:before="240"/>
    </w:pPr>
    <w:rPr>
      <w:rFonts w:ascii="Times New Roman" w:hAnsi="Times New Roman"/>
      <w:smallCaps/>
      <w:spacing w:val="80"/>
      <w:sz w:val="28"/>
    </w:rPr>
  </w:style>
  <w:style w:type="paragraph" w:customStyle="1" w:styleId="InChapter">
    <w:name w:val="InChapter"/>
    <w:basedOn w:val="Heading3"/>
    <w:rsid w:val="009663D0"/>
    <w:pPr>
      <w:spacing w:after="240"/>
      <w:outlineLvl w:val="9"/>
    </w:pPr>
    <w:rPr>
      <w:noProof/>
    </w:rPr>
  </w:style>
  <w:style w:type="paragraph" w:styleId="Index2">
    <w:name w:val="index 2"/>
    <w:basedOn w:val="Normal"/>
    <w:next w:val="Normal"/>
    <w:semiHidden/>
    <w:rsid w:val="009663D0"/>
    <w:pPr>
      <w:tabs>
        <w:tab w:val="right" w:pos="4176"/>
      </w:tabs>
      <w:ind w:left="568" w:hanging="284"/>
    </w:pPr>
    <w:rPr>
      <w:rFonts w:ascii="Garamond" w:hAnsi="Garamond"/>
    </w:rPr>
  </w:style>
  <w:style w:type="paragraph" w:customStyle="1" w:styleId="Byline">
    <w:name w:val="Byline"/>
    <w:rsid w:val="009663D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663D0"/>
    <w:pPr>
      <w:tabs>
        <w:tab w:val="clear" w:pos="3600"/>
        <w:tab w:val="clear" w:pos="3958"/>
      </w:tabs>
      <w:jc w:val="right"/>
    </w:pPr>
  </w:style>
  <w:style w:type="character" w:styleId="Emphasis">
    <w:name w:val="Emphasis"/>
    <w:basedOn w:val="DefaultParagraphFont"/>
    <w:qFormat/>
    <w:rsid w:val="009663D0"/>
    <w:rPr>
      <w:i/>
    </w:rPr>
  </w:style>
  <w:style w:type="paragraph" w:styleId="Caption">
    <w:name w:val="caption"/>
    <w:basedOn w:val="BodyText"/>
    <w:next w:val="Normal"/>
    <w:qFormat/>
    <w:rsid w:val="009663D0"/>
    <w:pPr>
      <w:framePr w:w="2268" w:hSpace="181" w:vSpace="181" w:wrap="around" w:vAnchor="text" w:hAnchor="page" w:x="1135" w:y="285" w:anchorLock="1"/>
    </w:pPr>
    <w:rPr>
      <w:i/>
    </w:rPr>
  </w:style>
  <w:style w:type="paragraph" w:customStyle="1" w:styleId="MiniTOCTitle">
    <w:name w:val="MiniTOCTitle"/>
    <w:basedOn w:val="Heading4"/>
    <w:rsid w:val="009663D0"/>
    <w:pPr>
      <w:spacing w:before="240"/>
      <w:outlineLvl w:val="9"/>
    </w:pPr>
    <w:rPr>
      <w:noProof/>
      <w:sz w:val="24"/>
    </w:rPr>
  </w:style>
  <w:style w:type="paragraph" w:customStyle="1" w:styleId="MiniTOCItem">
    <w:name w:val="MiniTOCItem"/>
    <w:basedOn w:val="ListBullet"/>
    <w:rsid w:val="009663D0"/>
    <w:pPr>
      <w:numPr>
        <w:numId w:val="0"/>
      </w:numPr>
      <w:tabs>
        <w:tab w:val="right" w:leader="dot" w:pos="6521"/>
      </w:tabs>
      <w:spacing w:before="0" w:after="0"/>
    </w:pPr>
  </w:style>
  <w:style w:type="paragraph" w:customStyle="1" w:styleId="TOFTitle">
    <w:name w:val="TOFTitle"/>
    <w:basedOn w:val="TOCTitle"/>
    <w:rsid w:val="009663D0"/>
  </w:style>
  <w:style w:type="paragraph" w:styleId="TableofFigures">
    <w:name w:val="table of figures"/>
    <w:basedOn w:val="Normal"/>
    <w:next w:val="Normal"/>
    <w:semiHidden/>
    <w:rsid w:val="009663D0"/>
    <w:pPr>
      <w:tabs>
        <w:tab w:val="right" w:leader="dot" w:pos="9072"/>
      </w:tabs>
      <w:ind w:left="970" w:hanging="403"/>
    </w:pPr>
    <w:rPr>
      <w:rFonts w:ascii="Times New Roman" w:hAnsi="Times New Roman"/>
      <w:b/>
    </w:rPr>
  </w:style>
  <w:style w:type="paragraph" w:styleId="ListNumber">
    <w:name w:val="List Number"/>
    <w:basedOn w:val="List"/>
    <w:rsid w:val="009663D0"/>
    <w:pPr>
      <w:numPr>
        <w:numId w:val="15"/>
      </w:numPr>
      <w:tabs>
        <w:tab w:val="clear" w:pos="340"/>
      </w:tabs>
    </w:pPr>
  </w:style>
  <w:style w:type="character" w:customStyle="1" w:styleId="WingdingSymbols">
    <w:name w:val="Wingding Symbols"/>
    <w:rsid w:val="009663D0"/>
    <w:rPr>
      <w:rFonts w:ascii="Wingdings" w:hAnsi="Wingdings"/>
    </w:rPr>
  </w:style>
  <w:style w:type="paragraph" w:customStyle="1" w:styleId="TableHeading">
    <w:name w:val="Table Heading"/>
    <w:basedOn w:val="HeadingBase"/>
    <w:rsid w:val="009663D0"/>
    <w:pPr>
      <w:keepLines/>
      <w:pBdr>
        <w:bottom w:val="single" w:sz="6" w:space="1" w:color="918585"/>
      </w:pBdr>
      <w:spacing w:before="240"/>
    </w:pPr>
  </w:style>
  <w:style w:type="character" w:customStyle="1" w:styleId="HotSpot">
    <w:name w:val="HotSpot"/>
    <w:rsid w:val="009663D0"/>
    <w:rPr>
      <w:color w:val="0033CC"/>
      <w:u w:val="none"/>
    </w:rPr>
  </w:style>
  <w:style w:type="paragraph" w:customStyle="1" w:styleId="BodyTextRight">
    <w:name w:val="Body Text Right"/>
    <w:basedOn w:val="BodyText"/>
    <w:rsid w:val="009663D0"/>
    <w:pPr>
      <w:spacing w:before="0" w:after="0"/>
      <w:jc w:val="right"/>
    </w:pPr>
  </w:style>
  <w:style w:type="paragraph" w:styleId="Index3">
    <w:name w:val="index 3"/>
    <w:basedOn w:val="ListNumber2"/>
    <w:next w:val="Normal"/>
    <w:semiHidden/>
    <w:rsid w:val="009663D0"/>
    <w:pPr>
      <w:numPr>
        <w:numId w:val="0"/>
      </w:numPr>
      <w:tabs>
        <w:tab w:val="right" w:leader="dot" w:pos="4176"/>
      </w:tabs>
    </w:pPr>
  </w:style>
  <w:style w:type="paragraph" w:styleId="ListNumber2">
    <w:name w:val="List Number 2"/>
    <w:basedOn w:val="List2"/>
    <w:rsid w:val="009663D0"/>
    <w:pPr>
      <w:numPr>
        <w:numId w:val="10"/>
      </w:numPr>
      <w:tabs>
        <w:tab w:val="clear" w:pos="1060"/>
      </w:tabs>
    </w:pPr>
  </w:style>
  <w:style w:type="paragraph" w:customStyle="1" w:styleId="MarginNote">
    <w:name w:val="Margin Note"/>
    <w:basedOn w:val="BodyText"/>
    <w:rsid w:val="009663D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663D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663D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663D0"/>
    <w:rPr>
      <w:sz w:val="32"/>
    </w:rPr>
  </w:style>
  <w:style w:type="paragraph" w:customStyle="1" w:styleId="HeadingProcedure">
    <w:name w:val="Heading Procedure"/>
    <w:basedOn w:val="HeadingBase"/>
    <w:next w:val="Normal"/>
    <w:rsid w:val="009663D0"/>
    <w:pPr>
      <w:tabs>
        <w:tab w:val="left" w:pos="0"/>
      </w:tabs>
      <w:spacing w:before="120" w:after="60"/>
    </w:pPr>
    <w:rPr>
      <w:i/>
      <w:color w:val="918585"/>
      <w:sz w:val="22"/>
    </w:rPr>
  </w:style>
  <w:style w:type="paragraph" w:customStyle="1" w:styleId="TableBodyText">
    <w:name w:val="Table Body Text"/>
    <w:basedOn w:val="BodyText"/>
    <w:rsid w:val="009663D0"/>
    <w:pPr>
      <w:spacing w:before="60" w:after="60"/>
    </w:pPr>
  </w:style>
  <w:style w:type="paragraph" w:styleId="ListContinue">
    <w:name w:val="List Continue"/>
    <w:basedOn w:val="List"/>
    <w:rsid w:val="009663D0"/>
    <w:pPr>
      <w:ind w:firstLine="0"/>
    </w:pPr>
  </w:style>
  <w:style w:type="paragraph" w:customStyle="1" w:styleId="ListNote">
    <w:name w:val="List Note"/>
    <w:basedOn w:val="List"/>
    <w:rsid w:val="009663D0"/>
    <w:pPr>
      <w:pBdr>
        <w:top w:val="single" w:sz="6" w:space="2" w:color="918585"/>
        <w:bottom w:val="single" w:sz="6" w:space="2" w:color="918585"/>
      </w:pBdr>
      <w:tabs>
        <w:tab w:val="left" w:pos="1021"/>
      </w:tabs>
      <w:ind w:firstLine="0"/>
    </w:pPr>
  </w:style>
  <w:style w:type="paragraph" w:customStyle="1" w:styleId="Warning">
    <w:name w:val="Warning"/>
    <w:basedOn w:val="BodyText"/>
    <w:rsid w:val="009663D0"/>
    <w:pPr>
      <w:shd w:val="clear" w:color="auto" w:fill="D9D9D9"/>
      <w:tabs>
        <w:tab w:val="left" w:pos="992"/>
      </w:tabs>
      <w:ind w:left="119" w:right="119"/>
    </w:pPr>
    <w:rPr>
      <w:sz w:val="20"/>
    </w:rPr>
  </w:style>
  <w:style w:type="paragraph" w:customStyle="1" w:styleId="MarginIcons">
    <w:name w:val="Margin Icons"/>
    <w:basedOn w:val="BodyText"/>
    <w:rsid w:val="009663D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663D0"/>
    <w:rPr>
      <w:rFonts w:ascii="Courier New" w:hAnsi="Courier New"/>
    </w:rPr>
  </w:style>
  <w:style w:type="paragraph" w:customStyle="1" w:styleId="NoteBullet">
    <w:name w:val="Note Bullet"/>
    <w:basedOn w:val="Note"/>
    <w:rsid w:val="009663D0"/>
    <w:pPr>
      <w:tabs>
        <w:tab w:val="clear" w:pos="680"/>
      </w:tabs>
      <w:spacing w:before="60" w:after="60"/>
    </w:pPr>
  </w:style>
  <w:style w:type="paragraph" w:customStyle="1" w:styleId="SubHeading2">
    <w:name w:val="SubHeading2"/>
    <w:basedOn w:val="HeadingBase"/>
    <w:rsid w:val="009663D0"/>
    <w:pPr>
      <w:spacing w:before="240" w:after="60"/>
    </w:pPr>
    <w:rPr>
      <w:sz w:val="20"/>
    </w:rPr>
  </w:style>
  <w:style w:type="paragraph" w:customStyle="1" w:styleId="SubHeading1">
    <w:name w:val="SubHeading1"/>
    <w:basedOn w:val="HeadingBase"/>
    <w:rsid w:val="009663D0"/>
    <w:pPr>
      <w:spacing w:before="240" w:after="60"/>
    </w:pPr>
    <w:rPr>
      <w:color w:val="918585"/>
      <w:sz w:val="22"/>
    </w:rPr>
  </w:style>
  <w:style w:type="paragraph" w:customStyle="1" w:styleId="SideHeading">
    <w:name w:val="Side Heading"/>
    <w:basedOn w:val="HeadingBase"/>
    <w:rsid w:val="009663D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663D0"/>
    <w:pPr>
      <w:tabs>
        <w:tab w:val="num" w:pos="360"/>
      </w:tabs>
    </w:pPr>
  </w:style>
  <w:style w:type="paragraph" w:styleId="PlainText">
    <w:name w:val="Plain Text"/>
    <w:basedOn w:val="Normal"/>
    <w:link w:val="PlainTextChar"/>
    <w:rsid w:val="009663D0"/>
    <w:rPr>
      <w:sz w:val="20"/>
    </w:rPr>
  </w:style>
  <w:style w:type="character" w:customStyle="1" w:styleId="PlainTextChar">
    <w:name w:val="Plain Text Char"/>
    <w:basedOn w:val="DefaultParagraphFont"/>
    <w:link w:val="PlainText"/>
    <w:rsid w:val="009663D0"/>
    <w:rPr>
      <w:rFonts w:ascii="Courier New" w:eastAsia="Times New Roman" w:hAnsi="Courier New" w:cs="Times New Roman"/>
      <w:sz w:val="20"/>
      <w:szCs w:val="20"/>
      <w:lang w:eastAsia="en-US"/>
    </w:rPr>
  </w:style>
  <w:style w:type="character" w:customStyle="1" w:styleId="MenuOption">
    <w:name w:val="Menu Option"/>
    <w:basedOn w:val="DefaultParagraphFont"/>
    <w:rsid w:val="009663D0"/>
    <w:rPr>
      <w:b/>
      <w:smallCaps/>
    </w:rPr>
  </w:style>
  <w:style w:type="paragraph" w:customStyle="1" w:styleId="TableListNumber">
    <w:name w:val="Table List Number"/>
    <w:basedOn w:val="ListNumber"/>
    <w:rsid w:val="009663D0"/>
    <w:pPr>
      <w:numPr>
        <w:numId w:val="0"/>
      </w:numPr>
    </w:pPr>
  </w:style>
  <w:style w:type="paragraph" w:styleId="TOC4">
    <w:name w:val="toc 4"/>
    <w:basedOn w:val="TOCBase"/>
    <w:next w:val="Normal"/>
    <w:semiHidden/>
    <w:rsid w:val="009663D0"/>
    <w:pPr>
      <w:tabs>
        <w:tab w:val="right" w:leader="dot" w:pos="9071"/>
      </w:tabs>
      <w:ind w:left="1701"/>
    </w:pPr>
  </w:style>
  <w:style w:type="paragraph" w:customStyle="1" w:styleId="ListAlpha">
    <w:name w:val="List Alpha"/>
    <w:basedOn w:val="List"/>
    <w:rsid w:val="009663D0"/>
    <w:pPr>
      <w:numPr>
        <w:numId w:val="9"/>
      </w:numPr>
    </w:pPr>
  </w:style>
  <w:style w:type="paragraph" w:customStyle="1" w:styleId="ListAlpha2">
    <w:name w:val="List Alpha 2"/>
    <w:basedOn w:val="List2"/>
    <w:rsid w:val="009663D0"/>
    <w:pPr>
      <w:numPr>
        <w:numId w:val="8"/>
      </w:numPr>
    </w:pPr>
  </w:style>
  <w:style w:type="paragraph" w:styleId="List2">
    <w:name w:val="List 2"/>
    <w:basedOn w:val="BodyText"/>
    <w:rsid w:val="009663D0"/>
    <w:pPr>
      <w:tabs>
        <w:tab w:val="left" w:pos="680"/>
      </w:tabs>
      <w:spacing w:before="60" w:after="60"/>
      <w:ind w:left="680" w:hanging="340"/>
    </w:pPr>
  </w:style>
  <w:style w:type="paragraph" w:styleId="List3">
    <w:name w:val="List 3"/>
    <w:basedOn w:val="BodyText"/>
    <w:rsid w:val="009663D0"/>
    <w:pPr>
      <w:tabs>
        <w:tab w:val="left" w:pos="1021"/>
      </w:tabs>
      <w:spacing w:before="60" w:after="60"/>
      <w:ind w:left="1020" w:hanging="340"/>
    </w:pPr>
  </w:style>
  <w:style w:type="paragraph" w:styleId="List4">
    <w:name w:val="List 4"/>
    <w:basedOn w:val="BodyText"/>
    <w:rsid w:val="009663D0"/>
    <w:pPr>
      <w:tabs>
        <w:tab w:val="left" w:pos="1361"/>
      </w:tabs>
      <w:spacing w:before="60" w:after="60"/>
      <w:ind w:left="1361" w:hanging="340"/>
    </w:pPr>
  </w:style>
  <w:style w:type="paragraph" w:styleId="List5">
    <w:name w:val="List 5"/>
    <w:basedOn w:val="BodyText"/>
    <w:rsid w:val="009663D0"/>
    <w:pPr>
      <w:tabs>
        <w:tab w:val="left" w:pos="1701"/>
      </w:tabs>
      <w:spacing w:before="60" w:after="60"/>
      <w:ind w:left="1701" w:hanging="340"/>
    </w:pPr>
  </w:style>
  <w:style w:type="paragraph" w:styleId="ListBullet3">
    <w:name w:val="List Bullet 3"/>
    <w:basedOn w:val="List3"/>
    <w:rsid w:val="009663D0"/>
    <w:pPr>
      <w:numPr>
        <w:numId w:val="14"/>
      </w:numPr>
      <w:tabs>
        <w:tab w:val="clear" w:pos="1021"/>
      </w:tabs>
      <w:ind w:left="1037" w:hanging="357"/>
    </w:pPr>
  </w:style>
  <w:style w:type="paragraph" w:styleId="ListBullet4">
    <w:name w:val="List Bullet 4"/>
    <w:basedOn w:val="List4"/>
    <w:rsid w:val="009663D0"/>
    <w:pPr>
      <w:numPr>
        <w:numId w:val="3"/>
      </w:numPr>
      <w:tabs>
        <w:tab w:val="clear" w:pos="1361"/>
      </w:tabs>
    </w:pPr>
  </w:style>
  <w:style w:type="paragraph" w:styleId="ListBullet5">
    <w:name w:val="List Bullet 5"/>
    <w:basedOn w:val="List5"/>
    <w:rsid w:val="009663D0"/>
    <w:pPr>
      <w:numPr>
        <w:numId w:val="4"/>
      </w:numPr>
    </w:pPr>
  </w:style>
  <w:style w:type="paragraph" w:styleId="ListContinue2">
    <w:name w:val="List Continue 2"/>
    <w:basedOn w:val="List2"/>
    <w:rsid w:val="009663D0"/>
    <w:pPr>
      <w:ind w:firstLine="0"/>
    </w:pPr>
  </w:style>
  <w:style w:type="paragraph" w:styleId="ListContinue3">
    <w:name w:val="List Continue 3"/>
    <w:basedOn w:val="List3"/>
    <w:rsid w:val="009663D0"/>
    <w:pPr>
      <w:ind w:left="1021" w:firstLine="0"/>
    </w:pPr>
  </w:style>
  <w:style w:type="paragraph" w:styleId="ListContinue4">
    <w:name w:val="List Continue 4"/>
    <w:basedOn w:val="List4"/>
    <w:rsid w:val="009663D0"/>
    <w:pPr>
      <w:ind w:firstLine="0"/>
    </w:pPr>
  </w:style>
  <w:style w:type="paragraph" w:styleId="ListContinue5">
    <w:name w:val="List Continue 5"/>
    <w:basedOn w:val="List5"/>
    <w:rsid w:val="009663D0"/>
    <w:pPr>
      <w:ind w:firstLine="0"/>
    </w:pPr>
  </w:style>
  <w:style w:type="paragraph" w:styleId="ListNumber3">
    <w:name w:val="List Number 3"/>
    <w:basedOn w:val="List3"/>
    <w:rsid w:val="009663D0"/>
    <w:pPr>
      <w:numPr>
        <w:numId w:val="5"/>
      </w:numPr>
    </w:pPr>
  </w:style>
  <w:style w:type="paragraph" w:styleId="ListNumber4">
    <w:name w:val="List Number 4"/>
    <w:basedOn w:val="List4"/>
    <w:rsid w:val="009663D0"/>
    <w:pPr>
      <w:numPr>
        <w:numId w:val="6"/>
      </w:numPr>
    </w:pPr>
  </w:style>
  <w:style w:type="paragraph" w:styleId="ListNumber5">
    <w:name w:val="List Number 5"/>
    <w:basedOn w:val="List5"/>
    <w:rsid w:val="009663D0"/>
    <w:pPr>
      <w:numPr>
        <w:numId w:val="7"/>
      </w:numPr>
    </w:pPr>
  </w:style>
  <w:style w:type="paragraph" w:styleId="BlockText">
    <w:name w:val="Block Text"/>
    <w:basedOn w:val="Normal"/>
    <w:rsid w:val="009663D0"/>
    <w:pPr>
      <w:spacing w:after="120"/>
      <w:ind w:left="1440" w:right="1440"/>
    </w:pPr>
  </w:style>
  <w:style w:type="character" w:customStyle="1" w:styleId="Subscript">
    <w:name w:val="Subscript"/>
    <w:basedOn w:val="DefaultParagraphFont"/>
    <w:rsid w:val="009663D0"/>
    <w:rPr>
      <w:sz w:val="16"/>
      <w:vertAlign w:val="subscript"/>
    </w:rPr>
  </w:style>
  <w:style w:type="character" w:customStyle="1" w:styleId="Superscript">
    <w:name w:val="Superscript"/>
    <w:basedOn w:val="DefaultParagraphFont"/>
    <w:rsid w:val="009663D0"/>
    <w:rPr>
      <w:sz w:val="16"/>
      <w:vertAlign w:val="superscript"/>
    </w:rPr>
  </w:style>
  <w:style w:type="character" w:customStyle="1" w:styleId="Symbols">
    <w:name w:val="Symbols"/>
    <w:basedOn w:val="DefaultParagraphFont"/>
    <w:rsid w:val="009663D0"/>
    <w:rPr>
      <w:rFonts w:ascii="Symbol" w:hAnsi="Symbol"/>
    </w:rPr>
  </w:style>
  <w:style w:type="character" w:customStyle="1" w:styleId="MenuOptions">
    <w:name w:val="Menu Options"/>
    <w:basedOn w:val="DefaultParagraphFont"/>
    <w:rsid w:val="009663D0"/>
    <w:rPr>
      <w:rFonts w:ascii="Arial Narrow" w:hAnsi="Arial Narrow"/>
      <w:smallCaps/>
    </w:rPr>
  </w:style>
  <w:style w:type="character" w:customStyle="1" w:styleId="Buttons">
    <w:name w:val="Buttons"/>
    <w:basedOn w:val="DefaultParagraphFont"/>
    <w:rsid w:val="009663D0"/>
    <w:rPr>
      <w:b/>
    </w:rPr>
  </w:style>
  <w:style w:type="character" w:customStyle="1" w:styleId="Underlined">
    <w:name w:val="Underlined"/>
    <w:basedOn w:val="DefaultParagraphFont"/>
    <w:rsid w:val="009663D0"/>
    <w:rPr>
      <w:u w:val="single"/>
    </w:rPr>
  </w:style>
  <w:style w:type="paragraph" w:customStyle="1" w:styleId="TableBodyTextRight">
    <w:name w:val="Table Body Text Right"/>
    <w:basedOn w:val="TableBodyText"/>
    <w:rsid w:val="009663D0"/>
    <w:pPr>
      <w:widowControl w:val="0"/>
      <w:autoSpaceDE w:val="0"/>
      <w:autoSpaceDN w:val="0"/>
      <w:adjustRightInd w:val="0"/>
      <w:jc w:val="right"/>
    </w:pPr>
    <w:rPr>
      <w:rFonts w:cs="Arial"/>
      <w:szCs w:val="18"/>
    </w:rPr>
  </w:style>
  <w:style w:type="paragraph" w:customStyle="1" w:styleId="CopyrightText">
    <w:name w:val="Copyright Text"/>
    <w:basedOn w:val="BodyText"/>
    <w:rsid w:val="009663D0"/>
    <w:rPr>
      <w:sz w:val="18"/>
    </w:rPr>
  </w:style>
  <w:style w:type="paragraph" w:customStyle="1" w:styleId="BodySmallRight">
    <w:name w:val="Body Small Right"/>
    <w:basedOn w:val="BodyTextRight"/>
    <w:rsid w:val="009663D0"/>
    <w:rPr>
      <w:sz w:val="18"/>
      <w:szCs w:val="18"/>
    </w:rPr>
  </w:style>
  <w:style w:type="paragraph" w:customStyle="1" w:styleId="MarginEdition">
    <w:name w:val="Margin Edition"/>
    <w:basedOn w:val="MarginNote"/>
    <w:rsid w:val="009663D0"/>
    <w:pPr>
      <w:spacing w:before="0" w:after="0"/>
    </w:pPr>
    <w:rPr>
      <w:rFonts w:ascii="Times New Roman" w:hAnsi="Times New Roman"/>
      <w:color w:val="999999"/>
    </w:rPr>
  </w:style>
  <w:style w:type="paragraph" w:customStyle="1" w:styleId="Spacer">
    <w:name w:val="Spacer"/>
    <w:basedOn w:val="Normal"/>
    <w:rsid w:val="009663D0"/>
    <w:rPr>
      <w:sz w:val="2"/>
      <w:szCs w:val="2"/>
    </w:rPr>
  </w:style>
  <w:style w:type="character" w:customStyle="1" w:styleId="Small">
    <w:name w:val="Small"/>
    <w:basedOn w:val="DefaultParagraphFont"/>
    <w:rsid w:val="009663D0"/>
    <w:rPr>
      <w:sz w:val="16"/>
    </w:rPr>
  </w:style>
  <w:style w:type="paragraph" w:customStyle="1" w:styleId="WideTable">
    <w:name w:val="Wide Table"/>
    <w:basedOn w:val="Normal"/>
    <w:rsid w:val="009663D0"/>
    <w:pPr>
      <w:ind w:left="-1418"/>
    </w:pPr>
    <w:rPr>
      <w:sz w:val="2"/>
      <w:szCs w:val="2"/>
    </w:rPr>
  </w:style>
  <w:style w:type="character" w:styleId="PageNumber">
    <w:name w:val="page number"/>
    <w:basedOn w:val="DefaultParagraphFont"/>
    <w:rsid w:val="009663D0"/>
  </w:style>
  <w:style w:type="paragraph" w:styleId="Quote">
    <w:name w:val="Quote"/>
    <w:basedOn w:val="Heading1"/>
    <w:link w:val="QuoteChar"/>
    <w:qFormat/>
    <w:rsid w:val="009663D0"/>
    <w:rPr>
      <w:b w:val="0"/>
      <w:sz w:val="72"/>
      <w:szCs w:val="72"/>
      <w:lang w:val="en-NZ"/>
    </w:rPr>
  </w:style>
  <w:style w:type="character" w:customStyle="1" w:styleId="QuoteChar">
    <w:name w:val="Quote Char"/>
    <w:basedOn w:val="DefaultParagraphFont"/>
    <w:link w:val="Quote"/>
    <w:rsid w:val="009663D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663D0"/>
    <w:pPr>
      <w:pageBreakBefore/>
    </w:pPr>
  </w:style>
  <w:style w:type="paragraph" w:customStyle="1" w:styleId="Border">
    <w:name w:val="Border"/>
    <w:basedOn w:val="Normal"/>
    <w:qFormat/>
    <w:rsid w:val="009663D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663D0"/>
    <w:rPr>
      <w:b/>
      <w:bCs/>
      <w:i/>
      <w:iCs/>
      <w:color w:val="auto"/>
    </w:rPr>
  </w:style>
  <w:style w:type="paragraph" w:styleId="IntenseQuote">
    <w:name w:val="Intense Quote"/>
    <w:basedOn w:val="Normal"/>
    <w:next w:val="Normal"/>
    <w:link w:val="IntenseQuoteChar"/>
    <w:uiPriority w:val="30"/>
    <w:qFormat/>
    <w:rsid w:val="009663D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663D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663D0"/>
    <w:rPr>
      <w:smallCaps/>
      <w:color w:val="auto"/>
      <w:u w:val="single"/>
    </w:rPr>
  </w:style>
  <w:style w:type="character" w:styleId="IntenseReference">
    <w:name w:val="Intense Reference"/>
    <w:basedOn w:val="DefaultParagraphFont"/>
    <w:uiPriority w:val="32"/>
    <w:qFormat/>
    <w:rsid w:val="009663D0"/>
    <w:rPr>
      <w:b/>
      <w:bCs/>
      <w:smallCaps/>
      <w:color w:val="auto"/>
      <w:spacing w:val="5"/>
      <w:u w:val="single"/>
    </w:rPr>
  </w:style>
  <w:style w:type="paragraph" w:customStyle="1" w:styleId="2ColumnHeading">
    <w:name w:val="2Column Heading"/>
    <w:basedOn w:val="BodyText"/>
    <w:qFormat/>
    <w:rsid w:val="009663D0"/>
    <w:pPr>
      <w:spacing w:after="60"/>
      <w:ind w:left="-2268"/>
    </w:pPr>
    <w:rPr>
      <w:b/>
    </w:rPr>
  </w:style>
  <w:style w:type="paragraph" w:customStyle="1" w:styleId="Heading1TOC">
    <w:name w:val="Heading1 TOC"/>
    <w:basedOn w:val="Normal"/>
    <w:qFormat/>
    <w:rsid w:val="009663D0"/>
    <w:pPr>
      <w:spacing w:before="240" w:after="120"/>
    </w:pPr>
    <w:rPr>
      <w:rFonts w:ascii="Times New Roman" w:hAnsi="Times New Roman"/>
      <w:b/>
      <w:sz w:val="32"/>
    </w:rPr>
  </w:style>
  <w:style w:type="paragraph" w:customStyle="1" w:styleId="Heading2TOC">
    <w:name w:val="Heading2 TOC"/>
    <w:basedOn w:val="Normal"/>
    <w:qFormat/>
    <w:rsid w:val="009663D0"/>
    <w:pPr>
      <w:spacing w:before="240" w:after="60"/>
    </w:pPr>
    <w:rPr>
      <w:rFonts w:ascii="Times New Roman" w:hAnsi="Times New Roman"/>
      <w:b/>
      <w:sz w:val="28"/>
    </w:rPr>
  </w:style>
  <w:style w:type="character" w:customStyle="1" w:styleId="Underline">
    <w:name w:val="Underline"/>
    <w:basedOn w:val="DefaultParagraphFont"/>
    <w:qFormat/>
    <w:rsid w:val="009663D0"/>
    <w:rPr>
      <w:u w:val="single"/>
    </w:rPr>
  </w:style>
  <w:style w:type="character" w:customStyle="1" w:styleId="BoldandItalics">
    <w:name w:val="Bold and Italics"/>
    <w:qFormat/>
    <w:rsid w:val="009663D0"/>
    <w:rPr>
      <w:b/>
      <w:i/>
      <w:u w:val="none"/>
    </w:rPr>
  </w:style>
  <w:style w:type="paragraph" w:styleId="BalloonText">
    <w:name w:val="Balloon Text"/>
    <w:basedOn w:val="Normal"/>
    <w:link w:val="BalloonTextChar"/>
    <w:rsid w:val="009663D0"/>
    <w:rPr>
      <w:rFonts w:ascii="Tahoma" w:hAnsi="Tahoma" w:cs="Tahoma"/>
      <w:sz w:val="16"/>
      <w:szCs w:val="16"/>
    </w:rPr>
  </w:style>
  <w:style w:type="character" w:customStyle="1" w:styleId="BalloonTextChar">
    <w:name w:val="Balloon Text Char"/>
    <w:basedOn w:val="DefaultParagraphFont"/>
    <w:link w:val="BalloonText"/>
    <w:rsid w:val="009663D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663D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663D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663D0"/>
    <w:rPr>
      <w:b/>
      <w:color w:val="660033"/>
      <w:spacing w:val="0"/>
    </w:rPr>
  </w:style>
  <w:style w:type="paragraph" w:customStyle="1" w:styleId="Nameditemlist">
    <w:name w:val="Named item list"/>
    <w:basedOn w:val="BodyText"/>
    <w:qFormat/>
    <w:rsid w:val="009663D0"/>
    <w:pPr>
      <w:tabs>
        <w:tab w:val="left" w:pos="2835"/>
      </w:tabs>
      <w:ind w:left="2835" w:hanging="2835"/>
    </w:pPr>
  </w:style>
  <w:style w:type="paragraph" w:customStyle="1" w:styleId="BodyTextnopadding">
    <w:name w:val="Body Text no padding"/>
    <w:basedOn w:val="BodyText"/>
    <w:qFormat/>
    <w:rsid w:val="009663D0"/>
    <w:pPr>
      <w:spacing w:before="0" w:after="0"/>
    </w:pPr>
  </w:style>
  <w:style w:type="paragraph" w:customStyle="1" w:styleId="BodyTextBold">
    <w:name w:val="Body Text Bold"/>
    <w:basedOn w:val="BodyText"/>
    <w:qFormat/>
    <w:rsid w:val="009663D0"/>
    <w:rPr>
      <w:b/>
    </w:rPr>
  </w:style>
  <w:style w:type="character" w:styleId="Hyperlink">
    <w:name w:val="Hyperlink"/>
    <w:basedOn w:val="DefaultParagraphFont"/>
    <w:uiPriority w:val="99"/>
    <w:unhideWhenUsed/>
    <w:rsid w:val="0087234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1000</Words>
  <Characters>6420</Characters>
  <Application>Microsoft Office Word</Application>
  <DocSecurity>0</DocSecurity>
  <Lines>207</Lines>
  <Paragraphs>130</Paragraphs>
  <ScaleCrop>false</ScaleCrop>
  <Company>Author-it Software Corporation Ltd.</Company>
  <LinksUpToDate>false</LinksUpToDate>
  <CharactersWithSpaces>7290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MSFDN4004 Design, construct and test jigs</dc:title>
  <dc:subject>Approved</dc:subject>
  <dc:creator>Skills Insight</dc:creator>
  <cp:keywords>Release: 1</cp:keywords>
  <dc:description>Review Date: 12 April 2008</dc:description>
  <cp:lastModifiedBy>HSD_TPCMSd.prod</cp:lastModifiedBy>
  <cp:revision>3</cp:revision>
  <dcterms:created xsi:type="dcterms:W3CDTF">2025-03-01T22:58:00Z</dcterms:created>
  <dcterms:modified xsi:type="dcterms:W3CDTF">2025-03-01T22:58:00Z</dcterms:modified>
</cp:coreProperties>
</file>