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D43" w:rsidP="00806D43">
      <w:pPr>
        <w:pStyle w:val="Title"/>
      </w:pPr>
      <w:r>
        <w:fldChar w:fldCharType="begin"/>
      </w:r>
      <w:r>
        <w:instrText xml:space="preserve"> TITLE   \* MERGEFORMAT </w:instrText>
      </w:r>
      <w:r>
        <w:fldChar w:fldCharType="separate"/>
      </w:r>
      <w:r>
        <w:t>MSFDG5005 Apply innovation in contemporary leadlight and stained glass</w:t>
      </w:r>
      <w:r>
        <w:fldChar w:fldCharType="end"/>
      </w:r>
    </w:p>
    <w:p w:rsidR="00806D43" w:rsidP="00806D43">
      <w:pPr>
        <w:pStyle w:val="Version"/>
        <w:sectPr w:rsidSect="007B70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035" w:rsidP="007B7035">
      <w:pPr>
        <w:pStyle w:val="SuperHeading"/>
      </w:pPr>
      <w:r w:rsidRPr="007B7035">
        <w:t>MSFDG5005 Apply innovation in contemporary leadlight and stained glass</w:t>
      </w:r>
    </w:p>
    <w:p w:rsidR="00000000" w:rsidRPr="007B7035" w:rsidP="007B7035">
      <w:pPr>
        <w:pStyle w:val="Heading1"/>
      </w:pPr>
      <w:bookmarkStart w:id="1" w:name="O_1014599"/>
      <w:bookmarkEnd w:id="1"/>
      <w:r w:rsidRPr="007B7035">
        <w:t>Modification History</w:t>
      </w:r>
    </w:p>
    <w:p w:rsidR="00000000" w:rsidRPr="007B7035" w:rsidP="00806D43">
      <w:pPr>
        <w:pStyle w:val="BodyText"/>
      </w:pPr>
      <w:r w:rsidRPr="007B7035">
        <w:t>Release 1. Supersedes and is equivalent to MSFSL5005 Apply innovation in contemporary leadlight and stained glass.</w:t>
      </w:r>
    </w:p>
    <w:p w:rsidR="00000000" w:rsidRPr="007B7035" w:rsidP="007B7035">
      <w:pPr>
        <w:pStyle w:val="Heading1"/>
      </w:pPr>
      <w:bookmarkStart w:id="2" w:name="O_1014605"/>
      <w:bookmarkEnd w:id="2"/>
      <w:r w:rsidRPr="007B7035">
        <w:t>Application</w:t>
      </w:r>
    </w:p>
    <w:p w:rsidR="00000000" w:rsidRPr="007B7035" w:rsidP="00806D43">
      <w:pPr>
        <w:pStyle w:val="BodyText"/>
      </w:pPr>
      <w:r w:rsidRPr="007B7035">
        <w:t xml:space="preserve">This unit describes the skills and knowledge required to use innovative techniques in the development of leadlight or stained glass works. It includes the adaptation of traditional techniques, such as leadlight and stained glass or other techniques, such </w:t>
      </w:r>
      <w:r w:rsidRPr="007B7035">
        <w:t>as kiln-formed and laminated glass, and involves research and analysis of innovative ideas with glassworks produced through experimentation and subsequent refinement of new ideas and techniques.</w:t>
      </w:r>
    </w:p>
    <w:p w:rsidR="00000000" w:rsidRPr="007B7035" w:rsidP="00806D43">
      <w:pPr>
        <w:pStyle w:val="BodyText"/>
      </w:pPr>
      <w:r w:rsidRPr="007B7035">
        <w:t>This unit applies to individuals working with designed glass.</w:t>
      </w:r>
    </w:p>
    <w:p w:rsidR="00806D43" w:rsidP="00806D43">
      <w:pPr>
        <w:pStyle w:val="BodyText"/>
      </w:pPr>
      <w:r w:rsidRPr="007B7035">
        <w:t>No licensing or certification requirements exist at the time of publication. Relevant legislation, industry standards and codes of practice within Australia must be applied.</w:t>
      </w:r>
    </w:p>
    <w:p w:rsidR="00000000" w:rsidRPr="007B7035" w:rsidP="007B7035">
      <w:pPr>
        <w:pStyle w:val="Heading1"/>
      </w:pPr>
      <w:bookmarkStart w:id="3" w:name="O_1014604"/>
      <w:bookmarkEnd w:id="3"/>
      <w:r w:rsidRPr="007B7035">
        <w:t>Pre-requisite Unit</w:t>
      </w:r>
    </w:p>
    <w:p w:rsidR="00000000" w:rsidRPr="007B7035" w:rsidP="00806D43">
      <w:pPr>
        <w:pStyle w:val="BodyText"/>
      </w:pPr>
      <w:r w:rsidRPr="007B7035">
        <w:t>N/A</w:t>
      </w:r>
    </w:p>
    <w:p w:rsidR="00000000" w:rsidRPr="007B7035" w:rsidP="007B7035">
      <w:pPr>
        <w:pStyle w:val="Heading1"/>
      </w:pPr>
      <w:bookmarkStart w:id="4" w:name="O_1014603"/>
      <w:bookmarkEnd w:id="4"/>
      <w:r w:rsidRPr="007B7035">
        <w:t>Unit Sector</w:t>
      </w:r>
    </w:p>
    <w:p w:rsidR="00000000" w:rsidRPr="007B7035" w:rsidP="00806D43">
      <w:pPr>
        <w:pStyle w:val="BodyText"/>
      </w:pPr>
      <w:r w:rsidRPr="007B7035">
        <w:t>Leadlig</w:t>
      </w:r>
      <w:r w:rsidRPr="007B7035">
        <w:t>ht and Stained Glass</w:t>
      </w:r>
    </w:p>
    <w:p w:rsidR="00000000" w:rsidRPr="007B7035" w:rsidP="007B7035">
      <w:pPr>
        <w:pStyle w:val="Heading1"/>
      </w:pPr>
      <w:bookmarkStart w:id="5" w:name="O_1014602"/>
      <w:bookmarkEnd w:id="5"/>
      <w:r w:rsidRPr="007B7035">
        <w:t>Elements and Performance Criteria</w:t>
      </w:r>
    </w:p>
    <w:tbl>
      <w:tblPr>
        <w:tblW w:w="9520" w:type="dxa"/>
        <w:tblLayout w:type="fixed"/>
        <w:tblCellMar>
          <w:left w:w="62" w:type="dxa"/>
          <w:right w:w="62" w:type="dxa"/>
        </w:tblCellMar>
        <w:tblLook w:val="0000"/>
      </w:tblPr>
      <w:tblGrid>
        <w:gridCol w:w="2531"/>
        <w:gridCol w:w="6989"/>
      </w:tblGrid>
      <w:tr w:rsidTr="00806D4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7035" w:rsidP="007B7035">
            <w:pPr>
              <w:pStyle w:val="BodyText"/>
            </w:pPr>
            <w:r w:rsidRPr="007B703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7035">
            <w:pPr>
              <w:pStyle w:val="BodyText"/>
              <w:rPr>
                <w:lang w:val="en-NZ"/>
              </w:rPr>
            </w:pPr>
            <w:r w:rsidRPr="007B7035">
              <w:rPr>
                <w:rStyle w:val="SpecialBold"/>
              </w:rPr>
              <w:t>Performance Criteria</w:t>
            </w:r>
          </w:p>
        </w:tc>
      </w:tr>
      <w:tr w:rsidTr="00806D4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7035" w:rsidP="007B7035">
            <w:pPr>
              <w:pStyle w:val="BodyText"/>
            </w:pPr>
            <w:r w:rsidRPr="007B7035">
              <w:rPr>
                <w:rStyle w:val="Emphasis"/>
              </w:rPr>
              <w:t xml:space="preserve">Elements describe the </w:t>
            </w:r>
            <w:r w:rsidRPr="007B7035">
              <w:t xml:space="preserve">essential </w:t>
            </w:r>
            <w:r w:rsidRPr="007B703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7035">
            <w:pPr>
              <w:pStyle w:val="BodyText"/>
              <w:rPr>
                <w:lang w:val="en-NZ"/>
              </w:rPr>
            </w:pPr>
            <w:r w:rsidRPr="007B7035">
              <w:rPr>
                <w:rStyle w:val="Emphasis"/>
              </w:rPr>
              <w:t>Performance criteria describe the performance needed to demonstrate achievement of the element.</w:t>
            </w:r>
          </w:p>
        </w:tc>
      </w:tr>
      <w:tr w:rsidTr="00806D4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035">
            <w:pPr>
              <w:pStyle w:val="BodyText"/>
              <w:rPr>
                <w:lang w:val="en-NZ"/>
              </w:rPr>
            </w:pPr>
            <w:r w:rsidRPr="007B7035">
              <w:t>1. Identify the potential or need for innovation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035" w:rsidP="007B7035">
            <w:pPr>
              <w:pStyle w:val="BodyText"/>
            </w:pPr>
            <w:r w:rsidRPr="007B7035">
              <w:t>1.1 Analyse design or production elements to determine areas where research and experimentation may be appropriate</w:t>
            </w:r>
          </w:p>
          <w:p w:rsidR="00000000" w:rsidP="007B7035">
            <w:pPr>
              <w:pStyle w:val="BodyText"/>
              <w:rPr>
                <w:lang w:val="en-NZ"/>
              </w:rPr>
            </w:pPr>
            <w:r w:rsidRPr="007B7035">
              <w:t>1.2 Assess the potential for the use of new techniques and media to maximise the effectivene</w:t>
            </w:r>
            <w:r w:rsidRPr="007B7035">
              <w:t>ss of leadlight and stained glass</w:t>
            </w:r>
          </w:p>
        </w:tc>
      </w:tr>
      <w:tr w:rsidTr="00806D4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035">
            <w:pPr>
              <w:pStyle w:val="BodyText"/>
              <w:rPr>
                <w:lang w:val="en-NZ"/>
              </w:rPr>
            </w:pPr>
            <w:r w:rsidRPr="007B7035">
              <w:t>2. Conduct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035" w:rsidP="007B7035">
            <w:pPr>
              <w:pStyle w:val="BodyText"/>
            </w:pPr>
            <w:r w:rsidRPr="007B7035">
              <w:t>2.1 Select and access sources suitable for the research of historical, cultural and other factors that might influence techniques or media</w:t>
            </w:r>
          </w:p>
          <w:p w:rsidR="00000000" w:rsidRPr="007B7035" w:rsidP="007B7035">
            <w:pPr>
              <w:pStyle w:val="BodyText"/>
            </w:pPr>
            <w:r w:rsidRPr="007B7035">
              <w:t xml:space="preserve">2.2 Research, adapt and use relevant ideas and approaches from other </w:t>
            </w:r>
            <w:r w:rsidRPr="007B7035">
              <w:t>practitioners with consideration of intellectual property, moral rights and copyright requirements</w:t>
            </w:r>
          </w:p>
          <w:p w:rsidR="00000000" w:rsidRPr="007B7035" w:rsidP="007B7035">
            <w:pPr>
              <w:pStyle w:val="BodyText"/>
            </w:pPr>
            <w:r w:rsidRPr="007B7035">
              <w:t>2.3 Identify appropriate specialists who may be able to contribute to the overall realis</w:t>
            </w:r>
            <w:r w:rsidRPr="007B7035">
              <w:t>ation of innovative leadlight and stained glass</w:t>
            </w:r>
          </w:p>
          <w:p w:rsidR="00000000" w:rsidRPr="007B7035" w:rsidP="007B7035">
            <w:pPr>
              <w:pStyle w:val="BodyText"/>
            </w:pPr>
            <w:r w:rsidRPr="007B7035">
              <w:t xml:space="preserve">2.4 Maintain references in an accessible form to allow for future use </w:t>
            </w:r>
          </w:p>
          <w:p w:rsidR="00000000" w:rsidP="007B7035">
            <w:pPr>
              <w:pStyle w:val="BodyText"/>
              <w:rPr>
                <w:lang w:val="en-NZ"/>
              </w:rPr>
            </w:pPr>
            <w:r w:rsidRPr="007B7035">
              <w:t>2.5 Use research material to adapt styles for integration into leadlight and stained glass production</w:t>
            </w:r>
          </w:p>
        </w:tc>
      </w:tr>
      <w:tr w:rsidTr="00806D4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035">
            <w:pPr>
              <w:pStyle w:val="BodyText"/>
              <w:rPr>
                <w:lang w:val="en-NZ"/>
              </w:rPr>
            </w:pPr>
            <w:r w:rsidRPr="007B7035">
              <w:t xml:space="preserve">3. Experiment with techniques and </w:t>
            </w:r>
            <w:r w:rsidRPr="007B7035">
              <w:t>media</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035" w:rsidP="007B7035">
            <w:pPr>
              <w:pStyle w:val="BodyText"/>
            </w:pPr>
            <w:r w:rsidRPr="007B7035">
              <w:t>3.1 Conduct trials to establish the best ways in which the desired effect can be achieved</w:t>
            </w:r>
          </w:p>
          <w:p w:rsidR="00000000" w:rsidRPr="007B7035" w:rsidP="007B7035">
            <w:pPr>
              <w:pStyle w:val="BodyText"/>
            </w:pPr>
            <w:r w:rsidRPr="007B7035">
              <w:t>3.2 Assess results of experimentation, balancing the need for creative effectiveness and cost practicality</w:t>
            </w:r>
          </w:p>
          <w:p w:rsidR="00000000" w:rsidRPr="007B7035" w:rsidP="007B7035">
            <w:pPr>
              <w:pStyle w:val="BodyText"/>
            </w:pPr>
            <w:r w:rsidRPr="007B7035">
              <w:t xml:space="preserve">3.3 Select, adapt or introduce new materials, tools, </w:t>
            </w:r>
            <w:r w:rsidRPr="007B7035">
              <w:t>equipment or technology for the achievement of different effects</w:t>
            </w:r>
          </w:p>
          <w:p w:rsidR="00000000" w:rsidRPr="007B7035" w:rsidP="007B7035">
            <w:pPr>
              <w:pStyle w:val="BodyText"/>
            </w:pPr>
            <w:r w:rsidRPr="007B7035">
              <w:t>3.4 Consult colleagues to provide information on the results of experimentation and to make appropriate decisions on new techniques and media</w:t>
            </w:r>
          </w:p>
          <w:p w:rsidR="00000000" w:rsidRPr="007B7035" w:rsidP="007B7035">
            <w:pPr>
              <w:pStyle w:val="BodyText"/>
            </w:pPr>
            <w:r w:rsidRPr="007B7035">
              <w:t>3.5 Set up or coordinate specific resource requir</w:t>
            </w:r>
            <w:r w:rsidRPr="007B7035">
              <w:t>ements which arise from the use of different techniques in accordance with workplace requirement.</w:t>
            </w:r>
          </w:p>
        </w:tc>
      </w:tr>
    </w:tbl>
    <w:p w:rsidR="00806D43" w:rsidP="007B7035">
      <w:pPr>
        <w:pStyle w:val="BodyText"/>
      </w:pPr>
    </w:p>
    <w:p w:rsidR="00806D43" w:rsidP="007B7035">
      <w:pPr>
        <w:pStyle w:val="BodyText"/>
      </w:pPr>
    </w:p>
    <w:p w:rsidR="00000000" w:rsidRPr="007B7035" w:rsidP="007B7035">
      <w:pPr>
        <w:pStyle w:val="Heading1"/>
      </w:pPr>
      <w:bookmarkStart w:id="6" w:name="O_1014601"/>
      <w:bookmarkEnd w:id="6"/>
      <w:r w:rsidRPr="007B7035">
        <w:t>Foundation Skills</w:t>
      </w:r>
    </w:p>
    <w:p w:rsidR="00000000" w:rsidRPr="007B7035" w:rsidP="00806D43">
      <w:pPr>
        <w:pStyle w:val="BodyText"/>
      </w:pPr>
      <w:r w:rsidRPr="007B7035">
        <w:t>The Foundation Skills describe those required skills (such as, language, literacy, numeracy and employment skills) tha</w:t>
      </w:r>
      <w:r w:rsidRPr="007B7035">
        <w:t>t are essential to performance:</w:t>
      </w:r>
    </w:p>
    <w:p w:rsidR="00000000" w:rsidRPr="007B7035" w:rsidP="007B7035">
      <w:pPr>
        <w:pStyle w:val="ListBullet"/>
      </w:pPr>
      <w:r w:rsidRPr="007B7035">
        <w:t>technology skills to prepare reports using digital media.</w:t>
      </w:r>
    </w:p>
    <w:p w:rsidR="00000000" w:rsidRPr="007B7035" w:rsidP="00806D43">
      <w:pPr>
        <w:pStyle w:val="BodyText"/>
      </w:pPr>
      <w:r w:rsidRPr="007B7035">
        <w:t>Other foundation skills essential to performance are explicit in the performance criteria of this unit of competency.</w:t>
      </w:r>
    </w:p>
    <w:p w:rsidR="00000000" w:rsidRPr="007B7035" w:rsidP="007B7035">
      <w:pPr>
        <w:pStyle w:val="Heading1"/>
      </w:pPr>
      <w:bookmarkStart w:id="7" w:name="O_1014600"/>
      <w:bookmarkEnd w:id="7"/>
      <w:r w:rsidRPr="007B7035">
        <w:t>Unit Mapping Information</w:t>
      </w:r>
    </w:p>
    <w:p w:rsidR="00806D43" w:rsidP="00806D43">
      <w:pPr>
        <w:pStyle w:val="BodyText"/>
      </w:pPr>
      <w:r w:rsidRPr="007B7035">
        <w:t>Supersedes and is equivalent to MSFSL5005 Apply innovation in contemporary leadlight and stained glass.</w:t>
      </w:r>
    </w:p>
    <w:p w:rsidR="00000000" w:rsidRPr="007B7035" w:rsidP="007B7035">
      <w:pPr>
        <w:pStyle w:val="Heading1"/>
      </w:pPr>
      <w:bookmarkStart w:id="8" w:name="O_1014593"/>
      <w:bookmarkEnd w:id="8"/>
      <w:r w:rsidRPr="007B7035">
        <w:t>Links</w:t>
      </w:r>
    </w:p>
    <w:p w:rsidR="00000000" w:rsidRPr="007B7035" w:rsidP="00806D43">
      <w:pPr>
        <w:pStyle w:val="BodyText"/>
      </w:pPr>
      <w:r w:rsidRPr="007B70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4F89">
        <w:rPr>
          <w:rStyle w:val="Hyperlink"/>
        </w:rPr>
        <w:t>https://vetnet.gov.au/Pages/TrainingDocs.aspx?q=0601ab95-583a-4e93-b2d4-cfb27b03ed73</w:t>
      </w:r>
      <w:r>
        <w:fldChar w:fldCharType="end"/>
      </w:r>
    </w:p>
    <w:p w:rsidR="00000000" w:rsidRPr="007B7035" w:rsidP="00806D43">
      <w:pPr>
        <w:pStyle w:val="BodyText"/>
        <w:sectPr w:rsidSect="007B7035">
          <w:headerReference w:type="default" r:id="rId10"/>
          <w:footerReference w:type="default" r:id="rId11"/>
          <w:pgSz w:w="11908" w:h="16833"/>
          <w:pgMar w:top="1702" w:right="1418" w:bottom="1702" w:left="1418" w:header="992" w:footer="992" w:gutter="0"/>
          <w:cols w:space="720"/>
          <w:noEndnote/>
          <w:docGrid w:linePitch="299"/>
        </w:sectPr>
      </w:pPr>
    </w:p>
    <w:p w:rsidR="00000000" w:rsidRPr="007B7035" w:rsidP="007B7035">
      <w:pPr>
        <w:pStyle w:val="SuperHeading"/>
      </w:pPr>
      <w:r w:rsidRPr="007B7035">
        <w:t>Assessment Requirements for MSFDG5005 Apply innovation in contemporary leadlight and stained glass</w:t>
      </w:r>
    </w:p>
    <w:p w:rsidR="00000000" w:rsidRPr="007B7035" w:rsidP="007B7035">
      <w:pPr>
        <w:pStyle w:val="Heading1"/>
      </w:pPr>
      <w:bookmarkStart w:id="9" w:name="O_1014595"/>
      <w:bookmarkEnd w:id="9"/>
      <w:r w:rsidRPr="007B7035">
        <w:t>Modification History</w:t>
      </w:r>
    </w:p>
    <w:p w:rsidR="00806D43" w:rsidP="00806D43">
      <w:pPr>
        <w:pStyle w:val="BodyText"/>
      </w:pPr>
      <w:r w:rsidRPr="007B7035">
        <w:t>Release 1. Supersedes and is equivalent to MSFSL500</w:t>
      </w:r>
      <w:r w:rsidRPr="007B7035">
        <w:t>5 Apply innovation in contemporary leadlight and stained glass.</w:t>
      </w:r>
    </w:p>
    <w:p w:rsidR="00000000" w:rsidRPr="007B7035" w:rsidP="007B7035">
      <w:pPr>
        <w:pStyle w:val="Heading1"/>
      </w:pPr>
      <w:bookmarkStart w:id="10" w:name="O_1014598"/>
      <w:bookmarkEnd w:id="10"/>
      <w:r w:rsidRPr="007B7035">
        <w:t>Performance Evidence</w:t>
      </w:r>
    </w:p>
    <w:p w:rsidR="00000000" w:rsidRPr="007B7035" w:rsidP="00806D43">
      <w:pPr>
        <w:pStyle w:val="BodyText"/>
      </w:pPr>
      <w:r w:rsidRPr="007B7035">
        <w:t xml:space="preserve">There must be evidence the candidate has completed the tasks outlined in the elements and performance criteria of this unit, and: </w:t>
      </w:r>
    </w:p>
    <w:p w:rsidR="00000000" w:rsidRPr="007B7035" w:rsidP="007B7035">
      <w:pPr>
        <w:pStyle w:val="ListBullet"/>
      </w:pPr>
      <w:r w:rsidRPr="007B7035">
        <w:t>produced a portfoli</w:t>
      </w:r>
      <w:r w:rsidRPr="007B7035">
        <w:t>o of 4 designs, with 2 to include cost estimates for panel design and fabrication</w:t>
      </w:r>
    </w:p>
    <w:p w:rsidR="00000000" w:rsidRPr="007B7035" w:rsidP="007B7035">
      <w:pPr>
        <w:pStyle w:val="ListBullet"/>
      </w:pPr>
      <w:r w:rsidRPr="007B7035">
        <w:t>fabricated four panels from the portfolio:</w:t>
      </w:r>
    </w:p>
    <w:p w:rsidR="00000000" w:rsidRPr="007B7035" w:rsidP="007B7035">
      <w:pPr>
        <w:pStyle w:val="ListBullet2"/>
      </w:pPr>
      <w:r w:rsidRPr="007B7035">
        <w:t>2 leadlight and/or stained glass</w:t>
      </w:r>
    </w:p>
    <w:p w:rsidR="00000000" w:rsidRPr="007B7035" w:rsidP="007B7035">
      <w:pPr>
        <w:pStyle w:val="ListBullet2"/>
      </w:pPr>
      <w:r w:rsidRPr="007B7035">
        <w:t>2 individually designed glass installations</w:t>
      </w:r>
    </w:p>
    <w:p w:rsidR="00806D43" w:rsidP="007B7035">
      <w:pPr>
        <w:pStyle w:val="ListBullet"/>
      </w:pPr>
      <w:r w:rsidRPr="007B7035">
        <w:t xml:space="preserve">fabricated 2 panels using differing innovative leadlight and stained glass effects. </w:t>
      </w:r>
    </w:p>
    <w:p w:rsidR="00806D43" w:rsidP="007B7035">
      <w:pPr>
        <w:pStyle w:val="ListBullet"/>
      </w:pPr>
    </w:p>
    <w:p w:rsidR="00000000" w:rsidRPr="007B7035" w:rsidP="007B7035">
      <w:pPr>
        <w:pStyle w:val="Heading1"/>
      </w:pPr>
      <w:bookmarkStart w:id="11" w:name="O_1014597"/>
      <w:bookmarkEnd w:id="11"/>
      <w:r w:rsidRPr="007B7035">
        <w:t>Knowledge Evidence</w:t>
      </w:r>
    </w:p>
    <w:p w:rsidR="00000000" w:rsidRPr="007B7035" w:rsidP="00806D43">
      <w:pPr>
        <w:pStyle w:val="BodyText"/>
      </w:pPr>
      <w:r w:rsidRPr="007B7035">
        <w:t>There must be evidence the candidate has knowledge of:</w:t>
      </w:r>
    </w:p>
    <w:p w:rsidR="00000000" w:rsidRPr="007B7035" w:rsidP="007B7035">
      <w:pPr>
        <w:pStyle w:val="ListBullet"/>
      </w:pPr>
      <w:r w:rsidRPr="007B7035">
        <w:t>State or territory work health and safety legislation, regulations, standards and codes of practice relevant to the full range of processes for leadlight and stained glass operations</w:t>
      </w:r>
    </w:p>
    <w:p w:rsidR="00000000" w:rsidRPr="007B7035" w:rsidP="007B7035">
      <w:pPr>
        <w:pStyle w:val="ListBullet"/>
      </w:pPr>
      <w:r w:rsidRPr="007B7035">
        <w:t xml:space="preserve">organisational and site standards, requirements, policies and procedures </w:t>
      </w:r>
      <w:r w:rsidRPr="007B7035">
        <w:t>for preparation of leadlight and stained glass operations and other glass processing operations</w:t>
      </w:r>
    </w:p>
    <w:p w:rsidR="00000000" w:rsidRPr="007B7035" w:rsidP="007B7035">
      <w:pPr>
        <w:pStyle w:val="ListBullet"/>
      </w:pPr>
      <w:r w:rsidRPr="007B7035">
        <w:t>contemporary leadlight and stained glass construction terminology and techniques</w:t>
      </w:r>
    </w:p>
    <w:p w:rsidR="00000000" w:rsidRPr="007B7035" w:rsidP="007B7035">
      <w:pPr>
        <w:pStyle w:val="ListBullet"/>
      </w:pPr>
      <w:r w:rsidRPr="007B7035">
        <w:t>types of glass and other materials used in the designed glass industry, their c</w:t>
      </w:r>
      <w:r w:rsidRPr="007B7035">
        <w:t>haracteristics, properties, uses and limitations</w:t>
      </w:r>
    </w:p>
    <w:p w:rsidR="00000000" w:rsidRPr="007B7035" w:rsidP="007B7035">
      <w:pPr>
        <w:pStyle w:val="ListBullet"/>
      </w:pPr>
      <w:r w:rsidRPr="007B7035">
        <w:t>innovative and experimental designed glass production techniques in 2D and 3D formats</w:t>
      </w:r>
    </w:p>
    <w:p w:rsidR="00000000" w:rsidRPr="007B7035" w:rsidP="007B7035">
      <w:pPr>
        <w:pStyle w:val="ListBullet"/>
      </w:pPr>
      <w:r w:rsidRPr="007B7035">
        <w:t>colour theory, line, dimension, chiaroscuro, depth and their application to leadlight and stained glass</w:t>
      </w:r>
    </w:p>
    <w:p w:rsidR="00000000" w:rsidRPr="007B7035" w:rsidP="007B7035">
      <w:pPr>
        <w:pStyle w:val="ListBullet"/>
      </w:pPr>
      <w:r w:rsidRPr="007B7035">
        <w:t xml:space="preserve">glass painting and firing techniques </w:t>
      </w:r>
    </w:p>
    <w:p w:rsidR="00000000" w:rsidRPr="007B7035" w:rsidP="007B7035">
      <w:pPr>
        <w:pStyle w:val="ListBullet"/>
      </w:pPr>
      <w:r w:rsidRPr="007B7035">
        <w:t>use and properties of a range of paints and media for glass work</w:t>
      </w:r>
    </w:p>
    <w:p w:rsidR="00000000" w:rsidRPr="007B7035" w:rsidP="007B7035">
      <w:pPr>
        <w:pStyle w:val="ListBullet"/>
      </w:pPr>
      <w:r w:rsidRPr="007B7035">
        <w:t xml:space="preserve">testing finished and unfinished materials used in innovative and contemporary leadlight and stained glass </w:t>
      </w:r>
    </w:p>
    <w:p w:rsidR="00000000" w:rsidRPr="007B7035" w:rsidP="007B7035">
      <w:pPr>
        <w:pStyle w:val="ListBullet"/>
      </w:pPr>
      <w:r w:rsidRPr="007B7035">
        <w:t>research techniques and sources of information</w:t>
      </w:r>
      <w:r w:rsidRPr="007B7035">
        <w:t xml:space="preserve"> to inform research and experimentation on designed glass</w:t>
      </w:r>
    </w:p>
    <w:p w:rsidR="00000000" w:rsidRPr="007B7035" w:rsidP="007B7035">
      <w:pPr>
        <w:pStyle w:val="ListBullet"/>
      </w:pPr>
      <w:r w:rsidRPr="007B7035">
        <w:t>costs and costing processes for leadlight and stained glass elements</w:t>
      </w:r>
    </w:p>
    <w:p w:rsidR="00000000" w:rsidRPr="007B7035" w:rsidP="007B7035">
      <w:pPr>
        <w:pStyle w:val="ListBullet"/>
      </w:pPr>
      <w:r w:rsidRPr="007B7035">
        <w:t>environmental protection requirements relating to the disposal of waste material</w:t>
      </w:r>
    </w:p>
    <w:p w:rsidR="00000000" w:rsidRPr="007B7035" w:rsidP="007B7035">
      <w:pPr>
        <w:pStyle w:val="ListBullet"/>
      </w:pPr>
      <w:r w:rsidRPr="007B7035">
        <w:t>problem identification and resolution for innova</w:t>
      </w:r>
      <w:r w:rsidRPr="007B7035">
        <w:t>tive and contemporary designed glass</w:t>
      </w:r>
    </w:p>
    <w:p w:rsidR="00806D43" w:rsidP="007B7035">
      <w:pPr>
        <w:pStyle w:val="ListBullet"/>
      </w:pPr>
      <w:r w:rsidRPr="007B7035">
        <w:t xml:space="preserve">professions and trades working alongside or in conjunction with designed glass. </w:t>
      </w:r>
    </w:p>
    <w:p w:rsidR="00806D43" w:rsidP="007B7035">
      <w:pPr>
        <w:pStyle w:val="ListBullet"/>
      </w:pPr>
    </w:p>
    <w:p w:rsidR="00000000" w:rsidRPr="007B7035" w:rsidP="007B7035">
      <w:pPr>
        <w:pStyle w:val="Heading1"/>
      </w:pPr>
      <w:bookmarkStart w:id="12" w:name="O_1014596"/>
      <w:bookmarkEnd w:id="12"/>
      <w:r w:rsidRPr="007B7035">
        <w:t>Assessment Conditions</w:t>
      </w:r>
    </w:p>
    <w:p w:rsidR="00000000" w:rsidRPr="007B7035" w:rsidP="00806D43">
      <w:pPr>
        <w:pStyle w:val="BodyText"/>
      </w:pPr>
      <w:r w:rsidRPr="007B7035">
        <w:t xml:space="preserve">Skills must have been demonstrated in the workplace or in a simulated environment that reflects </w:t>
      </w:r>
      <w:r w:rsidRPr="007B7035">
        <w:t xml:space="preserve">workplace conditions and contingencies. The following conditions must be met for this unit: </w:t>
      </w:r>
    </w:p>
    <w:p w:rsidR="00000000" w:rsidRPr="007B7035" w:rsidP="007B7035">
      <w:pPr>
        <w:pStyle w:val="ListBullet"/>
      </w:pPr>
      <w:r w:rsidRPr="007B7035">
        <w:t xml:space="preserve">use of suitable facilities, equipment and resources, including: </w:t>
      </w:r>
    </w:p>
    <w:p w:rsidR="00000000" w:rsidRPr="007B7035" w:rsidP="007B7035">
      <w:pPr>
        <w:pStyle w:val="ListBullet2"/>
      </w:pPr>
      <w:r w:rsidRPr="007B7035">
        <w:t>designed glass and leadlighting tools, equipment and materials.</w:t>
      </w:r>
    </w:p>
    <w:p w:rsidR="00806D43" w:rsidP="00806D43">
      <w:pPr>
        <w:pStyle w:val="BodyText"/>
      </w:pPr>
      <w:r w:rsidRPr="007B7035">
        <w:t>Assessors must satisfy the NVR/AQTF mandatory competency requirements for assessors.</w:t>
      </w:r>
    </w:p>
    <w:p w:rsidR="00000000" w:rsidRPr="007B7035" w:rsidP="007B7035">
      <w:pPr>
        <w:pStyle w:val="Heading1"/>
      </w:pPr>
      <w:bookmarkStart w:id="13" w:name="O_1014594"/>
      <w:bookmarkEnd w:id="13"/>
      <w:r w:rsidRPr="007B7035">
        <w:t>Links</w:t>
      </w:r>
    </w:p>
    <w:p w:rsidR="00000000" w:rsidRPr="007B7035" w:rsidP="00806D43">
      <w:pPr>
        <w:pStyle w:val="BodyText"/>
      </w:pPr>
      <w:r w:rsidRPr="007B70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4F89">
        <w:rPr>
          <w:rStyle w:val="Hyperlink"/>
        </w:rPr>
        <w:t>https://vetnet.gov.au/Pages/TrainingDocs.aspx?q=0601ab95-583a-4e93-b2d4-cfb27b03ed73</w:t>
      </w:r>
      <w:r>
        <w:fldChar w:fldCharType="end"/>
      </w:r>
    </w:p>
    <w:p w:rsidR="00000000" w:rsidRPr="007B7035" w:rsidP="007B7035"/>
    <w:sectPr w:rsidSect="007B70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rsidRPr="00806D43" w:rsidP="00806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43" w:rsidP="007B7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D43" w:rsidP="007B70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6D43" w:rsidP="007B70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rsidP="007B7035">
    <w:pPr>
      <w:pStyle w:val="Footer"/>
      <w:framePr w:wrap="around"/>
    </w:pPr>
    <w:r>
      <w:fldChar w:fldCharType="begin"/>
    </w:r>
    <w:r>
      <w:instrText xml:space="preserve"> DOCPROPERTY  Subject  \* MERGEFORMAT </w:instrText>
    </w:r>
    <w:r>
      <w:fldChar w:fldCharType="separate"/>
    </w:r>
    <w:r w:rsidR="00806D43">
      <w:t>Approved</w:t>
    </w:r>
    <w:r w:rsidR="00806D43">
      <w:fldChar w:fldCharType="end"/>
    </w:r>
    <w:r>
      <w:tab/>
      <w:t xml:space="preserve">Page </w:t>
    </w:r>
    <w:r>
      <w:fldChar w:fldCharType="begin"/>
    </w:r>
    <w:r>
      <w:instrText xml:space="preserve"> PAGE  \* Arabic  \* MERGEFORMAT </w:instrText>
    </w:r>
    <w:r>
      <w:fldChar w:fldCharType="separate"/>
    </w:r>
    <w:r w:rsidR="00806D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D43">
      <w:rPr>
        <w:noProof/>
      </w:rPr>
      <w:t>4</w:t>
    </w:r>
    <w:r>
      <w:rPr>
        <w:noProof/>
      </w:rPr>
      <w:fldChar w:fldCharType="end"/>
    </w:r>
  </w:p>
  <w:p w:rsidR="007B7035" w:rsidP="007B7035">
    <w:pPr>
      <w:pStyle w:val="Footer"/>
      <w:framePr w:wrap="around"/>
    </w:pPr>
    <w:r>
      <w:t xml:space="preserve">© Commonwealth of Australia, </w:t>
    </w:r>
    <w:r>
      <w:fldChar w:fldCharType="begin"/>
    </w:r>
    <w:r>
      <w:instrText xml:space="preserve"> DATE  \@ "yyyy"  \* MERGEFORMAT </w:instrText>
    </w:r>
    <w:r>
      <w:fldChar w:fldCharType="separate"/>
    </w:r>
    <w:r w:rsidR="00806D43">
      <w:rPr>
        <w:noProof/>
      </w:rPr>
      <w:t>2025</w:t>
    </w:r>
    <w:r>
      <w:fldChar w:fldCharType="end"/>
    </w:r>
    <w:r>
      <w:tab/>
    </w:r>
    <w:r>
      <w:fldChar w:fldCharType="begin"/>
    </w:r>
    <w:r>
      <w:instrText xml:space="preserve"> DOCPROPERTY  Author  \* MERGEFORMAT </w:instrText>
    </w:r>
    <w:r>
      <w:fldChar w:fldCharType="separate"/>
    </w:r>
    <w:r w:rsidR="00806D43">
      <w:t>Skills Insight</w:t>
    </w:r>
    <w:r w:rsidR="00806D43">
      <w:fldChar w:fldCharType="end"/>
    </w:r>
  </w:p>
  <w:p w:rsidR="007B7035" w:rsidP="007B7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035" w:rsidRPr="00806D43" w:rsidP="00806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43" w:rsidRPr="002D2AF8" w:rsidP="007B7035">
    <w:pPr>
      <w:pStyle w:val="Header"/>
      <w:framePr w:wrap="around"/>
    </w:pPr>
    <w:r>
      <w:fldChar w:fldCharType="begin"/>
    </w:r>
    <w:r>
      <w:instrText xml:space="preserve"> TITLE   \* MERGEFORMAT </w:instrText>
    </w:r>
    <w:r>
      <w:fldChar w:fldCharType="separate"/>
    </w:r>
    <w:r>
      <w:t>MSFDG5005 Apply innovation in contemporary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D43" w:rsidP="007B70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35" w:rsidRPr="002D2AF8" w:rsidP="007B7035">
    <w:pPr>
      <w:pStyle w:val="Header"/>
      <w:framePr w:wrap="around"/>
    </w:pPr>
    <w:r>
      <w:fldChar w:fldCharType="begin"/>
    </w:r>
    <w:r>
      <w:instrText xml:space="preserve"> TITLE   \* MERGEFORMAT </w:instrText>
    </w:r>
    <w:r>
      <w:fldChar w:fldCharType="separate"/>
    </w:r>
    <w:r w:rsidR="00806D43">
      <w:t>MSFDG5005 Apply innovation in contemporary leadlight and stained glass</w:t>
    </w:r>
    <w:r w:rsidR="00806D43">
      <w:fldChar w:fldCharType="end"/>
    </w:r>
    <w:r>
      <w:tab/>
      <w:t xml:space="preserve">Date this document was generated: </w:t>
    </w:r>
    <w:r>
      <w:fldChar w:fldCharType="begin"/>
    </w:r>
    <w:r>
      <w:instrText xml:space="preserve"> CREATEDATE  \@ "d MMMM yyyy"  \* MERGEFORMAT </w:instrText>
    </w:r>
    <w:r>
      <w:fldChar w:fldCharType="separate"/>
    </w:r>
    <w:r w:rsidR="00806D43">
      <w:rPr>
        <w:noProof/>
      </w:rPr>
      <w:t>2 March 2025</w:t>
    </w:r>
    <w:r>
      <w:fldChar w:fldCharType="end"/>
    </w:r>
  </w:p>
  <w:p w:rsidR="007B7035" w:rsidP="007B7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6B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86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9A8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035"/>
    <w:pPr>
      <w:spacing w:before="360" w:after="60"/>
      <w:outlineLvl w:val="0"/>
    </w:pPr>
    <w:rPr>
      <w:sz w:val="32"/>
    </w:rPr>
  </w:style>
  <w:style w:type="paragraph" w:styleId="Heading2">
    <w:name w:val="heading 2"/>
    <w:basedOn w:val="HeadingBase"/>
    <w:next w:val="BodyText"/>
    <w:link w:val="Heading2Char"/>
    <w:qFormat/>
    <w:rsid w:val="007B7035"/>
    <w:pPr>
      <w:keepLines/>
      <w:spacing w:before="240" w:after="120"/>
      <w:outlineLvl w:val="1"/>
    </w:pPr>
    <w:rPr>
      <w:sz w:val="28"/>
      <w:szCs w:val="40"/>
    </w:rPr>
  </w:style>
  <w:style w:type="paragraph" w:styleId="Heading3">
    <w:name w:val="heading 3"/>
    <w:basedOn w:val="HeadingBase"/>
    <w:next w:val="BodyText"/>
    <w:link w:val="Heading3Char"/>
    <w:qFormat/>
    <w:rsid w:val="007B7035"/>
    <w:pPr>
      <w:spacing w:before="180" w:after="120"/>
      <w:outlineLvl w:val="2"/>
    </w:pPr>
    <w:rPr>
      <w:spacing w:val="-10"/>
      <w:kern w:val="32"/>
    </w:rPr>
  </w:style>
  <w:style w:type="paragraph" w:styleId="Heading4">
    <w:name w:val="heading 4"/>
    <w:basedOn w:val="HeadingBase"/>
    <w:next w:val="BodyText"/>
    <w:link w:val="Heading4Char"/>
    <w:qFormat/>
    <w:rsid w:val="007B7035"/>
    <w:pPr>
      <w:spacing w:before="160" w:after="120"/>
      <w:outlineLvl w:val="3"/>
    </w:pPr>
    <w:rPr>
      <w:sz w:val="22"/>
    </w:rPr>
  </w:style>
  <w:style w:type="paragraph" w:styleId="Heading5">
    <w:name w:val="heading 5"/>
    <w:basedOn w:val="HeadingBase"/>
    <w:next w:val="Normal"/>
    <w:link w:val="Heading5Char"/>
    <w:qFormat/>
    <w:rsid w:val="007B7035"/>
    <w:pPr>
      <w:spacing w:before="80"/>
      <w:outlineLvl w:val="4"/>
    </w:pPr>
    <w:rPr>
      <w:color w:val="918585"/>
      <w:sz w:val="20"/>
    </w:rPr>
  </w:style>
  <w:style w:type="paragraph" w:styleId="Heading6">
    <w:name w:val="heading 6"/>
    <w:basedOn w:val="HeadingBase"/>
    <w:next w:val="Normal"/>
    <w:link w:val="Heading6Char"/>
    <w:qFormat/>
    <w:rsid w:val="007B7035"/>
    <w:pPr>
      <w:spacing w:before="60"/>
      <w:outlineLvl w:val="5"/>
    </w:pPr>
    <w:rPr>
      <w:color w:val="918585"/>
      <w:sz w:val="20"/>
    </w:rPr>
  </w:style>
  <w:style w:type="paragraph" w:styleId="Heading7">
    <w:name w:val="heading 7"/>
    <w:basedOn w:val="Normal"/>
    <w:next w:val="Normal"/>
    <w:link w:val="Heading7Char"/>
    <w:qFormat/>
    <w:rsid w:val="007B7035"/>
    <w:pPr>
      <w:ind w:left="720"/>
      <w:outlineLvl w:val="6"/>
    </w:pPr>
    <w:rPr>
      <w:i/>
    </w:rPr>
  </w:style>
  <w:style w:type="paragraph" w:styleId="Heading8">
    <w:name w:val="heading 8"/>
    <w:basedOn w:val="Normal"/>
    <w:next w:val="Normal"/>
    <w:link w:val="Heading8Char"/>
    <w:qFormat/>
    <w:rsid w:val="007B7035"/>
    <w:pPr>
      <w:ind w:left="720"/>
      <w:outlineLvl w:val="7"/>
    </w:pPr>
    <w:rPr>
      <w:i/>
    </w:rPr>
  </w:style>
  <w:style w:type="paragraph" w:styleId="Heading9">
    <w:name w:val="heading 9"/>
    <w:basedOn w:val="Normal"/>
    <w:next w:val="Normal"/>
    <w:link w:val="Heading9Char"/>
    <w:qFormat/>
    <w:rsid w:val="007B7035"/>
    <w:pPr>
      <w:ind w:left="720"/>
      <w:outlineLvl w:val="8"/>
    </w:pPr>
    <w:rPr>
      <w:i/>
    </w:rPr>
  </w:style>
  <w:style w:type="character" w:default="1" w:styleId="DefaultParagraphFont">
    <w:name w:val="Default Paragraph Font"/>
    <w:uiPriority w:val="1"/>
    <w:unhideWhenUsed/>
    <w:rsid w:val="007B7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035"/>
  </w:style>
  <w:style w:type="character" w:customStyle="1" w:styleId="Heading1Char">
    <w:name w:val="Heading 1 Char"/>
    <w:basedOn w:val="DefaultParagraphFont"/>
    <w:link w:val="Heading1"/>
    <w:rsid w:val="007B7035"/>
    <w:rPr>
      <w:rFonts w:ascii="Times New Roman" w:eastAsia="Times New Roman" w:hAnsi="Times New Roman" w:cs="Times New Roman"/>
      <w:b/>
      <w:sz w:val="32"/>
      <w:szCs w:val="20"/>
      <w:lang w:eastAsia="en-US"/>
    </w:rPr>
  </w:style>
  <w:style w:type="paragraph" w:styleId="BodyText">
    <w:name w:val="Body Text"/>
    <w:basedOn w:val="Normal"/>
    <w:link w:val="BodyTextChar"/>
    <w:rsid w:val="007B70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035"/>
    <w:rPr>
      <w:rFonts w:ascii="Times New Roman" w:eastAsia="Times New Roman" w:hAnsi="Times New Roman" w:cs="Times New Roman"/>
      <w:sz w:val="24"/>
      <w:lang w:eastAsia="en-US"/>
    </w:rPr>
  </w:style>
  <w:style w:type="paragraph" w:styleId="ListBullet">
    <w:name w:val="List Bullet"/>
    <w:basedOn w:val="List"/>
    <w:rsid w:val="007B7035"/>
    <w:pPr>
      <w:numPr>
        <w:numId w:val="12"/>
      </w:numPr>
      <w:tabs>
        <w:tab w:val="clear" w:pos="340"/>
      </w:tabs>
      <w:spacing w:before="40" w:after="40"/>
    </w:pPr>
  </w:style>
  <w:style w:type="character" w:customStyle="1" w:styleId="SpecialBold">
    <w:name w:val="Special Bold"/>
    <w:basedOn w:val="DefaultParagraphFont"/>
    <w:rsid w:val="007B7035"/>
    <w:rPr>
      <w:b/>
      <w:spacing w:val="0"/>
    </w:rPr>
  </w:style>
  <w:style w:type="paragraph" w:styleId="ListBullet2">
    <w:name w:val="List Bullet 2"/>
    <w:basedOn w:val="List2"/>
    <w:rsid w:val="007B7035"/>
    <w:pPr>
      <w:numPr>
        <w:numId w:val="13"/>
      </w:numPr>
      <w:tabs>
        <w:tab w:val="clear" w:pos="680"/>
      </w:tabs>
    </w:pPr>
  </w:style>
  <w:style w:type="character" w:styleId="Emphasis">
    <w:name w:val="Emphasis"/>
    <w:basedOn w:val="DefaultParagraphFont"/>
    <w:qFormat/>
    <w:rsid w:val="007B7035"/>
    <w:rPr>
      <w:i/>
    </w:rPr>
  </w:style>
  <w:style w:type="paragraph" w:customStyle="1" w:styleId="SuperHeading">
    <w:name w:val="SuperHeading"/>
    <w:basedOn w:val="Normal"/>
    <w:rsid w:val="007B7035"/>
    <w:pPr>
      <w:spacing w:before="240" w:after="120"/>
      <w:outlineLvl w:val="0"/>
    </w:pPr>
    <w:rPr>
      <w:rFonts w:ascii="Times New Roman" w:hAnsi="Times New Roman"/>
      <w:b/>
      <w:sz w:val="32"/>
    </w:rPr>
  </w:style>
  <w:style w:type="paragraph" w:customStyle="1" w:styleId="AllowPageBreak">
    <w:name w:val="AllowPageBreak"/>
    <w:rsid w:val="007B7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035"/>
    <w:rPr>
      <w:rFonts w:ascii="Courier New" w:eastAsia="Times New Roman" w:hAnsi="Courier New" w:cs="Times New Roman"/>
      <w:i/>
      <w:szCs w:val="20"/>
      <w:lang w:eastAsia="en-US"/>
    </w:rPr>
  </w:style>
  <w:style w:type="paragraph" w:customStyle="1" w:styleId="HeadingBase">
    <w:name w:val="Heading Base"/>
    <w:rsid w:val="007B7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035"/>
    <w:pPr>
      <w:tabs>
        <w:tab w:val="right" w:leader="dot" w:pos="9072"/>
      </w:tabs>
      <w:ind w:left="567"/>
    </w:pPr>
    <w:rPr>
      <w:szCs w:val="22"/>
    </w:rPr>
  </w:style>
  <w:style w:type="paragraph" w:customStyle="1" w:styleId="TOCBase">
    <w:name w:val="TOC Base"/>
    <w:rsid w:val="007B7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035"/>
    <w:pPr>
      <w:tabs>
        <w:tab w:val="right" w:leader="dot" w:pos="9072"/>
      </w:tabs>
      <w:spacing w:before="40" w:after="40"/>
      <w:ind w:left="284"/>
    </w:pPr>
    <w:rPr>
      <w:rFonts w:ascii="Times New Roman" w:hAnsi="Times New Roman"/>
    </w:rPr>
  </w:style>
  <w:style w:type="paragraph" w:styleId="TOC1">
    <w:name w:val="toc 1"/>
    <w:basedOn w:val="TOCBase"/>
    <w:next w:val="Normal"/>
    <w:rsid w:val="007B7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035"/>
    <w:rPr>
      <w:rFonts w:ascii="Times New Roman" w:eastAsia="Times New Roman" w:hAnsi="Times New Roman" w:cs="Times New Roman"/>
      <w:sz w:val="16"/>
      <w:lang w:eastAsia="en-US"/>
    </w:rPr>
  </w:style>
  <w:style w:type="paragraph" w:styleId="Title">
    <w:name w:val="Title"/>
    <w:basedOn w:val="HeadingBase"/>
    <w:link w:val="TitleChar"/>
    <w:qFormat/>
    <w:rsid w:val="007B7035"/>
    <w:pPr>
      <w:spacing w:before="5040"/>
      <w:jc w:val="center"/>
    </w:pPr>
    <w:rPr>
      <w:sz w:val="48"/>
      <w:szCs w:val="72"/>
      <w:lang w:val="en-US"/>
    </w:rPr>
  </w:style>
  <w:style w:type="character" w:customStyle="1" w:styleId="TitleChar">
    <w:name w:val="Title Char"/>
    <w:basedOn w:val="DefaultParagraphFont"/>
    <w:link w:val="Title"/>
    <w:rsid w:val="007B7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035"/>
    <w:pPr>
      <w:tabs>
        <w:tab w:val="left" w:pos="3600"/>
        <w:tab w:val="left" w:pos="3958"/>
      </w:tabs>
    </w:pPr>
  </w:style>
  <w:style w:type="paragraph" w:styleId="List">
    <w:name w:val="List"/>
    <w:basedOn w:val="BodyText"/>
    <w:next w:val="BodyText"/>
    <w:rsid w:val="007B7035"/>
    <w:pPr>
      <w:tabs>
        <w:tab w:val="left" w:pos="340"/>
      </w:tabs>
      <w:spacing w:before="60" w:after="60"/>
      <w:ind w:left="340" w:hanging="340"/>
    </w:pPr>
  </w:style>
  <w:style w:type="paragraph" w:customStyle="1" w:styleId="Note">
    <w:name w:val="Note"/>
    <w:basedOn w:val="BodyText"/>
    <w:rsid w:val="007B7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035"/>
    <w:pPr>
      <w:framePr w:wrap="auto" w:hAnchor="text" w:y="6049"/>
    </w:pPr>
    <w:rPr>
      <w:color w:val="000000"/>
      <w:sz w:val="40"/>
    </w:rPr>
  </w:style>
  <w:style w:type="paragraph" w:customStyle="1" w:styleId="TOCTitle">
    <w:name w:val="TOCTitle"/>
    <w:basedOn w:val="Heading1"/>
    <w:rsid w:val="007B7035"/>
    <w:pPr>
      <w:spacing w:after="240"/>
      <w:jc w:val="center"/>
      <w:outlineLvl w:val="9"/>
    </w:pPr>
    <w:rPr>
      <w:caps/>
    </w:rPr>
  </w:style>
  <w:style w:type="paragraph" w:customStyle="1" w:styleId="Version">
    <w:name w:val="Version"/>
    <w:rsid w:val="007B7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035"/>
    <w:pPr>
      <w:keepNext w:val="0"/>
      <w:tabs>
        <w:tab w:val="right" w:pos="4176"/>
      </w:tabs>
      <w:ind w:left="198" w:hanging="198"/>
    </w:pPr>
    <w:rPr>
      <w:rFonts w:ascii="Garamond" w:hAnsi="Garamond"/>
    </w:rPr>
  </w:style>
  <w:style w:type="paragraph" w:styleId="IndexHeading">
    <w:name w:val="index heading"/>
    <w:basedOn w:val="Normal"/>
    <w:next w:val="Index1"/>
    <w:semiHidden/>
    <w:rsid w:val="007B7035"/>
    <w:pPr>
      <w:spacing w:before="120" w:after="120"/>
    </w:pPr>
    <w:rPr>
      <w:rFonts w:ascii="Arial" w:hAnsi="Arial"/>
      <w:b/>
      <w:color w:val="918585"/>
      <w:sz w:val="24"/>
    </w:rPr>
  </w:style>
  <w:style w:type="paragraph" w:styleId="Header">
    <w:name w:val="header"/>
    <w:basedOn w:val="Normal"/>
    <w:link w:val="HeaderChar"/>
    <w:rsid w:val="007B7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035"/>
    <w:rPr>
      <w:rFonts w:ascii="Times New Roman" w:eastAsia="Times New Roman" w:hAnsi="Times New Roman" w:cs="Times New Roman"/>
      <w:sz w:val="16"/>
      <w:szCs w:val="20"/>
      <w:lang w:val="en-GB" w:eastAsia="en-US"/>
    </w:rPr>
  </w:style>
  <w:style w:type="paragraph" w:customStyle="1" w:styleId="Chapter">
    <w:name w:val="Chapter"/>
    <w:basedOn w:val="Normal"/>
    <w:rsid w:val="007B7035"/>
    <w:pPr>
      <w:spacing w:before="240"/>
    </w:pPr>
    <w:rPr>
      <w:rFonts w:ascii="Times New Roman" w:hAnsi="Times New Roman"/>
      <w:smallCaps/>
      <w:spacing w:val="80"/>
      <w:sz w:val="28"/>
    </w:rPr>
  </w:style>
  <w:style w:type="paragraph" w:customStyle="1" w:styleId="InChapter">
    <w:name w:val="InChapter"/>
    <w:basedOn w:val="Heading3"/>
    <w:rsid w:val="007B7035"/>
    <w:pPr>
      <w:spacing w:after="240"/>
      <w:outlineLvl w:val="9"/>
    </w:pPr>
    <w:rPr>
      <w:noProof/>
    </w:rPr>
  </w:style>
  <w:style w:type="paragraph" w:styleId="Index2">
    <w:name w:val="index 2"/>
    <w:basedOn w:val="Normal"/>
    <w:next w:val="Normal"/>
    <w:semiHidden/>
    <w:rsid w:val="007B7035"/>
    <w:pPr>
      <w:tabs>
        <w:tab w:val="right" w:pos="4176"/>
      </w:tabs>
      <w:ind w:left="568" w:hanging="284"/>
    </w:pPr>
    <w:rPr>
      <w:rFonts w:ascii="Garamond" w:hAnsi="Garamond"/>
    </w:rPr>
  </w:style>
  <w:style w:type="paragraph" w:customStyle="1" w:styleId="Byline">
    <w:name w:val="Byline"/>
    <w:rsid w:val="007B7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035"/>
    <w:pPr>
      <w:tabs>
        <w:tab w:val="clear" w:pos="3600"/>
        <w:tab w:val="clear" w:pos="3958"/>
      </w:tabs>
      <w:jc w:val="right"/>
    </w:pPr>
  </w:style>
  <w:style w:type="paragraph" w:styleId="Caption">
    <w:name w:val="caption"/>
    <w:basedOn w:val="BodyText"/>
    <w:next w:val="Normal"/>
    <w:qFormat/>
    <w:rsid w:val="007B7035"/>
    <w:pPr>
      <w:framePr w:w="2268" w:hSpace="181" w:vSpace="181" w:wrap="around" w:vAnchor="text" w:hAnchor="page" w:x="1135" w:y="285" w:anchorLock="1"/>
    </w:pPr>
    <w:rPr>
      <w:i/>
    </w:rPr>
  </w:style>
  <w:style w:type="paragraph" w:customStyle="1" w:styleId="MiniTOCTitle">
    <w:name w:val="MiniTOCTitle"/>
    <w:basedOn w:val="Heading4"/>
    <w:rsid w:val="007B7035"/>
    <w:pPr>
      <w:spacing w:before="240"/>
      <w:outlineLvl w:val="9"/>
    </w:pPr>
    <w:rPr>
      <w:noProof/>
      <w:sz w:val="24"/>
    </w:rPr>
  </w:style>
  <w:style w:type="paragraph" w:customStyle="1" w:styleId="MiniTOCItem">
    <w:name w:val="MiniTOCItem"/>
    <w:basedOn w:val="ListBullet"/>
    <w:rsid w:val="007B7035"/>
    <w:pPr>
      <w:numPr>
        <w:numId w:val="0"/>
      </w:numPr>
      <w:tabs>
        <w:tab w:val="right" w:leader="dot" w:pos="6521"/>
      </w:tabs>
      <w:spacing w:before="0" w:after="0"/>
    </w:pPr>
  </w:style>
  <w:style w:type="paragraph" w:customStyle="1" w:styleId="TOFTitle">
    <w:name w:val="TOFTitle"/>
    <w:basedOn w:val="TOCTitle"/>
    <w:rsid w:val="007B7035"/>
  </w:style>
  <w:style w:type="paragraph" w:styleId="TableofFigures">
    <w:name w:val="table of figures"/>
    <w:basedOn w:val="Normal"/>
    <w:next w:val="Normal"/>
    <w:semiHidden/>
    <w:rsid w:val="007B7035"/>
    <w:pPr>
      <w:tabs>
        <w:tab w:val="right" w:leader="dot" w:pos="9072"/>
      </w:tabs>
      <w:ind w:left="970" w:hanging="403"/>
    </w:pPr>
    <w:rPr>
      <w:rFonts w:ascii="Times New Roman" w:hAnsi="Times New Roman"/>
      <w:b/>
    </w:rPr>
  </w:style>
  <w:style w:type="paragraph" w:styleId="ListNumber">
    <w:name w:val="List Number"/>
    <w:basedOn w:val="List"/>
    <w:rsid w:val="007B7035"/>
    <w:pPr>
      <w:numPr>
        <w:numId w:val="15"/>
      </w:numPr>
      <w:tabs>
        <w:tab w:val="clear" w:pos="340"/>
      </w:tabs>
    </w:pPr>
  </w:style>
  <w:style w:type="character" w:customStyle="1" w:styleId="WingdingSymbols">
    <w:name w:val="Wingding Symbols"/>
    <w:rsid w:val="007B7035"/>
    <w:rPr>
      <w:rFonts w:ascii="Wingdings" w:hAnsi="Wingdings"/>
    </w:rPr>
  </w:style>
  <w:style w:type="paragraph" w:customStyle="1" w:styleId="TableHeading">
    <w:name w:val="Table Heading"/>
    <w:basedOn w:val="HeadingBase"/>
    <w:rsid w:val="007B7035"/>
    <w:pPr>
      <w:keepLines/>
      <w:pBdr>
        <w:bottom w:val="single" w:sz="6" w:space="1" w:color="918585"/>
      </w:pBdr>
      <w:spacing w:before="240"/>
    </w:pPr>
  </w:style>
  <w:style w:type="character" w:customStyle="1" w:styleId="HotSpot">
    <w:name w:val="HotSpot"/>
    <w:rsid w:val="007B7035"/>
    <w:rPr>
      <w:color w:val="0033CC"/>
      <w:u w:val="none"/>
    </w:rPr>
  </w:style>
  <w:style w:type="paragraph" w:customStyle="1" w:styleId="BodyTextRight">
    <w:name w:val="Body Text Right"/>
    <w:basedOn w:val="BodyText"/>
    <w:rsid w:val="007B7035"/>
    <w:pPr>
      <w:spacing w:before="0" w:after="0"/>
      <w:jc w:val="right"/>
    </w:pPr>
  </w:style>
  <w:style w:type="paragraph" w:styleId="Index3">
    <w:name w:val="index 3"/>
    <w:basedOn w:val="ListNumber2"/>
    <w:next w:val="Normal"/>
    <w:semiHidden/>
    <w:rsid w:val="007B7035"/>
    <w:pPr>
      <w:numPr>
        <w:numId w:val="0"/>
      </w:numPr>
      <w:tabs>
        <w:tab w:val="right" w:leader="dot" w:pos="4176"/>
      </w:tabs>
    </w:pPr>
  </w:style>
  <w:style w:type="paragraph" w:styleId="ListNumber2">
    <w:name w:val="List Number 2"/>
    <w:basedOn w:val="List2"/>
    <w:rsid w:val="007B7035"/>
    <w:pPr>
      <w:numPr>
        <w:numId w:val="10"/>
      </w:numPr>
      <w:tabs>
        <w:tab w:val="clear" w:pos="1060"/>
      </w:tabs>
    </w:pPr>
  </w:style>
  <w:style w:type="paragraph" w:customStyle="1" w:styleId="MarginNote">
    <w:name w:val="Margin Note"/>
    <w:basedOn w:val="BodyText"/>
    <w:rsid w:val="007B7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035"/>
    <w:rPr>
      <w:sz w:val="32"/>
    </w:rPr>
  </w:style>
  <w:style w:type="paragraph" w:customStyle="1" w:styleId="HeadingProcedure">
    <w:name w:val="Heading Procedure"/>
    <w:basedOn w:val="HeadingBase"/>
    <w:next w:val="Normal"/>
    <w:rsid w:val="007B7035"/>
    <w:pPr>
      <w:tabs>
        <w:tab w:val="left" w:pos="0"/>
      </w:tabs>
      <w:spacing w:before="120" w:after="60"/>
    </w:pPr>
    <w:rPr>
      <w:i/>
      <w:color w:val="918585"/>
      <w:sz w:val="22"/>
    </w:rPr>
  </w:style>
  <w:style w:type="paragraph" w:customStyle="1" w:styleId="TableBodyText">
    <w:name w:val="Table Body Text"/>
    <w:basedOn w:val="BodyText"/>
    <w:rsid w:val="007B7035"/>
    <w:pPr>
      <w:spacing w:before="60" w:after="60"/>
    </w:pPr>
  </w:style>
  <w:style w:type="paragraph" w:styleId="ListContinue">
    <w:name w:val="List Continue"/>
    <w:basedOn w:val="List"/>
    <w:rsid w:val="007B7035"/>
    <w:pPr>
      <w:ind w:firstLine="0"/>
    </w:pPr>
  </w:style>
  <w:style w:type="paragraph" w:customStyle="1" w:styleId="ListNote">
    <w:name w:val="List Note"/>
    <w:basedOn w:val="List"/>
    <w:rsid w:val="007B7035"/>
    <w:pPr>
      <w:pBdr>
        <w:top w:val="single" w:sz="6" w:space="2" w:color="918585"/>
        <w:bottom w:val="single" w:sz="6" w:space="2" w:color="918585"/>
      </w:pBdr>
      <w:tabs>
        <w:tab w:val="left" w:pos="1021"/>
      </w:tabs>
      <w:ind w:firstLine="0"/>
    </w:pPr>
  </w:style>
  <w:style w:type="paragraph" w:customStyle="1" w:styleId="Warning">
    <w:name w:val="Warning"/>
    <w:basedOn w:val="BodyText"/>
    <w:rsid w:val="007B7035"/>
    <w:pPr>
      <w:shd w:val="clear" w:color="auto" w:fill="D9D9D9"/>
      <w:tabs>
        <w:tab w:val="left" w:pos="992"/>
      </w:tabs>
      <w:ind w:left="119" w:right="119"/>
    </w:pPr>
    <w:rPr>
      <w:sz w:val="20"/>
    </w:rPr>
  </w:style>
  <w:style w:type="paragraph" w:customStyle="1" w:styleId="MarginIcons">
    <w:name w:val="Margin Icons"/>
    <w:basedOn w:val="BodyText"/>
    <w:rsid w:val="007B7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035"/>
    <w:rPr>
      <w:rFonts w:ascii="Courier New" w:hAnsi="Courier New"/>
    </w:rPr>
  </w:style>
  <w:style w:type="paragraph" w:customStyle="1" w:styleId="NoteBullet">
    <w:name w:val="Note Bullet"/>
    <w:basedOn w:val="Note"/>
    <w:rsid w:val="007B7035"/>
    <w:pPr>
      <w:tabs>
        <w:tab w:val="clear" w:pos="680"/>
      </w:tabs>
      <w:spacing w:before="60" w:after="60"/>
    </w:pPr>
  </w:style>
  <w:style w:type="paragraph" w:customStyle="1" w:styleId="SubHeading2">
    <w:name w:val="SubHeading2"/>
    <w:basedOn w:val="HeadingBase"/>
    <w:rsid w:val="007B7035"/>
    <w:pPr>
      <w:spacing w:before="240" w:after="60"/>
    </w:pPr>
    <w:rPr>
      <w:sz w:val="20"/>
    </w:rPr>
  </w:style>
  <w:style w:type="paragraph" w:customStyle="1" w:styleId="SubHeading1">
    <w:name w:val="SubHeading1"/>
    <w:basedOn w:val="HeadingBase"/>
    <w:rsid w:val="007B7035"/>
    <w:pPr>
      <w:spacing w:before="240" w:after="60"/>
    </w:pPr>
    <w:rPr>
      <w:color w:val="918585"/>
      <w:sz w:val="22"/>
    </w:rPr>
  </w:style>
  <w:style w:type="paragraph" w:customStyle="1" w:styleId="SideHeading">
    <w:name w:val="Side Heading"/>
    <w:basedOn w:val="HeadingBase"/>
    <w:rsid w:val="007B7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035"/>
    <w:pPr>
      <w:tabs>
        <w:tab w:val="num" w:pos="360"/>
      </w:tabs>
    </w:pPr>
  </w:style>
  <w:style w:type="paragraph" w:styleId="PlainText">
    <w:name w:val="Plain Text"/>
    <w:basedOn w:val="Normal"/>
    <w:link w:val="PlainTextChar"/>
    <w:rsid w:val="007B7035"/>
    <w:rPr>
      <w:sz w:val="20"/>
    </w:rPr>
  </w:style>
  <w:style w:type="character" w:customStyle="1" w:styleId="PlainTextChar">
    <w:name w:val="Plain Text Char"/>
    <w:basedOn w:val="DefaultParagraphFont"/>
    <w:link w:val="PlainText"/>
    <w:rsid w:val="007B7035"/>
    <w:rPr>
      <w:rFonts w:ascii="Courier New" w:eastAsia="Times New Roman" w:hAnsi="Courier New" w:cs="Times New Roman"/>
      <w:sz w:val="20"/>
      <w:szCs w:val="20"/>
      <w:lang w:eastAsia="en-US"/>
    </w:rPr>
  </w:style>
  <w:style w:type="character" w:customStyle="1" w:styleId="MenuOption">
    <w:name w:val="Menu Option"/>
    <w:basedOn w:val="DefaultParagraphFont"/>
    <w:rsid w:val="007B7035"/>
    <w:rPr>
      <w:b/>
      <w:smallCaps/>
    </w:rPr>
  </w:style>
  <w:style w:type="paragraph" w:customStyle="1" w:styleId="TableListNumber">
    <w:name w:val="Table List Number"/>
    <w:basedOn w:val="ListNumber"/>
    <w:rsid w:val="007B7035"/>
    <w:pPr>
      <w:numPr>
        <w:numId w:val="0"/>
      </w:numPr>
    </w:pPr>
  </w:style>
  <w:style w:type="paragraph" w:styleId="TOC4">
    <w:name w:val="toc 4"/>
    <w:basedOn w:val="TOCBase"/>
    <w:next w:val="Normal"/>
    <w:semiHidden/>
    <w:rsid w:val="007B7035"/>
    <w:pPr>
      <w:tabs>
        <w:tab w:val="right" w:leader="dot" w:pos="9071"/>
      </w:tabs>
      <w:ind w:left="1701"/>
    </w:pPr>
  </w:style>
  <w:style w:type="paragraph" w:customStyle="1" w:styleId="ListAlpha">
    <w:name w:val="List Alpha"/>
    <w:basedOn w:val="List"/>
    <w:rsid w:val="007B7035"/>
    <w:pPr>
      <w:numPr>
        <w:numId w:val="9"/>
      </w:numPr>
    </w:pPr>
  </w:style>
  <w:style w:type="paragraph" w:customStyle="1" w:styleId="ListAlpha2">
    <w:name w:val="List Alpha 2"/>
    <w:basedOn w:val="List2"/>
    <w:rsid w:val="007B7035"/>
    <w:pPr>
      <w:numPr>
        <w:numId w:val="8"/>
      </w:numPr>
    </w:pPr>
  </w:style>
  <w:style w:type="paragraph" w:styleId="List2">
    <w:name w:val="List 2"/>
    <w:basedOn w:val="BodyText"/>
    <w:rsid w:val="007B7035"/>
    <w:pPr>
      <w:tabs>
        <w:tab w:val="left" w:pos="680"/>
      </w:tabs>
      <w:spacing w:before="60" w:after="60"/>
      <w:ind w:left="680" w:hanging="340"/>
    </w:pPr>
  </w:style>
  <w:style w:type="paragraph" w:styleId="List3">
    <w:name w:val="List 3"/>
    <w:basedOn w:val="BodyText"/>
    <w:rsid w:val="007B7035"/>
    <w:pPr>
      <w:tabs>
        <w:tab w:val="left" w:pos="1021"/>
      </w:tabs>
      <w:spacing w:before="60" w:after="60"/>
      <w:ind w:left="1020" w:hanging="340"/>
    </w:pPr>
  </w:style>
  <w:style w:type="paragraph" w:styleId="List4">
    <w:name w:val="List 4"/>
    <w:basedOn w:val="BodyText"/>
    <w:rsid w:val="007B7035"/>
    <w:pPr>
      <w:tabs>
        <w:tab w:val="left" w:pos="1361"/>
      </w:tabs>
      <w:spacing w:before="60" w:after="60"/>
      <w:ind w:left="1361" w:hanging="340"/>
    </w:pPr>
  </w:style>
  <w:style w:type="paragraph" w:styleId="List5">
    <w:name w:val="List 5"/>
    <w:basedOn w:val="BodyText"/>
    <w:rsid w:val="007B7035"/>
    <w:pPr>
      <w:tabs>
        <w:tab w:val="left" w:pos="1701"/>
      </w:tabs>
      <w:spacing w:before="60" w:after="60"/>
      <w:ind w:left="1701" w:hanging="340"/>
    </w:pPr>
  </w:style>
  <w:style w:type="paragraph" w:styleId="ListBullet3">
    <w:name w:val="List Bullet 3"/>
    <w:basedOn w:val="List3"/>
    <w:rsid w:val="007B7035"/>
    <w:pPr>
      <w:numPr>
        <w:numId w:val="14"/>
      </w:numPr>
      <w:tabs>
        <w:tab w:val="clear" w:pos="1021"/>
      </w:tabs>
      <w:ind w:left="1037" w:hanging="357"/>
    </w:pPr>
  </w:style>
  <w:style w:type="paragraph" w:styleId="ListBullet4">
    <w:name w:val="List Bullet 4"/>
    <w:basedOn w:val="List4"/>
    <w:rsid w:val="007B7035"/>
    <w:pPr>
      <w:numPr>
        <w:numId w:val="3"/>
      </w:numPr>
      <w:tabs>
        <w:tab w:val="clear" w:pos="1361"/>
      </w:tabs>
    </w:pPr>
  </w:style>
  <w:style w:type="paragraph" w:styleId="ListBullet5">
    <w:name w:val="List Bullet 5"/>
    <w:basedOn w:val="List5"/>
    <w:rsid w:val="007B7035"/>
    <w:pPr>
      <w:numPr>
        <w:numId w:val="4"/>
      </w:numPr>
    </w:pPr>
  </w:style>
  <w:style w:type="paragraph" w:styleId="ListContinue2">
    <w:name w:val="List Continue 2"/>
    <w:basedOn w:val="List2"/>
    <w:rsid w:val="007B7035"/>
    <w:pPr>
      <w:ind w:firstLine="0"/>
    </w:pPr>
  </w:style>
  <w:style w:type="paragraph" w:styleId="ListContinue3">
    <w:name w:val="List Continue 3"/>
    <w:basedOn w:val="List3"/>
    <w:rsid w:val="007B7035"/>
    <w:pPr>
      <w:ind w:left="1021" w:firstLine="0"/>
    </w:pPr>
  </w:style>
  <w:style w:type="paragraph" w:styleId="ListContinue4">
    <w:name w:val="List Continue 4"/>
    <w:basedOn w:val="List4"/>
    <w:rsid w:val="007B7035"/>
    <w:pPr>
      <w:ind w:firstLine="0"/>
    </w:pPr>
  </w:style>
  <w:style w:type="paragraph" w:styleId="ListContinue5">
    <w:name w:val="List Continue 5"/>
    <w:basedOn w:val="List5"/>
    <w:rsid w:val="007B7035"/>
    <w:pPr>
      <w:ind w:firstLine="0"/>
    </w:pPr>
  </w:style>
  <w:style w:type="paragraph" w:styleId="ListNumber3">
    <w:name w:val="List Number 3"/>
    <w:basedOn w:val="List3"/>
    <w:rsid w:val="007B7035"/>
    <w:pPr>
      <w:numPr>
        <w:numId w:val="5"/>
      </w:numPr>
    </w:pPr>
  </w:style>
  <w:style w:type="paragraph" w:styleId="ListNumber4">
    <w:name w:val="List Number 4"/>
    <w:basedOn w:val="List4"/>
    <w:rsid w:val="007B7035"/>
    <w:pPr>
      <w:numPr>
        <w:numId w:val="6"/>
      </w:numPr>
    </w:pPr>
  </w:style>
  <w:style w:type="paragraph" w:styleId="ListNumber5">
    <w:name w:val="List Number 5"/>
    <w:basedOn w:val="List5"/>
    <w:rsid w:val="007B7035"/>
    <w:pPr>
      <w:numPr>
        <w:numId w:val="7"/>
      </w:numPr>
    </w:pPr>
  </w:style>
  <w:style w:type="paragraph" w:styleId="BlockText">
    <w:name w:val="Block Text"/>
    <w:basedOn w:val="Normal"/>
    <w:rsid w:val="007B7035"/>
    <w:pPr>
      <w:spacing w:after="120"/>
      <w:ind w:left="1440" w:right="1440"/>
    </w:pPr>
  </w:style>
  <w:style w:type="character" w:customStyle="1" w:styleId="Subscript">
    <w:name w:val="Subscript"/>
    <w:basedOn w:val="DefaultParagraphFont"/>
    <w:rsid w:val="007B7035"/>
    <w:rPr>
      <w:sz w:val="16"/>
      <w:vertAlign w:val="subscript"/>
    </w:rPr>
  </w:style>
  <w:style w:type="character" w:customStyle="1" w:styleId="Superscript">
    <w:name w:val="Superscript"/>
    <w:basedOn w:val="DefaultParagraphFont"/>
    <w:rsid w:val="007B7035"/>
    <w:rPr>
      <w:sz w:val="16"/>
      <w:vertAlign w:val="superscript"/>
    </w:rPr>
  </w:style>
  <w:style w:type="character" w:customStyle="1" w:styleId="Symbols">
    <w:name w:val="Symbols"/>
    <w:basedOn w:val="DefaultParagraphFont"/>
    <w:rsid w:val="007B7035"/>
    <w:rPr>
      <w:rFonts w:ascii="Symbol" w:hAnsi="Symbol"/>
    </w:rPr>
  </w:style>
  <w:style w:type="character" w:customStyle="1" w:styleId="MenuOptions">
    <w:name w:val="Menu Options"/>
    <w:basedOn w:val="DefaultParagraphFont"/>
    <w:rsid w:val="007B7035"/>
    <w:rPr>
      <w:rFonts w:ascii="Arial Narrow" w:hAnsi="Arial Narrow"/>
      <w:smallCaps/>
    </w:rPr>
  </w:style>
  <w:style w:type="character" w:customStyle="1" w:styleId="Buttons">
    <w:name w:val="Buttons"/>
    <w:basedOn w:val="DefaultParagraphFont"/>
    <w:rsid w:val="007B7035"/>
    <w:rPr>
      <w:b/>
    </w:rPr>
  </w:style>
  <w:style w:type="character" w:customStyle="1" w:styleId="Underlined">
    <w:name w:val="Underlined"/>
    <w:basedOn w:val="DefaultParagraphFont"/>
    <w:rsid w:val="007B7035"/>
    <w:rPr>
      <w:u w:val="single"/>
    </w:rPr>
  </w:style>
  <w:style w:type="paragraph" w:customStyle="1" w:styleId="TableBodyTextRight">
    <w:name w:val="Table Body Text Right"/>
    <w:basedOn w:val="TableBodyText"/>
    <w:rsid w:val="007B7035"/>
    <w:pPr>
      <w:widowControl w:val="0"/>
      <w:autoSpaceDE w:val="0"/>
      <w:autoSpaceDN w:val="0"/>
      <w:adjustRightInd w:val="0"/>
      <w:jc w:val="right"/>
    </w:pPr>
    <w:rPr>
      <w:rFonts w:cs="Arial"/>
      <w:szCs w:val="18"/>
    </w:rPr>
  </w:style>
  <w:style w:type="paragraph" w:customStyle="1" w:styleId="CopyrightText">
    <w:name w:val="Copyright Text"/>
    <w:basedOn w:val="BodyText"/>
    <w:rsid w:val="007B7035"/>
    <w:rPr>
      <w:sz w:val="18"/>
    </w:rPr>
  </w:style>
  <w:style w:type="paragraph" w:customStyle="1" w:styleId="BodySmallRight">
    <w:name w:val="Body Small Right"/>
    <w:basedOn w:val="BodyTextRight"/>
    <w:rsid w:val="007B7035"/>
    <w:rPr>
      <w:sz w:val="18"/>
      <w:szCs w:val="18"/>
    </w:rPr>
  </w:style>
  <w:style w:type="paragraph" w:customStyle="1" w:styleId="MarginEdition">
    <w:name w:val="Margin Edition"/>
    <w:basedOn w:val="MarginNote"/>
    <w:rsid w:val="007B7035"/>
    <w:pPr>
      <w:spacing w:before="0" w:after="0"/>
    </w:pPr>
    <w:rPr>
      <w:rFonts w:ascii="Times New Roman" w:hAnsi="Times New Roman"/>
      <w:color w:val="999999"/>
    </w:rPr>
  </w:style>
  <w:style w:type="paragraph" w:customStyle="1" w:styleId="Spacer">
    <w:name w:val="Spacer"/>
    <w:basedOn w:val="Normal"/>
    <w:rsid w:val="007B7035"/>
    <w:rPr>
      <w:sz w:val="2"/>
      <w:szCs w:val="2"/>
    </w:rPr>
  </w:style>
  <w:style w:type="character" w:customStyle="1" w:styleId="Small">
    <w:name w:val="Small"/>
    <w:basedOn w:val="DefaultParagraphFont"/>
    <w:rsid w:val="007B7035"/>
    <w:rPr>
      <w:sz w:val="16"/>
    </w:rPr>
  </w:style>
  <w:style w:type="paragraph" w:customStyle="1" w:styleId="WideTable">
    <w:name w:val="Wide Table"/>
    <w:basedOn w:val="Normal"/>
    <w:rsid w:val="007B7035"/>
    <w:pPr>
      <w:ind w:left="-1418"/>
    </w:pPr>
    <w:rPr>
      <w:sz w:val="2"/>
      <w:szCs w:val="2"/>
    </w:rPr>
  </w:style>
  <w:style w:type="character" w:styleId="PageNumber">
    <w:name w:val="page number"/>
    <w:basedOn w:val="DefaultParagraphFont"/>
    <w:rsid w:val="007B7035"/>
  </w:style>
  <w:style w:type="paragraph" w:styleId="Quote">
    <w:name w:val="Quote"/>
    <w:basedOn w:val="Heading1"/>
    <w:link w:val="QuoteChar"/>
    <w:qFormat/>
    <w:rsid w:val="007B7035"/>
    <w:rPr>
      <w:b w:val="0"/>
      <w:sz w:val="72"/>
      <w:szCs w:val="72"/>
      <w:lang w:val="en-NZ"/>
    </w:rPr>
  </w:style>
  <w:style w:type="character" w:customStyle="1" w:styleId="QuoteChar">
    <w:name w:val="Quote Char"/>
    <w:basedOn w:val="DefaultParagraphFont"/>
    <w:link w:val="Quote"/>
    <w:rsid w:val="007B7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035"/>
    <w:pPr>
      <w:pageBreakBefore/>
    </w:pPr>
  </w:style>
  <w:style w:type="paragraph" w:customStyle="1" w:styleId="Border">
    <w:name w:val="Border"/>
    <w:basedOn w:val="Normal"/>
    <w:qFormat/>
    <w:rsid w:val="007B7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035"/>
    <w:rPr>
      <w:b/>
      <w:bCs/>
      <w:i/>
      <w:iCs/>
      <w:color w:val="auto"/>
    </w:rPr>
  </w:style>
  <w:style w:type="paragraph" w:styleId="IntenseQuote">
    <w:name w:val="Intense Quote"/>
    <w:basedOn w:val="Normal"/>
    <w:next w:val="Normal"/>
    <w:link w:val="IntenseQuoteChar"/>
    <w:uiPriority w:val="30"/>
    <w:qFormat/>
    <w:rsid w:val="007B7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035"/>
    <w:rPr>
      <w:smallCaps/>
      <w:color w:val="auto"/>
      <w:u w:val="single"/>
    </w:rPr>
  </w:style>
  <w:style w:type="character" w:styleId="IntenseReference">
    <w:name w:val="Intense Reference"/>
    <w:basedOn w:val="DefaultParagraphFont"/>
    <w:uiPriority w:val="32"/>
    <w:qFormat/>
    <w:rsid w:val="007B7035"/>
    <w:rPr>
      <w:b/>
      <w:bCs/>
      <w:smallCaps/>
      <w:color w:val="auto"/>
      <w:spacing w:val="5"/>
      <w:u w:val="single"/>
    </w:rPr>
  </w:style>
  <w:style w:type="paragraph" w:customStyle="1" w:styleId="2ColumnHeading">
    <w:name w:val="2Column Heading"/>
    <w:basedOn w:val="BodyText"/>
    <w:qFormat/>
    <w:rsid w:val="007B7035"/>
    <w:pPr>
      <w:spacing w:after="60"/>
      <w:ind w:left="-2268"/>
    </w:pPr>
    <w:rPr>
      <w:b/>
    </w:rPr>
  </w:style>
  <w:style w:type="paragraph" w:customStyle="1" w:styleId="Heading1TOC">
    <w:name w:val="Heading1 TOC"/>
    <w:basedOn w:val="Normal"/>
    <w:qFormat/>
    <w:rsid w:val="007B7035"/>
    <w:pPr>
      <w:spacing w:before="240" w:after="120"/>
    </w:pPr>
    <w:rPr>
      <w:rFonts w:ascii="Times New Roman" w:hAnsi="Times New Roman"/>
      <w:b/>
      <w:sz w:val="32"/>
    </w:rPr>
  </w:style>
  <w:style w:type="paragraph" w:customStyle="1" w:styleId="Heading2TOC">
    <w:name w:val="Heading2 TOC"/>
    <w:basedOn w:val="Normal"/>
    <w:qFormat/>
    <w:rsid w:val="007B7035"/>
    <w:pPr>
      <w:spacing w:before="240" w:after="60"/>
    </w:pPr>
    <w:rPr>
      <w:rFonts w:ascii="Times New Roman" w:hAnsi="Times New Roman"/>
      <w:b/>
      <w:sz w:val="28"/>
    </w:rPr>
  </w:style>
  <w:style w:type="character" w:customStyle="1" w:styleId="Underline">
    <w:name w:val="Underline"/>
    <w:basedOn w:val="DefaultParagraphFont"/>
    <w:qFormat/>
    <w:rsid w:val="007B7035"/>
    <w:rPr>
      <w:u w:val="single"/>
    </w:rPr>
  </w:style>
  <w:style w:type="character" w:customStyle="1" w:styleId="BoldandItalics">
    <w:name w:val="Bold and Italics"/>
    <w:qFormat/>
    <w:rsid w:val="007B7035"/>
    <w:rPr>
      <w:b/>
      <w:i/>
      <w:u w:val="none"/>
    </w:rPr>
  </w:style>
  <w:style w:type="paragraph" w:styleId="BalloonText">
    <w:name w:val="Balloon Text"/>
    <w:basedOn w:val="Normal"/>
    <w:link w:val="BalloonTextChar"/>
    <w:rsid w:val="007B7035"/>
    <w:rPr>
      <w:rFonts w:ascii="Tahoma" w:hAnsi="Tahoma" w:cs="Tahoma"/>
      <w:sz w:val="16"/>
      <w:szCs w:val="16"/>
    </w:rPr>
  </w:style>
  <w:style w:type="character" w:customStyle="1" w:styleId="BalloonTextChar">
    <w:name w:val="Balloon Text Char"/>
    <w:basedOn w:val="DefaultParagraphFont"/>
    <w:link w:val="BalloonText"/>
    <w:rsid w:val="007B7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0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035"/>
    <w:rPr>
      <w:b/>
      <w:color w:val="660033"/>
      <w:spacing w:val="0"/>
    </w:rPr>
  </w:style>
  <w:style w:type="paragraph" w:customStyle="1" w:styleId="Nameditemlist">
    <w:name w:val="Named item list"/>
    <w:basedOn w:val="BodyText"/>
    <w:qFormat/>
    <w:rsid w:val="007B7035"/>
    <w:pPr>
      <w:tabs>
        <w:tab w:val="left" w:pos="2835"/>
      </w:tabs>
      <w:ind w:left="2835" w:hanging="2835"/>
    </w:pPr>
  </w:style>
  <w:style w:type="paragraph" w:customStyle="1" w:styleId="BodyTextnopadding">
    <w:name w:val="Body Text no padding"/>
    <w:basedOn w:val="BodyText"/>
    <w:qFormat/>
    <w:rsid w:val="007B7035"/>
    <w:pPr>
      <w:spacing w:before="0" w:after="0"/>
    </w:pPr>
  </w:style>
  <w:style w:type="paragraph" w:customStyle="1" w:styleId="BodyTextBold">
    <w:name w:val="Body Text Bold"/>
    <w:basedOn w:val="BodyText"/>
    <w:qFormat/>
    <w:rsid w:val="007B7035"/>
    <w:rPr>
      <w:b/>
    </w:rPr>
  </w:style>
  <w:style w:type="character" w:styleId="Hyperlink">
    <w:name w:val="Hyperlink"/>
    <w:basedOn w:val="DefaultParagraphFont"/>
    <w:uiPriority w:val="99"/>
    <w:unhideWhenUsed/>
    <w:rsid w:val="00806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5578</Characters>
  <Application>Microsoft Office Word</Application>
  <DocSecurity>0</DocSecurity>
  <Lines>139</Lines>
  <Paragraphs>88</Paragraphs>
  <ScaleCrop>false</ScaleCrop>
  <Company>Author-it Software Corporation Ltd.</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MSFDG5005 Apply innovation in contemporary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