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69F" w:rsidP="00791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MSFDG5004 Install heritage leadlight and stained glass</w:t>
      </w:r>
      <w:r>
        <w:fldChar w:fldCharType="end"/>
      </w:r>
    </w:p>
    <w:p w:rsidR="0079169F" w:rsidP="0079169F">
      <w:pPr>
        <w:pStyle w:val="Version"/>
        <w:sectPr w:rsidSect="005E1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7B8" w:rsidP="005E17B8">
      <w:pPr>
        <w:pStyle w:val="SuperHeading"/>
      </w:pPr>
      <w:r w:rsidRPr="005E17B8">
        <w:t>Assessment Requirements for MSFDG5004 Install heritage leadlight and stained glass</w:t>
      </w:r>
    </w:p>
    <w:p w:rsidR="00000000" w:rsidRPr="005E17B8" w:rsidP="005E17B8">
      <w:pPr>
        <w:pStyle w:val="Heading1"/>
      </w:pPr>
      <w:bookmarkStart w:id="1" w:name="O_1014578"/>
      <w:bookmarkEnd w:id="1"/>
      <w:r w:rsidRPr="005E17B8">
        <w:t>Modification History</w:t>
      </w:r>
    </w:p>
    <w:p w:rsidR="0079169F" w:rsidP="0079169F">
      <w:pPr>
        <w:pStyle w:val="BodyText"/>
      </w:pPr>
      <w:r w:rsidRPr="005E17B8">
        <w:t>Release 1. Supersedes and is equivalent to MSFSL5004 Install heritage leadlight and stained glass.</w:t>
      </w:r>
    </w:p>
    <w:p w:rsidR="00000000" w:rsidRPr="005E17B8" w:rsidP="005E17B8">
      <w:pPr>
        <w:pStyle w:val="Heading1"/>
      </w:pPr>
      <w:bookmarkStart w:id="2" w:name="O_1014581"/>
      <w:bookmarkEnd w:id="2"/>
      <w:r w:rsidRPr="005E17B8">
        <w:t>Performance Evidence</w:t>
      </w:r>
    </w:p>
    <w:p w:rsidR="00000000" w:rsidRPr="005E17B8" w:rsidP="0079169F">
      <w:pPr>
        <w:pStyle w:val="BodyText"/>
      </w:pPr>
      <w:r w:rsidRPr="005E17B8">
        <w:t xml:space="preserve">There must be evidence the candidate has completed the tasks outlined in the elements and performance criteria of this unit, and: </w:t>
      </w:r>
    </w:p>
    <w:p w:rsidR="00000000" w:rsidRPr="005E17B8" w:rsidP="005E17B8">
      <w:pPr>
        <w:pStyle w:val="ListBullet"/>
      </w:pPr>
      <w:r w:rsidRPr="005E17B8">
        <w:t>submitted:</w:t>
      </w:r>
    </w:p>
    <w:p w:rsidR="00000000" w:rsidRPr="005E17B8" w:rsidP="005E17B8">
      <w:pPr>
        <w:pStyle w:val="ListBullet2"/>
      </w:pPr>
      <w:r w:rsidRPr="005E17B8">
        <w:t xml:space="preserve">1 installation work plan </w:t>
      </w:r>
    </w:p>
    <w:p w:rsidR="00000000" w:rsidRPr="005E17B8" w:rsidP="005E17B8">
      <w:pPr>
        <w:pStyle w:val="ListBullet2"/>
      </w:pPr>
      <w:r w:rsidRPr="005E17B8">
        <w:t>1 installation report</w:t>
      </w:r>
    </w:p>
    <w:p w:rsidR="00000000" w:rsidRPr="005E17B8" w:rsidP="005E17B8">
      <w:pPr>
        <w:pStyle w:val="ListBullet"/>
      </w:pPr>
      <w:r w:rsidRPr="005E17B8">
        <w:t>completed 4 installations:</w:t>
      </w:r>
    </w:p>
    <w:p w:rsidR="00000000" w:rsidRPr="005E17B8" w:rsidP="005E17B8">
      <w:pPr>
        <w:pStyle w:val="ListBullet2"/>
      </w:pPr>
      <w:r w:rsidRPr="005E17B8">
        <w:t>2 leadlight pa</w:t>
      </w:r>
      <w:r w:rsidRPr="005E17B8">
        <w:t>nels</w:t>
      </w:r>
    </w:p>
    <w:p w:rsidR="00000000" w:rsidRPr="005E17B8" w:rsidP="005E17B8">
      <w:pPr>
        <w:pStyle w:val="ListBullet2"/>
      </w:pPr>
      <w:r w:rsidRPr="005E17B8">
        <w:t>2 stained glass panels</w:t>
      </w:r>
    </w:p>
    <w:p w:rsidR="0079169F" w:rsidP="005E17B8">
      <w:pPr>
        <w:pStyle w:val="ListBullet"/>
      </w:pPr>
      <w:r w:rsidRPr="005E17B8">
        <w:t>produced a photographic sequence for each panel that shows the installation process.</w:t>
      </w:r>
    </w:p>
    <w:p w:rsidR="0079169F" w:rsidP="005E17B8">
      <w:pPr>
        <w:pStyle w:val="ListBullet"/>
      </w:pPr>
    </w:p>
    <w:p w:rsidR="00000000" w:rsidRPr="005E17B8" w:rsidP="005E17B8">
      <w:pPr>
        <w:pStyle w:val="Heading1"/>
      </w:pPr>
      <w:bookmarkStart w:id="3" w:name="O_1014580"/>
      <w:bookmarkEnd w:id="3"/>
      <w:r w:rsidRPr="005E17B8">
        <w:t>Knowledge Evidence</w:t>
      </w:r>
    </w:p>
    <w:p w:rsidR="00000000" w:rsidRPr="005E17B8" w:rsidP="0079169F">
      <w:pPr>
        <w:pStyle w:val="BodyText"/>
      </w:pPr>
      <w:r w:rsidRPr="005E17B8">
        <w:t>There must be evidence the candidate has knowledge of:</w:t>
      </w:r>
    </w:p>
    <w:p w:rsidR="00000000" w:rsidRPr="005E17B8" w:rsidP="005E17B8">
      <w:pPr>
        <w:pStyle w:val="ListBullet"/>
      </w:pPr>
      <w:r w:rsidRPr="005E17B8">
        <w:t>state or territory work health and safety legislation, regulations, standards and codes of practice relevant to the full range of processes for leadlight and stained glass operations</w:t>
      </w:r>
    </w:p>
    <w:p w:rsidR="00000000" w:rsidRPr="005E17B8" w:rsidP="005E17B8">
      <w:pPr>
        <w:pStyle w:val="ListBullet"/>
      </w:pPr>
      <w:r w:rsidRPr="005E17B8">
        <w:t xml:space="preserve">organisational and site standards, requirements, policies and procedures </w:t>
      </w:r>
      <w:r w:rsidRPr="005E17B8">
        <w:t xml:space="preserve">for the installation of heritage leadlight and stained glass panels </w:t>
      </w:r>
    </w:p>
    <w:p w:rsidR="00000000" w:rsidRPr="005E17B8" w:rsidP="005E17B8">
      <w:pPr>
        <w:pStyle w:val="ListBullet"/>
      </w:pPr>
      <w:r w:rsidRPr="005E17B8">
        <w:t>mathematical procedures for estimation and measurement</w:t>
      </w:r>
    </w:p>
    <w:p w:rsidR="00000000" w:rsidRPr="005E17B8" w:rsidP="005E17B8">
      <w:pPr>
        <w:pStyle w:val="ListBullet"/>
      </w:pPr>
      <w:r w:rsidRPr="005E17B8">
        <w:t>leadlight and stained glass panels construction and repair terminology and techniques</w:t>
      </w:r>
    </w:p>
    <w:p w:rsidR="00000000" w:rsidRPr="005E17B8" w:rsidP="005E17B8">
      <w:pPr>
        <w:pStyle w:val="ListBullet"/>
      </w:pPr>
      <w:r w:rsidRPr="005E17B8">
        <w:t>principles of the Australia International Coun</w:t>
      </w:r>
      <w:r w:rsidRPr="005E17B8">
        <w:t xml:space="preserve">cil on Monuments and Sites (ICOMOS) Burra Charter </w:t>
      </w:r>
    </w:p>
    <w:p w:rsidR="00000000" w:rsidRPr="005E17B8" w:rsidP="005E17B8">
      <w:pPr>
        <w:pStyle w:val="ListBullet"/>
      </w:pPr>
      <w:r w:rsidRPr="005E17B8">
        <w:t>types of glass and other materials historically used in the leadlight and stained glass industry, their characteristics, properties, uses and limitations</w:t>
      </w:r>
    </w:p>
    <w:p w:rsidR="00000000" w:rsidRPr="005E17B8" w:rsidP="005E17B8">
      <w:pPr>
        <w:pStyle w:val="ListBullet"/>
      </w:pPr>
      <w:r w:rsidRPr="005E17B8">
        <w:t>types, use and safe operation of tools and equipmen</w:t>
      </w:r>
      <w:r w:rsidRPr="005E17B8">
        <w:t>t used in leadlight and stained glass industry</w:t>
      </w:r>
    </w:p>
    <w:p w:rsidR="00000000" w:rsidRPr="005E17B8" w:rsidP="005E17B8">
      <w:pPr>
        <w:pStyle w:val="ListBullet"/>
      </w:pPr>
      <w:r w:rsidRPr="005E17B8">
        <w:t xml:space="preserve">installation methodologies, including engineering aspects of supporting leadlight and stained glass panels during the installation process </w:t>
      </w:r>
    </w:p>
    <w:p w:rsidR="00000000" w:rsidRPr="005E17B8" w:rsidP="005E17B8">
      <w:pPr>
        <w:pStyle w:val="ListBullet"/>
      </w:pPr>
      <w:r w:rsidRPr="005E17B8">
        <w:t>problem identification and resolution for heritage leadlight and stai</w:t>
      </w:r>
      <w:r w:rsidRPr="005E17B8">
        <w:t xml:space="preserve">ned glass </w:t>
      </w:r>
    </w:p>
    <w:p w:rsidR="00000000" w:rsidRPr="005E17B8" w:rsidP="005E17B8">
      <w:pPr>
        <w:pStyle w:val="ListBullet"/>
      </w:pPr>
      <w:r w:rsidRPr="005E17B8">
        <w:t>storage systems and labelling for stained glass and leadlight panels</w:t>
      </w:r>
    </w:p>
    <w:p w:rsidR="00000000" w:rsidRPr="005E17B8" w:rsidP="005E17B8">
      <w:pPr>
        <w:pStyle w:val="ListBullet"/>
      </w:pPr>
      <w:r w:rsidRPr="005E17B8">
        <w:t>professions and trades working alongside or in conjunction with leadlight and stained glass conservation</w:t>
      </w:r>
    </w:p>
    <w:p w:rsidR="0079169F" w:rsidP="005E17B8">
      <w:pPr>
        <w:pStyle w:val="ListBullet"/>
      </w:pPr>
      <w:r w:rsidRPr="005E17B8">
        <w:t>formats for documenting plans and reports.</w:t>
      </w:r>
    </w:p>
    <w:p w:rsidR="0079169F" w:rsidP="005E17B8">
      <w:pPr>
        <w:pStyle w:val="ListBullet"/>
      </w:pPr>
    </w:p>
    <w:p w:rsidR="00000000" w:rsidRPr="005E17B8" w:rsidP="005E17B8">
      <w:pPr>
        <w:pStyle w:val="Heading1"/>
      </w:pPr>
      <w:bookmarkStart w:id="4" w:name="O_1014579"/>
      <w:bookmarkEnd w:id="4"/>
      <w:r w:rsidRPr="005E17B8">
        <w:t>Assessme</w:t>
      </w:r>
      <w:r w:rsidRPr="005E17B8">
        <w:t>nt Conditions</w:t>
      </w:r>
    </w:p>
    <w:p w:rsidR="00000000" w:rsidRPr="005E17B8" w:rsidP="0079169F">
      <w:pPr>
        <w:pStyle w:val="BodyText"/>
      </w:pPr>
      <w:r w:rsidRPr="005E17B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E17B8" w:rsidP="005E17B8">
      <w:pPr>
        <w:pStyle w:val="ListBullet"/>
      </w:pPr>
      <w:r w:rsidRPr="005E17B8">
        <w:t>use of suitable facilities, equipment and resources,</w:t>
      </w:r>
      <w:r w:rsidRPr="005E17B8">
        <w:t xml:space="preserve"> including: </w:t>
      </w:r>
    </w:p>
    <w:p w:rsidR="00000000" w:rsidRPr="005E17B8" w:rsidP="005E17B8">
      <w:pPr>
        <w:pStyle w:val="ListBullet2"/>
      </w:pPr>
      <w:r w:rsidRPr="005E17B8">
        <w:t>stained glass and leadlight sites for installations</w:t>
      </w:r>
    </w:p>
    <w:p w:rsidR="00000000" w:rsidRPr="005E17B8" w:rsidP="005E17B8">
      <w:pPr>
        <w:pStyle w:val="ListBullet2"/>
      </w:pPr>
      <w:r w:rsidRPr="005E17B8">
        <w:t>stained glass and leadlighting tools, equipment and materials, including photographic devices required for Performance Evidence.</w:t>
      </w:r>
    </w:p>
    <w:p w:rsidR="0079169F" w:rsidP="0079169F">
      <w:pPr>
        <w:pStyle w:val="BodyText"/>
      </w:pPr>
      <w:r w:rsidRPr="005E17B8">
        <w:t>Assessors must satisfy the NVR/AQTF mandatory competency requirements for assessors.</w:t>
      </w:r>
    </w:p>
    <w:p w:rsidR="00000000" w:rsidRPr="005E17B8" w:rsidP="005E17B8">
      <w:pPr>
        <w:pStyle w:val="Heading1"/>
      </w:pPr>
      <w:bookmarkStart w:id="5" w:name="O_1014577"/>
      <w:bookmarkEnd w:id="5"/>
      <w:r w:rsidRPr="005E17B8">
        <w:t>Links</w:t>
      </w:r>
    </w:p>
    <w:p w:rsidR="00000000" w:rsidRPr="005E17B8" w:rsidP="0079169F">
      <w:pPr>
        <w:pStyle w:val="BodyText"/>
      </w:pPr>
      <w:r w:rsidRPr="005E17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341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E17B8" w:rsidP="005E17B8"/>
    <w:sectPr w:rsidSect="005E17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B8" w:rsidRPr="0079169F" w:rsidP="00791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9F" w:rsidP="005E1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69F" w:rsidP="005E1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169F" w:rsidP="005E1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7B8" w:rsidRPr="0079169F" w:rsidP="00791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9F" w:rsidRPr="002D2AF8" w:rsidP="005E1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MSFDG5004 Install heritage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79169F" w:rsidP="005E1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0F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6C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744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7B8"/>
  </w:style>
  <w:style w:type="character" w:customStyle="1" w:styleId="Heading1Char">
    <w:name w:val="Heading 1 Char"/>
    <w:basedOn w:val="DefaultParagraphFont"/>
    <w:link w:val="Heading1"/>
    <w:rsid w:val="005E1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7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17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1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7B8"/>
    <w:rPr>
      <w:b/>
      <w:spacing w:val="0"/>
    </w:rPr>
  </w:style>
  <w:style w:type="paragraph" w:customStyle="1" w:styleId="SuperTitle">
    <w:name w:val="SuperTitle"/>
    <w:basedOn w:val="Title"/>
    <w:rsid w:val="005E1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7B8"/>
    <w:rPr>
      <w:i/>
    </w:rPr>
  </w:style>
  <w:style w:type="paragraph" w:styleId="Caption">
    <w:name w:val="caption"/>
    <w:basedOn w:val="BodyText"/>
    <w:next w:val="Normal"/>
    <w:qFormat/>
    <w:rsid w:val="005E1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7B8"/>
  </w:style>
  <w:style w:type="paragraph" w:styleId="TableofFigures">
    <w:name w:val="table of figures"/>
    <w:basedOn w:val="Normal"/>
    <w:next w:val="Normal"/>
    <w:semiHidden/>
    <w:rsid w:val="005E1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7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17B8"/>
    <w:rPr>
      <w:rFonts w:ascii="Wingdings" w:hAnsi="Wingdings"/>
    </w:rPr>
  </w:style>
  <w:style w:type="paragraph" w:customStyle="1" w:styleId="TableHeading">
    <w:name w:val="Table Heading"/>
    <w:basedOn w:val="HeadingBase"/>
    <w:rsid w:val="005E1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7B8"/>
    <w:rPr>
      <w:color w:val="0033CC"/>
      <w:u w:val="none"/>
    </w:rPr>
  </w:style>
  <w:style w:type="paragraph" w:customStyle="1" w:styleId="BodyTextRight">
    <w:name w:val="Body Text Right"/>
    <w:basedOn w:val="BodyText"/>
    <w:rsid w:val="005E1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7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7B8"/>
    <w:rPr>
      <w:sz w:val="32"/>
    </w:rPr>
  </w:style>
  <w:style w:type="paragraph" w:customStyle="1" w:styleId="HeadingProcedure">
    <w:name w:val="Heading Procedure"/>
    <w:basedOn w:val="HeadingBase"/>
    <w:next w:val="Normal"/>
    <w:rsid w:val="005E1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7B8"/>
    <w:pPr>
      <w:spacing w:before="60" w:after="60"/>
    </w:pPr>
  </w:style>
  <w:style w:type="paragraph" w:styleId="ListContinue">
    <w:name w:val="List Continue"/>
    <w:basedOn w:val="List"/>
    <w:rsid w:val="005E17B8"/>
    <w:pPr>
      <w:ind w:firstLine="0"/>
    </w:pPr>
  </w:style>
  <w:style w:type="paragraph" w:customStyle="1" w:styleId="ListNote">
    <w:name w:val="List Note"/>
    <w:basedOn w:val="List"/>
    <w:rsid w:val="005E1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7B8"/>
    <w:rPr>
      <w:rFonts w:ascii="Courier New" w:hAnsi="Courier New"/>
    </w:rPr>
  </w:style>
  <w:style w:type="paragraph" w:customStyle="1" w:styleId="NoteBullet">
    <w:name w:val="Note Bullet"/>
    <w:basedOn w:val="Note"/>
    <w:rsid w:val="005E1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7B8"/>
    <w:rPr>
      <w:b/>
      <w:smallCaps/>
    </w:rPr>
  </w:style>
  <w:style w:type="paragraph" w:customStyle="1" w:styleId="TableListNumber">
    <w:name w:val="Table List Number"/>
    <w:basedOn w:val="ListNumber"/>
    <w:rsid w:val="005E1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7B8"/>
    <w:pPr>
      <w:numPr>
        <w:numId w:val="9"/>
      </w:numPr>
    </w:pPr>
  </w:style>
  <w:style w:type="paragraph" w:customStyle="1" w:styleId="ListAlpha2">
    <w:name w:val="List Alpha 2"/>
    <w:basedOn w:val="List2"/>
    <w:rsid w:val="005E17B8"/>
    <w:pPr>
      <w:numPr>
        <w:numId w:val="8"/>
      </w:numPr>
    </w:pPr>
  </w:style>
  <w:style w:type="paragraph" w:styleId="List2">
    <w:name w:val="List 2"/>
    <w:basedOn w:val="BodyText"/>
    <w:rsid w:val="005E1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7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17B8"/>
    <w:pPr>
      <w:numPr>
        <w:numId w:val="4"/>
      </w:numPr>
    </w:pPr>
  </w:style>
  <w:style w:type="paragraph" w:styleId="ListContinue2">
    <w:name w:val="List Continue 2"/>
    <w:basedOn w:val="List2"/>
    <w:rsid w:val="005E17B8"/>
    <w:pPr>
      <w:ind w:firstLine="0"/>
    </w:pPr>
  </w:style>
  <w:style w:type="paragraph" w:styleId="ListContinue3">
    <w:name w:val="List Continue 3"/>
    <w:basedOn w:val="List3"/>
    <w:rsid w:val="005E17B8"/>
    <w:pPr>
      <w:ind w:left="1021" w:firstLine="0"/>
    </w:pPr>
  </w:style>
  <w:style w:type="paragraph" w:styleId="ListContinue4">
    <w:name w:val="List Continue 4"/>
    <w:basedOn w:val="List4"/>
    <w:rsid w:val="005E17B8"/>
    <w:pPr>
      <w:ind w:firstLine="0"/>
    </w:pPr>
  </w:style>
  <w:style w:type="paragraph" w:styleId="ListContinue5">
    <w:name w:val="List Continue 5"/>
    <w:basedOn w:val="List5"/>
    <w:rsid w:val="005E17B8"/>
    <w:pPr>
      <w:ind w:firstLine="0"/>
    </w:pPr>
  </w:style>
  <w:style w:type="paragraph" w:styleId="ListNumber3">
    <w:name w:val="List Number 3"/>
    <w:basedOn w:val="List3"/>
    <w:rsid w:val="005E17B8"/>
    <w:pPr>
      <w:numPr>
        <w:numId w:val="5"/>
      </w:numPr>
    </w:pPr>
  </w:style>
  <w:style w:type="paragraph" w:styleId="ListNumber4">
    <w:name w:val="List Number 4"/>
    <w:basedOn w:val="List4"/>
    <w:rsid w:val="005E17B8"/>
    <w:pPr>
      <w:numPr>
        <w:numId w:val="6"/>
      </w:numPr>
    </w:pPr>
  </w:style>
  <w:style w:type="paragraph" w:styleId="ListNumber5">
    <w:name w:val="List Number 5"/>
    <w:basedOn w:val="List5"/>
    <w:rsid w:val="005E17B8"/>
    <w:pPr>
      <w:numPr>
        <w:numId w:val="7"/>
      </w:numPr>
    </w:pPr>
  </w:style>
  <w:style w:type="paragraph" w:styleId="BlockText">
    <w:name w:val="Block Text"/>
    <w:basedOn w:val="Normal"/>
    <w:rsid w:val="005E1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7B8"/>
    <w:rPr>
      <w:sz w:val="16"/>
      <w:vertAlign w:val="superscript"/>
    </w:rPr>
  </w:style>
  <w:style w:type="character" w:customStyle="1" w:styleId="Symbols">
    <w:name w:val="Symbols"/>
    <w:basedOn w:val="DefaultParagraphFont"/>
    <w:rsid w:val="005E17B8"/>
    <w:rPr>
      <w:rFonts w:ascii="Symbol" w:hAnsi="Symbol"/>
    </w:rPr>
  </w:style>
  <w:style w:type="character" w:customStyle="1" w:styleId="MenuOptions">
    <w:name w:val="Menu Options"/>
    <w:basedOn w:val="DefaultParagraphFont"/>
    <w:rsid w:val="005E1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7B8"/>
    <w:rPr>
      <w:b/>
    </w:rPr>
  </w:style>
  <w:style w:type="character" w:customStyle="1" w:styleId="Underlined">
    <w:name w:val="Underlined"/>
    <w:basedOn w:val="DefaultParagraphFont"/>
    <w:rsid w:val="005E17B8"/>
    <w:rPr>
      <w:u w:val="single"/>
    </w:rPr>
  </w:style>
  <w:style w:type="paragraph" w:customStyle="1" w:styleId="TableBodyTextRight">
    <w:name w:val="Table Body Text Right"/>
    <w:basedOn w:val="TableBodyText"/>
    <w:rsid w:val="005E1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7B8"/>
    <w:rPr>
      <w:sz w:val="18"/>
    </w:rPr>
  </w:style>
  <w:style w:type="paragraph" w:customStyle="1" w:styleId="BodySmallRight">
    <w:name w:val="Body Small Right"/>
    <w:basedOn w:val="BodyTextRight"/>
    <w:rsid w:val="005E17B8"/>
    <w:rPr>
      <w:sz w:val="18"/>
      <w:szCs w:val="18"/>
    </w:rPr>
  </w:style>
  <w:style w:type="paragraph" w:customStyle="1" w:styleId="MarginEdition">
    <w:name w:val="Margin Edition"/>
    <w:basedOn w:val="MarginNote"/>
    <w:rsid w:val="005E1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7B8"/>
    <w:rPr>
      <w:sz w:val="2"/>
      <w:szCs w:val="2"/>
    </w:rPr>
  </w:style>
  <w:style w:type="character" w:customStyle="1" w:styleId="Small">
    <w:name w:val="Small"/>
    <w:basedOn w:val="DefaultParagraphFont"/>
    <w:rsid w:val="005E17B8"/>
    <w:rPr>
      <w:sz w:val="16"/>
    </w:rPr>
  </w:style>
  <w:style w:type="paragraph" w:customStyle="1" w:styleId="WideTable">
    <w:name w:val="Wide Table"/>
    <w:basedOn w:val="Normal"/>
    <w:rsid w:val="005E1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7B8"/>
  </w:style>
  <w:style w:type="paragraph" w:styleId="Quote">
    <w:name w:val="Quote"/>
    <w:basedOn w:val="Heading1"/>
    <w:link w:val="QuoteChar"/>
    <w:qFormat/>
    <w:rsid w:val="005E1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7B8"/>
    <w:pPr>
      <w:pageBreakBefore/>
    </w:pPr>
  </w:style>
  <w:style w:type="paragraph" w:customStyle="1" w:styleId="Border">
    <w:name w:val="Border"/>
    <w:basedOn w:val="Normal"/>
    <w:qFormat/>
    <w:rsid w:val="005E1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7B8"/>
    <w:rPr>
      <w:u w:val="single"/>
    </w:rPr>
  </w:style>
  <w:style w:type="character" w:customStyle="1" w:styleId="BoldandItalics">
    <w:name w:val="Bold and Italics"/>
    <w:qFormat/>
    <w:rsid w:val="005E17B8"/>
    <w:rPr>
      <w:b/>
      <w:i/>
      <w:u w:val="none"/>
    </w:rPr>
  </w:style>
  <w:style w:type="paragraph" w:styleId="BalloonText">
    <w:name w:val="Balloon Text"/>
    <w:basedOn w:val="Normal"/>
    <w:link w:val="BalloonTextChar"/>
    <w:rsid w:val="005E1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7B8"/>
    <w:pPr>
      <w:spacing w:before="0" w:after="0"/>
    </w:pPr>
  </w:style>
  <w:style w:type="paragraph" w:customStyle="1" w:styleId="BodyTextBold">
    <w:name w:val="Body Text Bold"/>
    <w:basedOn w:val="BodyText"/>
    <w:qFormat/>
    <w:rsid w:val="005E17B8"/>
    <w:rPr>
      <w:b/>
    </w:rPr>
  </w:style>
  <w:style w:type="character" w:styleId="Hyperlink">
    <w:name w:val="Hyperlink"/>
    <w:basedOn w:val="DefaultParagraphFont"/>
    <w:uiPriority w:val="99"/>
    <w:unhideWhenUsed/>
    <w:rsid w:val="00791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2484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MSFDG5004 Install heritage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2020-05-07T02:01:00Z</dcterms:created>
  <dcterms:modified xsi:type="dcterms:W3CDTF">2020-05-07T02:01:00Z</dcterms:modified>
</cp:coreProperties>
</file>