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A80" w:rsidP="00FD0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MSFDG5003 Conserve heritage leadlight and stained glass</w:t>
      </w:r>
      <w:r>
        <w:fldChar w:fldCharType="end"/>
      </w:r>
    </w:p>
    <w:p w:rsidR="00FD0A80" w:rsidP="00FD0A80">
      <w:pPr>
        <w:pStyle w:val="Version"/>
        <w:sectPr w:rsidSect="00A33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605" w:rsidP="00A33605">
      <w:pPr>
        <w:pStyle w:val="SuperHeading"/>
      </w:pPr>
      <w:r w:rsidRPr="00A33605">
        <w:t>Assessment Requirements for MSFDG5003 Conserve heritage leadlight and stained glass</w:t>
      </w:r>
    </w:p>
    <w:p w:rsidR="00000000" w:rsidRPr="00A33605" w:rsidP="00A33605">
      <w:pPr>
        <w:pStyle w:val="Heading1"/>
      </w:pPr>
      <w:bookmarkStart w:id="1" w:name="O_1014561"/>
      <w:bookmarkEnd w:id="1"/>
      <w:r w:rsidRPr="00A33605">
        <w:t>Modification History</w:t>
      </w:r>
    </w:p>
    <w:p w:rsidR="00FD0A80" w:rsidP="00FD0A80">
      <w:pPr>
        <w:pStyle w:val="BodyText"/>
      </w:pPr>
      <w:r w:rsidRPr="00A33605">
        <w:t>Release 1. Supersedes and is equivalent to MSFSL5003 Conserve heritage leadlight and stained glass.</w:t>
      </w:r>
    </w:p>
    <w:p w:rsidR="00000000" w:rsidRPr="00A33605" w:rsidP="00A33605">
      <w:pPr>
        <w:pStyle w:val="Heading1"/>
      </w:pPr>
      <w:bookmarkStart w:id="2" w:name="O_1014564"/>
      <w:bookmarkEnd w:id="2"/>
      <w:r w:rsidRPr="00A33605">
        <w:t>Performance Evidence</w:t>
      </w:r>
    </w:p>
    <w:p w:rsidR="00000000" w:rsidRPr="00A33605" w:rsidP="00FD0A80">
      <w:pPr>
        <w:pStyle w:val="BodyText"/>
      </w:pPr>
      <w:r w:rsidRPr="00A33605">
        <w:t xml:space="preserve">There must be evidence the candidate has completed the tasks outlined in the elements and performance criteria of this unit, and: </w:t>
      </w:r>
    </w:p>
    <w:p w:rsidR="00000000" w:rsidRPr="00A33605" w:rsidP="00A33605">
      <w:pPr>
        <w:pStyle w:val="ListBullet"/>
      </w:pPr>
      <w:r w:rsidRPr="00A33605">
        <w:t>submitted:</w:t>
      </w:r>
    </w:p>
    <w:p w:rsidR="00000000" w:rsidRPr="00A33605" w:rsidP="00A33605">
      <w:pPr>
        <w:pStyle w:val="ListBullet2"/>
      </w:pPr>
      <w:r w:rsidRPr="00A33605">
        <w:t xml:space="preserve">1 conservation work plan </w:t>
      </w:r>
    </w:p>
    <w:p w:rsidR="00000000" w:rsidRPr="00A33605" w:rsidP="00A33605">
      <w:pPr>
        <w:pStyle w:val="ListBullet2"/>
      </w:pPr>
      <w:r w:rsidRPr="00A33605">
        <w:t>1 conservation report</w:t>
      </w:r>
    </w:p>
    <w:p w:rsidR="00000000" w:rsidRPr="00A33605" w:rsidP="00A33605">
      <w:pPr>
        <w:pStyle w:val="ListBullet"/>
      </w:pPr>
      <w:r w:rsidRPr="00A33605">
        <w:t>conserved 4 installations:</w:t>
      </w:r>
    </w:p>
    <w:p w:rsidR="00000000" w:rsidRPr="00A33605" w:rsidP="00A33605">
      <w:pPr>
        <w:pStyle w:val="ListBullet2"/>
      </w:pPr>
      <w:r w:rsidRPr="00A33605">
        <w:t>2 leadlight pa</w:t>
      </w:r>
      <w:r w:rsidRPr="00A33605">
        <w:t>nels</w:t>
      </w:r>
    </w:p>
    <w:p w:rsidR="00000000" w:rsidRPr="00A33605" w:rsidP="00A33605">
      <w:pPr>
        <w:pStyle w:val="ListBullet2"/>
      </w:pPr>
      <w:r w:rsidRPr="00A33605">
        <w:t>2 stained glass panels</w:t>
      </w:r>
    </w:p>
    <w:p w:rsidR="00FD0A80" w:rsidP="00A33605">
      <w:pPr>
        <w:pStyle w:val="ListBullet"/>
      </w:pPr>
      <w:r w:rsidRPr="00A33605">
        <w:t>produced a photographic sequence for each panel that shows the conservation process.</w:t>
      </w:r>
    </w:p>
    <w:p w:rsidR="00FD0A80" w:rsidP="00A33605">
      <w:pPr>
        <w:pStyle w:val="ListBullet"/>
      </w:pPr>
    </w:p>
    <w:p w:rsidR="00000000" w:rsidRPr="00A33605" w:rsidP="00A33605">
      <w:pPr>
        <w:pStyle w:val="Heading1"/>
      </w:pPr>
      <w:bookmarkStart w:id="3" w:name="O_1014563"/>
      <w:bookmarkEnd w:id="3"/>
      <w:r w:rsidRPr="00A33605">
        <w:t>Knowledge Evidence</w:t>
      </w:r>
    </w:p>
    <w:p w:rsidR="00000000" w:rsidRPr="00A33605" w:rsidP="00FD0A80">
      <w:pPr>
        <w:pStyle w:val="BodyText"/>
      </w:pPr>
      <w:r w:rsidRPr="00A33605">
        <w:t>There must be evidence the candidate has knowledge of:</w:t>
      </w:r>
    </w:p>
    <w:p w:rsidR="00000000" w:rsidRPr="00A33605" w:rsidP="00A33605">
      <w:pPr>
        <w:pStyle w:val="ListBullet"/>
      </w:pPr>
      <w:r w:rsidRPr="00A33605">
        <w:t>state or territory work health and safety legislation, regulations, standards and codes of practice relevant to the full range of processes for leadlight and stained glass operations</w:t>
      </w:r>
    </w:p>
    <w:p w:rsidR="00000000" w:rsidRPr="00A33605" w:rsidP="00A33605">
      <w:pPr>
        <w:pStyle w:val="ListBullet"/>
      </w:pPr>
      <w:r w:rsidRPr="00A33605">
        <w:t xml:space="preserve">organisational and site standards, requirements, policies and procedures </w:t>
      </w:r>
      <w:r w:rsidRPr="00A33605">
        <w:t xml:space="preserve">for the assessment of leadlight and stained glass panels </w:t>
      </w:r>
    </w:p>
    <w:p w:rsidR="00000000" w:rsidRPr="00A33605" w:rsidP="00A33605">
      <w:pPr>
        <w:pStyle w:val="ListBullet"/>
      </w:pPr>
      <w:r w:rsidRPr="00A33605">
        <w:t>mathematical procedures for estimation and measurement</w:t>
      </w:r>
    </w:p>
    <w:p w:rsidR="00000000" w:rsidRPr="00A33605" w:rsidP="00A33605">
      <w:pPr>
        <w:pStyle w:val="ListBullet"/>
      </w:pPr>
      <w:r w:rsidRPr="00A33605">
        <w:t>principles of the Australia International Council on Monuments and Sites (ICOMOS) Burra Charter</w:t>
      </w:r>
    </w:p>
    <w:p w:rsidR="00000000" w:rsidRPr="00A33605" w:rsidP="00A33605">
      <w:pPr>
        <w:pStyle w:val="ListBullet"/>
      </w:pPr>
      <w:r w:rsidRPr="00A33605">
        <w:t xml:space="preserve">types of plans and other documentation used to </w:t>
      </w:r>
      <w:r w:rsidRPr="00A33605">
        <w:t>inform conservation work</w:t>
      </w:r>
    </w:p>
    <w:p w:rsidR="00000000" w:rsidRPr="00A33605" w:rsidP="00A33605">
      <w:pPr>
        <w:pStyle w:val="ListBullet"/>
      </w:pPr>
      <w:r w:rsidRPr="00A33605">
        <w:t>leadlight and stained glass panels construction and repair terminology and techniques</w:t>
      </w:r>
    </w:p>
    <w:p w:rsidR="00000000" w:rsidRPr="00A33605" w:rsidP="00A33605">
      <w:pPr>
        <w:pStyle w:val="ListBullet"/>
      </w:pPr>
      <w:r w:rsidRPr="00A33605">
        <w:t>types of glass and other materials, historically used in the leadlight and stained glass industry, their characteristics, properties, uses and li</w:t>
      </w:r>
      <w:r w:rsidRPr="00A33605">
        <w:t>mitations</w:t>
      </w:r>
    </w:p>
    <w:p w:rsidR="00000000" w:rsidRPr="00A33605" w:rsidP="00A33605">
      <w:pPr>
        <w:pStyle w:val="ListBullet"/>
      </w:pPr>
      <w:r w:rsidRPr="00A33605">
        <w:t>types, use and safe operation of tools and equipment used in leadlight and stained glass industry</w:t>
      </w:r>
    </w:p>
    <w:p w:rsidR="00000000" w:rsidRPr="00A33605" w:rsidP="00A33605">
      <w:pPr>
        <w:pStyle w:val="ListBullet"/>
      </w:pPr>
      <w:r w:rsidRPr="00A33605">
        <w:t>preservation, restoration or reconstruction techniques and when to use them</w:t>
      </w:r>
    </w:p>
    <w:p w:rsidR="00000000" w:rsidRPr="00A33605" w:rsidP="00A33605">
      <w:pPr>
        <w:pStyle w:val="ListBullet"/>
      </w:pPr>
      <w:r w:rsidRPr="00A33605">
        <w:t xml:space="preserve">statutory requirements specific to leadlight and stained glass </w:t>
      </w:r>
    </w:p>
    <w:p w:rsidR="00000000" w:rsidRPr="00A33605" w:rsidP="00A33605">
      <w:pPr>
        <w:pStyle w:val="ListBullet"/>
      </w:pPr>
      <w:r w:rsidRPr="00A33605">
        <w:t xml:space="preserve">problem </w:t>
      </w:r>
      <w:r w:rsidRPr="00A33605">
        <w:t>identification and resolution in conservation of heritage leadlight and stained glass</w:t>
      </w:r>
    </w:p>
    <w:p w:rsidR="00000000" w:rsidRPr="00A33605" w:rsidP="00A33605">
      <w:pPr>
        <w:pStyle w:val="ListBullet"/>
      </w:pPr>
      <w:r w:rsidRPr="00A33605">
        <w:t>storage systems and labelling for stained glass and leadlight panels</w:t>
      </w:r>
    </w:p>
    <w:p w:rsidR="00000000" w:rsidRPr="00A33605" w:rsidP="00A33605">
      <w:pPr>
        <w:pStyle w:val="ListBullet"/>
      </w:pPr>
      <w:r w:rsidRPr="00A33605">
        <w:t>features and inclusions of conservation reports</w:t>
      </w:r>
    </w:p>
    <w:p w:rsidR="00FD0A80" w:rsidP="00A33605">
      <w:pPr>
        <w:pStyle w:val="ListBullet"/>
      </w:pPr>
      <w:r w:rsidRPr="00A33605">
        <w:t>professions and trades working alongside or in conjun</w:t>
      </w:r>
      <w:r w:rsidRPr="00A33605">
        <w:t>ction with leadlight and stained glass conservation.</w:t>
      </w:r>
    </w:p>
    <w:p w:rsidR="00FD0A80" w:rsidP="00A33605">
      <w:pPr>
        <w:pStyle w:val="ListBullet"/>
      </w:pPr>
    </w:p>
    <w:p w:rsidR="00000000" w:rsidRPr="00A33605" w:rsidP="00A33605">
      <w:pPr>
        <w:pStyle w:val="Heading1"/>
      </w:pPr>
      <w:bookmarkStart w:id="4" w:name="O_1014562"/>
      <w:bookmarkEnd w:id="4"/>
      <w:r w:rsidRPr="00A33605">
        <w:t>Assessment Conditions</w:t>
      </w:r>
    </w:p>
    <w:p w:rsidR="00000000" w:rsidRPr="00A33605" w:rsidP="00FD0A80">
      <w:pPr>
        <w:pStyle w:val="BodyText"/>
      </w:pPr>
      <w:r w:rsidRPr="00A33605">
        <w:t xml:space="preserve">Skills must have been demonstrated in the workplace or in a simulated environment that reflects workplace conditions and contingencies. The following </w:t>
      </w:r>
      <w:r w:rsidRPr="00A33605">
        <w:t xml:space="preserve">conditions must be met for this unit: </w:t>
      </w:r>
    </w:p>
    <w:p w:rsidR="00000000" w:rsidRPr="00A33605" w:rsidP="00A33605">
      <w:pPr>
        <w:pStyle w:val="ListBullet"/>
      </w:pPr>
      <w:r w:rsidRPr="00A33605">
        <w:t xml:space="preserve">use of suitable facilities, equipment and resources, including: </w:t>
      </w:r>
    </w:p>
    <w:p w:rsidR="00000000" w:rsidRPr="00A33605" w:rsidP="00A33605">
      <w:pPr>
        <w:pStyle w:val="ListBullet2"/>
      </w:pPr>
      <w:r w:rsidRPr="00A33605">
        <w:t>stained glass installations for conservation</w:t>
      </w:r>
    </w:p>
    <w:p w:rsidR="00000000" w:rsidRPr="00A33605" w:rsidP="00A33605">
      <w:pPr>
        <w:pStyle w:val="ListBullet2"/>
      </w:pPr>
      <w:r w:rsidRPr="00A33605">
        <w:t>stained glass and leadlighting tools, equipment and materials</w:t>
      </w:r>
    </w:p>
    <w:p w:rsidR="00000000" w:rsidRPr="00A33605" w:rsidP="00A33605">
      <w:pPr>
        <w:pStyle w:val="ListBullet2"/>
      </w:pPr>
      <w:r w:rsidRPr="00A33605">
        <w:t>photographic equipment.</w:t>
      </w:r>
    </w:p>
    <w:p w:rsidR="00FD0A80" w:rsidP="00FD0A80">
      <w:pPr>
        <w:pStyle w:val="BodyText"/>
      </w:pPr>
      <w:r w:rsidRPr="00A33605">
        <w:t>Assessors must sati</w:t>
      </w:r>
      <w:r w:rsidRPr="00A33605">
        <w:t>sfy the NVR/AQTF mandatory competency requirements for assessors.</w:t>
      </w:r>
    </w:p>
    <w:p w:rsidR="00000000" w:rsidRPr="00A33605" w:rsidP="00A33605">
      <w:pPr>
        <w:pStyle w:val="Heading1"/>
      </w:pPr>
      <w:bookmarkStart w:id="5" w:name="O_1014560"/>
      <w:bookmarkEnd w:id="5"/>
      <w:r w:rsidRPr="00A33605">
        <w:t>Links</w:t>
      </w:r>
    </w:p>
    <w:p w:rsidR="00000000" w:rsidRPr="00A33605" w:rsidP="00FD0A80">
      <w:pPr>
        <w:pStyle w:val="BodyText"/>
      </w:pPr>
      <w:r w:rsidRPr="00A336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E723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3605" w:rsidP="00A33605"/>
    <w:sectPr w:rsidSect="00A336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5" w:rsidRPr="00FD0A80" w:rsidP="00FD0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A80" w:rsidP="00A33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0A80" w:rsidP="00A33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0A80" w:rsidP="00A33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605" w:rsidRPr="00FD0A80" w:rsidP="00FD0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A80" w:rsidRPr="002D2AF8" w:rsidP="00A33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MSFDG5003 Conserve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D0A80" w:rsidP="00A33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EE2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8C2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AF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05"/>
  </w:style>
  <w:style w:type="character" w:customStyle="1" w:styleId="Heading1Char">
    <w:name w:val="Heading 1 Char"/>
    <w:basedOn w:val="DefaultParagraphFont"/>
    <w:link w:val="Heading1"/>
    <w:rsid w:val="00A33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6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6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6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605"/>
    <w:rPr>
      <w:b/>
      <w:spacing w:val="0"/>
    </w:rPr>
  </w:style>
  <w:style w:type="paragraph" w:customStyle="1" w:styleId="SuperTitle">
    <w:name w:val="SuperTitle"/>
    <w:basedOn w:val="Title"/>
    <w:rsid w:val="00A33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605"/>
    <w:rPr>
      <w:i/>
    </w:rPr>
  </w:style>
  <w:style w:type="paragraph" w:styleId="Caption">
    <w:name w:val="caption"/>
    <w:basedOn w:val="BodyText"/>
    <w:next w:val="Normal"/>
    <w:qFormat/>
    <w:rsid w:val="00A33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05"/>
  </w:style>
  <w:style w:type="paragraph" w:styleId="TableofFigures">
    <w:name w:val="table of figures"/>
    <w:basedOn w:val="Normal"/>
    <w:next w:val="Normal"/>
    <w:semiHidden/>
    <w:rsid w:val="00A33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605"/>
    <w:rPr>
      <w:rFonts w:ascii="Wingdings" w:hAnsi="Wingdings"/>
    </w:rPr>
  </w:style>
  <w:style w:type="paragraph" w:customStyle="1" w:styleId="TableHeading">
    <w:name w:val="Table Heading"/>
    <w:basedOn w:val="HeadingBase"/>
    <w:rsid w:val="00A33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05"/>
    <w:rPr>
      <w:color w:val="0033CC"/>
      <w:u w:val="none"/>
    </w:rPr>
  </w:style>
  <w:style w:type="paragraph" w:customStyle="1" w:styleId="BodyTextRight">
    <w:name w:val="Body Text Right"/>
    <w:basedOn w:val="BodyText"/>
    <w:rsid w:val="00A33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05"/>
    <w:rPr>
      <w:sz w:val="32"/>
    </w:rPr>
  </w:style>
  <w:style w:type="paragraph" w:customStyle="1" w:styleId="HeadingProcedure">
    <w:name w:val="Heading Procedure"/>
    <w:basedOn w:val="HeadingBase"/>
    <w:next w:val="Normal"/>
    <w:rsid w:val="00A33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05"/>
    <w:pPr>
      <w:spacing w:before="60" w:after="60"/>
    </w:pPr>
  </w:style>
  <w:style w:type="paragraph" w:styleId="ListContinue">
    <w:name w:val="List Continue"/>
    <w:basedOn w:val="List"/>
    <w:rsid w:val="00A33605"/>
    <w:pPr>
      <w:ind w:firstLine="0"/>
    </w:pPr>
  </w:style>
  <w:style w:type="paragraph" w:customStyle="1" w:styleId="ListNote">
    <w:name w:val="List Note"/>
    <w:basedOn w:val="List"/>
    <w:rsid w:val="00A33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05"/>
    <w:rPr>
      <w:rFonts w:ascii="Courier New" w:hAnsi="Courier New"/>
    </w:rPr>
  </w:style>
  <w:style w:type="paragraph" w:customStyle="1" w:styleId="NoteBullet">
    <w:name w:val="Note Bullet"/>
    <w:basedOn w:val="Note"/>
    <w:rsid w:val="00A33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05"/>
    <w:rPr>
      <w:b/>
      <w:smallCaps/>
    </w:rPr>
  </w:style>
  <w:style w:type="paragraph" w:customStyle="1" w:styleId="TableListNumber">
    <w:name w:val="Table List Number"/>
    <w:basedOn w:val="ListNumber"/>
    <w:rsid w:val="00A33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05"/>
    <w:pPr>
      <w:numPr>
        <w:numId w:val="9"/>
      </w:numPr>
    </w:pPr>
  </w:style>
  <w:style w:type="paragraph" w:customStyle="1" w:styleId="ListAlpha2">
    <w:name w:val="List Alpha 2"/>
    <w:basedOn w:val="List2"/>
    <w:rsid w:val="00A33605"/>
    <w:pPr>
      <w:numPr>
        <w:numId w:val="8"/>
      </w:numPr>
    </w:pPr>
  </w:style>
  <w:style w:type="paragraph" w:styleId="List2">
    <w:name w:val="List 2"/>
    <w:basedOn w:val="BodyText"/>
    <w:rsid w:val="00A33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6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605"/>
    <w:pPr>
      <w:numPr>
        <w:numId w:val="4"/>
      </w:numPr>
    </w:pPr>
  </w:style>
  <w:style w:type="paragraph" w:styleId="ListContinue2">
    <w:name w:val="List Continue 2"/>
    <w:basedOn w:val="List2"/>
    <w:rsid w:val="00A33605"/>
    <w:pPr>
      <w:ind w:firstLine="0"/>
    </w:pPr>
  </w:style>
  <w:style w:type="paragraph" w:styleId="ListContinue3">
    <w:name w:val="List Continue 3"/>
    <w:basedOn w:val="List3"/>
    <w:rsid w:val="00A33605"/>
    <w:pPr>
      <w:ind w:left="1021" w:firstLine="0"/>
    </w:pPr>
  </w:style>
  <w:style w:type="paragraph" w:styleId="ListContinue4">
    <w:name w:val="List Continue 4"/>
    <w:basedOn w:val="List4"/>
    <w:rsid w:val="00A33605"/>
    <w:pPr>
      <w:ind w:firstLine="0"/>
    </w:pPr>
  </w:style>
  <w:style w:type="paragraph" w:styleId="ListContinue5">
    <w:name w:val="List Continue 5"/>
    <w:basedOn w:val="List5"/>
    <w:rsid w:val="00A33605"/>
    <w:pPr>
      <w:ind w:firstLine="0"/>
    </w:pPr>
  </w:style>
  <w:style w:type="paragraph" w:styleId="ListNumber3">
    <w:name w:val="List Number 3"/>
    <w:basedOn w:val="List3"/>
    <w:rsid w:val="00A33605"/>
    <w:pPr>
      <w:numPr>
        <w:numId w:val="5"/>
      </w:numPr>
    </w:pPr>
  </w:style>
  <w:style w:type="paragraph" w:styleId="ListNumber4">
    <w:name w:val="List Number 4"/>
    <w:basedOn w:val="List4"/>
    <w:rsid w:val="00A33605"/>
    <w:pPr>
      <w:numPr>
        <w:numId w:val="6"/>
      </w:numPr>
    </w:pPr>
  </w:style>
  <w:style w:type="paragraph" w:styleId="ListNumber5">
    <w:name w:val="List Number 5"/>
    <w:basedOn w:val="List5"/>
    <w:rsid w:val="00A33605"/>
    <w:pPr>
      <w:numPr>
        <w:numId w:val="7"/>
      </w:numPr>
    </w:pPr>
  </w:style>
  <w:style w:type="paragraph" w:styleId="BlockText">
    <w:name w:val="Block Text"/>
    <w:basedOn w:val="Normal"/>
    <w:rsid w:val="00A33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605"/>
    <w:rPr>
      <w:sz w:val="16"/>
      <w:vertAlign w:val="superscript"/>
    </w:rPr>
  </w:style>
  <w:style w:type="character" w:customStyle="1" w:styleId="Symbols">
    <w:name w:val="Symbols"/>
    <w:basedOn w:val="DefaultParagraphFont"/>
    <w:rsid w:val="00A33605"/>
    <w:rPr>
      <w:rFonts w:ascii="Symbol" w:hAnsi="Symbol"/>
    </w:rPr>
  </w:style>
  <w:style w:type="character" w:customStyle="1" w:styleId="MenuOptions">
    <w:name w:val="Menu Options"/>
    <w:basedOn w:val="DefaultParagraphFont"/>
    <w:rsid w:val="00A33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05"/>
    <w:rPr>
      <w:b/>
    </w:rPr>
  </w:style>
  <w:style w:type="character" w:customStyle="1" w:styleId="Underlined">
    <w:name w:val="Underlined"/>
    <w:basedOn w:val="DefaultParagraphFont"/>
    <w:rsid w:val="00A33605"/>
    <w:rPr>
      <w:u w:val="single"/>
    </w:rPr>
  </w:style>
  <w:style w:type="paragraph" w:customStyle="1" w:styleId="TableBodyTextRight">
    <w:name w:val="Table Body Text Right"/>
    <w:basedOn w:val="TableBodyText"/>
    <w:rsid w:val="00A33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05"/>
    <w:rPr>
      <w:sz w:val="18"/>
    </w:rPr>
  </w:style>
  <w:style w:type="paragraph" w:customStyle="1" w:styleId="BodySmallRight">
    <w:name w:val="Body Small Right"/>
    <w:basedOn w:val="BodyTextRight"/>
    <w:rsid w:val="00A33605"/>
    <w:rPr>
      <w:sz w:val="18"/>
      <w:szCs w:val="18"/>
    </w:rPr>
  </w:style>
  <w:style w:type="paragraph" w:customStyle="1" w:styleId="MarginEdition">
    <w:name w:val="Margin Edition"/>
    <w:basedOn w:val="MarginNote"/>
    <w:rsid w:val="00A33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05"/>
    <w:rPr>
      <w:sz w:val="2"/>
      <w:szCs w:val="2"/>
    </w:rPr>
  </w:style>
  <w:style w:type="character" w:customStyle="1" w:styleId="Small">
    <w:name w:val="Small"/>
    <w:basedOn w:val="DefaultParagraphFont"/>
    <w:rsid w:val="00A33605"/>
    <w:rPr>
      <w:sz w:val="16"/>
    </w:rPr>
  </w:style>
  <w:style w:type="paragraph" w:customStyle="1" w:styleId="WideTable">
    <w:name w:val="Wide Table"/>
    <w:basedOn w:val="Normal"/>
    <w:rsid w:val="00A33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05"/>
  </w:style>
  <w:style w:type="paragraph" w:styleId="Quote">
    <w:name w:val="Quote"/>
    <w:basedOn w:val="Heading1"/>
    <w:link w:val="QuoteChar"/>
    <w:qFormat/>
    <w:rsid w:val="00A33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05"/>
    <w:pPr>
      <w:pageBreakBefore/>
    </w:pPr>
  </w:style>
  <w:style w:type="paragraph" w:customStyle="1" w:styleId="Border">
    <w:name w:val="Border"/>
    <w:basedOn w:val="Normal"/>
    <w:qFormat/>
    <w:rsid w:val="00A33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05"/>
    <w:rPr>
      <w:u w:val="single"/>
    </w:rPr>
  </w:style>
  <w:style w:type="character" w:customStyle="1" w:styleId="BoldandItalics">
    <w:name w:val="Bold and Italics"/>
    <w:qFormat/>
    <w:rsid w:val="00A33605"/>
    <w:rPr>
      <w:b/>
      <w:i/>
      <w:u w:val="none"/>
    </w:rPr>
  </w:style>
  <w:style w:type="paragraph" w:styleId="BalloonText">
    <w:name w:val="Balloon Text"/>
    <w:basedOn w:val="Normal"/>
    <w:link w:val="BalloonTextChar"/>
    <w:rsid w:val="00A33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605"/>
    <w:pPr>
      <w:spacing w:before="0" w:after="0"/>
    </w:pPr>
  </w:style>
  <w:style w:type="paragraph" w:customStyle="1" w:styleId="BodyTextBold">
    <w:name w:val="Body Text Bold"/>
    <w:basedOn w:val="BodyText"/>
    <w:qFormat/>
    <w:rsid w:val="00A33605"/>
    <w:rPr>
      <w:b/>
    </w:rPr>
  </w:style>
  <w:style w:type="character" w:styleId="Hyperlink">
    <w:name w:val="Hyperlink"/>
    <w:basedOn w:val="DefaultParagraphFont"/>
    <w:uiPriority w:val="99"/>
    <w:unhideWhenUsed/>
    <w:rsid w:val="00FD0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2511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MSFDG5003 Conserve heritage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2020-05-07T02:06:00Z</dcterms:created>
  <dcterms:modified xsi:type="dcterms:W3CDTF">2020-05-07T02:06:00Z</dcterms:modified>
</cp:coreProperties>
</file>