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A112E" w:rsidP="003A112E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MSFDG5002 Remove heritage leadlight and stained glass</w:t>
      </w:r>
      <w:r>
        <w:fldChar w:fldCharType="end"/>
      </w:r>
    </w:p>
    <w:p w:rsidR="003A112E" w:rsidP="003A112E">
      <w:pPr>
        <w:pStyle w:val="Version"/>
        <w:sectPr w:rsidSect="00BF04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BF048E" w:rsidP="00BF048E">
      <w:pPr>
        <w:pStyle w:val="SuperHeading"/>
      </w:pPr>
      <w:r w:rsidRPr="00BF048E">
        <w:t>Assessment Requirements for MSFDG5002 Remove heritage leadlight and stained glass</w:t>
      </w:r>
    </w:p>
    <w:p w:rsidR="00000000" w:rsidRPr="00BF048E" w:rsidP="00BF048E">
      <w:pPr>
        <w:pStyle w:val="Heading1"/>
      </w:pPr>
      <w:bookmarkStart w:id="1" w:name="O_1014544"/>
      <w:bookmarkEnd w:id="1"/>
      <w:r w:rsidRPr="00BF048E">
        <w:t>Modification History</w:t>
      </w:r>
    </w:p>
    <w:p w:rsidR="003A112E" w:rsidP="003A112E">
      <w:pPr>
        <w:pStyle w:val="BodyText"/>
      </w:pPr>
      <w:r w:rsidRPr="00BF048E">
        <w:t>Release 1. Supersedes and is equivalent to MSFSL5002 Remove heritage leadlight and stained glass.</w:t>
      </w:r>
    </w:p>
    <w:p w:rsidR="00000000" w:rsidRPr="00BF048E" w:rsidP="00BF048E">
      <w:pPr>
        <w:pStyle w:val="Heading1"/>
      </w:pPr>
      <w:bookmarkStart w:id="2" w:name="O_1014547"/>
      <w:bookmarkEnd w:id="2"/>
      <w:r w:rsidRPr="00BF048E">
        <w:t>Performance Evidence</w:t>
      </w:r>
    </w:p>
    <w:p w:rsidR="00000000" w:rsidRPr="00BF048E" w:rsidP="003A112E">
      <w:pPr>
        <w:pStyle w:val="BodyText"/>
      </w:pPr>
      <w:r w:rsidRPr="00BF048E">
        <w:t xml:space="preserve">There must be evidence the candidate has completed the tasks outlined in the elements and performance criteria of this unit, and: </w:t>
      </w:r>
    </w:p>
    <w:p w:rsidR="00000000" w:rsidRPr="00BF048E" w:rsidP="00BF048E">
      <w:pPr>
        <w:pStyle w:val="ListBullet"/>
      </w:pPr>
      <w:r w:rsidRPr="00BF048E">
        <w:t>submitted:</w:t>
      </w:r>
    </w:p>
    <w:p w:rsidR="00000000" w:rsidRPr="00BF048E" w:rsidP="00BF048E">
      <w:pPr>
        <w:pStyle w:val="ListBullet2"/>
      </w:pPr>
      <w:r w:rsidRPr="00BF048E">
        <w:t xml:space="preserve">1 removal work plan </w:t>
      </w:r>
    </w:p>
    <w:p w:rsidR="00000000" w:rsidRPr="00BF048E" w:rsidP="00BF048E">
      <w:pPr>
        <w:pStyle w:val="ListBullet2"/>
      </w:pPr>
      <w:r w:rsidRPr="00BF048E">
        <w:t>1 removal report</w:t>
      </w:r>
    </w:p>
    <w:p w:rsidR="00000000" w:rsidRPr="00BF048E" w:rsidP="00BF048E">
      <w:pPr>
        <w:pStyle w:val="ListBullet"/>
      </w:pPr>
      <w:r w:rsidRPr="00BF048E">
        <w:t>removed and stored 4 installations:</w:t>
      </w:r>
    </w:p>
    <w:p w:rsidR="00000000" w:rsidRPr="00BF048E" w:rsidP="00BF048E">
      <w:pPr>
        <w:pStyle w:val="ListBullet2"/>
      </w:pPr>
      <w:r w:rsidRPr="00BF048E">
        <w:t>2 leadlight pan</w:t>
      </w:r>
      <w:r w:rsidRPr="00BF048E">
        <w:t>els</w:t>
      </w:r>
    </w:p>
    <w:p w:rsidR="00000000" w:rsidRPr="00BF048E" w:rsidP="00BF048E">
      <w:pPr>
        <w:pStyle w:val="ListBullet2"/>
      </w:pPr>
      <w:r w:rsidRPr="00BF048E">
        <w:t>2 stained glass panels</w:t>
      </w:r>
    </w:p>
    <w:p w:rsidR="00000000" w:rsidRPr="00BF048E" w:rsidP="00BF048E">
      <w:pPr>
        <w:pStyle w:val="ListBullet"/>
      </w:pPr>
      <w:r w:rsidRPr="00BF048E">
        <w:t>produced a photographic sequence for each panel that shows the removal process undertaken for each panel</w:t>
      </w:r>
    </w:p>
    <w:p w:rsidR="003A112E" w:rsidP="00BF048E">
      <w:pPr>
        <w:pStyle w:val="ListBullet"/>
      </w:pPr>
      <w:r w:rsidRPr="00BF048E">
        <w:t>submitted 1 work plan for conservation requirements that includes an estimate of costs for all conservation work.</w:t>
      </w:r>
    </w:p>
    <w:p w:rsidR="003A112E" w:rsidP="00BF048E">
      <w:pPr>
        <w:pStyle w:val="ListBullet"/>
      </w:pPr>
    </w:p>
    <w:p w:rsidR="00000000" w:rsidRPr="00BF048E" w:rsidP="00BF048E">
      <w:pPr>
        <w:pStyle w:val="Heading1"/>
      </w:pPr>
      <w:bookmarkStart w:id="3" w:name="O_1014546"/>
      <w:bookmarkEnd w:id="3"/>
      <w:r w:rsidRPr="00BF048E">
        <w:t>Knowledge Evidence</w:t>
      </w:r>
    </w:p>
    <w:p w:rsidR="00000000" w:rsidRPr="00BF048E" w:rsidP="003A112E">
      <w:pPr>
        <w:pStyle w:val="BodyText"/>
      </w:pPr>
      <w:r w:rsidRPr="00BF048E">
        <w:t>There must be evidence the candidate has knowledge of:</w:t>
      </w:r>
    </w:p>
    <w:p w:rsidR="00000000" w:rsidRPr="00BF048E" w:rsidP="00BF048E">
      <w:pPr>
        <w:pStyle w:val="ListBullet"/>
      </w:pPr>
      <w:r w:rsidRPr="00BF048E">
        <w:t>state or territory work health and safety legislation, regulations, standards and codes of practice relevant to the full range of processes for leadlight and stain</w:t>
      </w:r>
      <w:r w:rsidRPr="00BF048E">
        <w:t>ed glass operations</w:t>
      </w:r>
    </w:p>
    <w:p w:rsidR="00000000" w:rsidRPr="00BF048E" w:rsidP="00BF048E">
      <w:pPr>
        <w:pStyle w:val="ListBullet"/>
      </w:pPr>
      <w:r w:rsidRPr="00BF048E">
        <w:t xml:space="preserve">organisational and site standards, requirements, policies and procedures for the removal of heritage leadlight and stained glass panels </w:t>
      </w:r>
    </w:p>
    <w:p w:rsidR="00000000" w:rsidRPr="00BF048E" w:rsidP="00BF048E">
      <w:pPr>
        <w:pStyle w:val="ListBullet"/>
      </w:pPr>
      <w:r w:rsidRPr="00BF048E">
        <w:t>mathematical procedures for estimation and measurement</w:t>
      </w:r>
    </w:p>
    <w:p w:rsidR="00000000" w:rsidRPr="00BF048E" w:rsidP="00BF048E">
      <w:pPr>
        <w:pStyle w:val="ListBullet"/>
      </w:pPr>
      <w:r w:rsidRPr="00BF048E">
        <w:t>principles and guidelines of the Australia I</w:t>
      </w:r>
      <w:r w:rsidRPr="00BF048E">
        <w:t>nternational Council on Monuments and Sites (ICOMOS) Burra Charter</w:t>
      </w:r>
    </w:p>
    <w:p w:rsidR="00000000" w:rsidRPr="00BF048E" w:rsidP="00BF048E">
      <w:pPr>
        <w:pStyle w:val="ListBullet"/>
      </w:pPr>
      <w:r w:rsidRPr="00BF048E">
        <w:t>framing, structural and construction techniques relevant to leadlight and stained glass panels</w:t>
      </w:r>
    </w:p>
    <w:p w:rsidR="00000000" w:rsidRPr="00BF048E" w:rsidP="00BF048E">
      <w:pPr>
        <w:pStyle w:val="ListBullet"/>
      </w:pPr>
      <w:r w:rsidRPr="00BF048E">
        <w:t>panel removal methodologies, including engineering aspects of supporting leadlight and stained</w:t>
      </w:r>
      <w:r w:rsidRPr="00BF048E">
        <w:t xml:space="preserve"> glass panels during the removal process </w:t>
      </w:r>
    </w:p>
    <w:p w:rsidR="00000000" w:rsidRPr="00BF048E" w:rsidP="00BF048E">
      <w:pPr>
        <w:pStyle w:val="ListBullet"/>
      </w:pPr>
      <w:r w:rsidRPr="00BF048E">
        <w:t>leadlight and stained glass panels construction and repair terminology and techniques</w:t>
      </w:r>
    </w:p>
    <w:p w:rsidR="00000000" w:rsidRPr="00BF048E" w:rsidP="00BF048E">
      <w:pPr>
        <w:pStyle w:val="ListBullet"/>
      </w:pPr>
      <w:r w:rsidRPr="00BF048E">
        <w:t>types of plans and other documentation used to inform leadlight and stained glass work</w:t>
      </w:r>
    </w:p>
    <w:p w:rsidR="00000000" w:rsidRPr="00BF048E" w:rsidP="00BF048E">
      <w:pPr>
        <w:pStyle w:val="ListBullet"/>
      </w:pPr>
      <w:r w:rsidRPr="00BF048E">
        <w:t>types of glass and other materials histor</w:t>
      </w:r>
      <w:r w:rsidRPr="00BF048E">
        <w:t>ically used in the leadlight and stained glass industry, their characteristics, properties, uses and limitations</w:t>
      </w:r>
    </w:p>
    <w:p w:rsidR="00000000" w:rsidRPr="00BF048E" w:rsidP="00BF048E">
      <w:pPr>
        <w:pStyle w:val="ListBullet"/>
      </w:pPr>
      <w:r w:rsidRPr="00BF048E">
        <w:t>types, use and safe operation of tools and equipment used in leadlight and stained glass industry</w:t>
      </w:r>
    </w:p>
    <w:p w:rsidR="00000000" w:rsidRPr="00BF048E" w:rsidP="00BF048E">
      <w:pPr>
        <w:pStyle w:val="ListBullet"/>
      </w:pPr>
      <w:r w:rsidRPr="00BF048E">
        <w:t>heritage requirements specific to leadlight a</w:t>
      </w:r>
      <w:r w:rsidRPr="00BF048E">
        <w:t>nd stained glass</w:t>
      </w:r>
    </w:p>
    <w:p w:rsidR="00000000" w:rsidRPr="00BF048E" w:rsidP="00BF048E">
      <w:pPr>
        <w:pStyle w:val="ListBullet"/>
      </w:pPr>
      <w:r w:rsidRPr="00BF048E">
        <w:t>problem identification and resolution for heritage leadlight and stained glass</w:t>
      </w:r>
    </w:p>
    <w:p w:rsidR="00000000" w:rsidRPr="00BF048E" w:rsidP="00BF048E">
      <w:pPr>
        <w:pStyle w:val="ListBullet"/>
      </w:pPr>
      <w:r w:rsidRPr="00BF048E">
        <w:t>storage systems and labelling for stained glass and leadlight panels</w:t>
      </w:r>
    </w:p>
    <w:p w:rsidR="00000000" w:rsidRPr="00BF048E" w:rsidP="00BF048E">
      <w:pPr>
        <w:pStyle w:val="ListBullet"/>
      </w:pPr>
      <w:r w:rsidRPr="00BF048E">
        <w:t>features and inclusions of removal reports</w:t>
      </w:r>
    </w:p>
    <w:p w:rsidR="003A112E" w:rsidP="00BF048E">
      <w:pPr>
        <w:pStyle w:val="ListBullet"/>
      </w:pPr>
      <w:r w:rsidRPr="00BF048E">
        <w:t>professions and trades working alongside or in c</w:t>
      </w:r>
      <w:r w:rsidRPr="00BF048E">
        <w:t>onjunction with leadlight and stained glass conservation.</w:t>
      </w:r>
    </w:p>
    <w:p w:rsidR="003A112E" w:rsidP="00BF048E">
      <w:pPr>
        <w:pStyle w:val="ListBullet"/>
      </w:pPr>
    </w:p>
    <w:p w:rsidR="00000000" w:rsidRPr="00BF048E" w:rsidP="00BF048E">
      <w:pPr>
        <w:pStyle w:val="Heading1"/>
      </w:pPr>
      <w:bookmarkStart w:id="4" w:name="O_1014545"/>
      <w:bookmarkEnd w:id="4"/>
      <w:r w:rsidRPr="00BF048E">
        <w:t>Assessment Conditions</w:t>
      </w:r>
    </w:p>
    <w:p w:rsidR="00000000" w:rsidRPr="00BF048E" w:rsidP="003A112E">
      <w:pPr>
        <w:pStyle w:val="BodyText"/>
      </w:pPr>
      <w:r w:rsidRPr="00BF048E">
        <w:t xml:space="preserve">Skills must have been demonstrated in the workplace or in a simulated environment that reflects workplace conditions and contingencies. The following </w:t>
      </w:r>
      <w:r w:rsidRPr="00BF048E">
        <w:t xml:space="preserve">conditions must be met for this unit: </w:t>
      </w:r>
    </w:p>
    <w:p w:rsidR="00000000" w:rsidRPr="00BF048E" w:rsidP="00BF048E">
      <w:pPr>
        <w:pStyle w:val="ListBullet"/>
      </w:pPr>
      <w:r w:rsidRPr="00BF048E">
        <w:t xml:space="preserve">use of suitable facilities, equipment and resources, including: </w:t>
      </w:r>
    </w:p>
    <w:p w:rsidR="00000000" w:rsidRPr="00BF048E" w:rsidP="00BF048E">
      <w:pPr>
        <w:pStyle w:val="ListBullet2"/>
      </w:pPr>
      <w:r w:rsidRPr="00BF048E">
        <w:t>stained glass installations for removal</w:t>
      </w:r>
    </w:p>
    <w:p w:rsidR="00000000" w:rsidRPr="00BF048E" w:rsidP="00BF048E">
      <w:pPr>
        <w:pStyle w:val="ListBullet2"/>
      </w:pPr>
      <w:r w:rsidRPr="00BF048E">
        <w:t>stained glass and leadlighting tools, equipment and materials</w:t>
      </w:r>
    </w:p>
    <w:p w:rsidR="00000000" w:rsidRPr="00BF048E" w:rsidP="00BF048E">
      <w:pPr>
        <w:pStyle w:val="ListBullet2"/>
      </w:pPr>
      <w:r w:rsidRPr="00BF048E">
        <w:t>photographic equipment.</w:t>
      </w:r>
    </w:p>
    <w:p w:rsidR="003A112E" w:rsidP="003A112E">
      <w:pPr>
        <w:pStyle w:val="BodyText"/>
      </w:pPr>
      <w:r w:rsidRPr="00BF048E">
        <w:t>Assessors must satisfy t</w:t>
      </w:r>
      <w:r w:rsidRPr="00BF048E">
        <w:t>he NVR/AQTF mandatory competency requirements for assessors.</w:t>
      </w:r>
    </w:p>
    <w:p w:rsidR="00000000" w:rsidRPr="00BF048E" w:rsidP="00BF048E">
      <w:pPr>
        <w:pStyle w:val="Heading1"/>
      </w:pPr>
      <w:bookmarkStart w:id="5" w:name="O_1014543"/>
      <w:bookmarkEnd w:id="5"/>
      <w:r w:rsidRPr="00BF048E">
        <w:t>Links</w:t>
      </w:r>
    </w:p>
    <w:p w:rsidR="00000000" w:rsidRPr="00BF048E" w:rsidP="003A112E">
      <w:pPr>
        <w:pStyle w:val="BodyText"/>
      </w:pPr>
      <w:r w:rsidRPr="00BF04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"https://vetnet.gov.au/Pages/TrainingDocs.aspx?q=0601ab95-583a-4e93-b2d4-cfb27b03ed73" </w:instrText>
      </w:r>
      <w:r>
        <w:fldChar w:fldCharType="separate"/>
      </w:r>
      <w:r w:rsidRPr="00473908">
        <w:rPr>
          <w:rStyle w:val="Hyperlink"/>
        </w:rPr>
        <w:t>https://vetnet.gov.au/Pages/TrainingDocs.aspx?q=0601ab95-583a-4e93-b2d4-cfb27b03ed73</w:t>
      </w:r>
      <w:r>
        <w:fldChar w:fldCharType="end"/>
      </w:r>
    </w:p>
    <w:p w:rsidR="00000000" w:rsidRPr="00BF048E" w:rsidP="00BF048E"/>
    <w:sectPr w:rsidSect="00BF048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4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48E" w:rsidRPr="003A112E" w:rsidP="003A112E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4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12E" w:rsidP="00BF04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3A112E" w:rsidP="00BF04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3A112E" w:rsidP="00BF04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4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12E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F048E" w:rsidRPr="003A112E" w:rsidP="003A112E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F04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A112E" w:rsidRPr="002D2AF8" w:rsidP="00BF04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MSFDG5002 Remove heritage leadlight and stained glass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May 2020</w:t>
    </w:r>
    <w:r>
      <w:fldChar w:fldCharType="end"/>
    </w:r>
  </w:p>
  <w:p w:rsidR="003A112E" w:rsidP="00BF04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84E85F0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0BDA148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D51AF758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F04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F04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F04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F04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F04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F04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F04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F04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F04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F04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F04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F048E"/>
  </w:style>
  <w:style w:type="character" w:customStyle="1" w:styleId="Heading1Char">
    <w:name w:val="Heading 1 Char"/>
    <w:basedOn w:val="DefaultParagraphFont"/>
    <w:link w:val="Heading1"/>
    <w:rsid w:val="00BF04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F04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F04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F048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BF048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BF04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F04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F04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F04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F04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F04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F04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F04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F04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F04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F04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F04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F04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F04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F04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F04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F04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F04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F04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F04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F04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F04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BF048E"/>
    <w:rPr>
      <w:b/>
      <w:spacing w:val="0"/>
    </w:rPr>
  </w:style>
  <w:style w:type="paragraph" w:customStyle="1" w:styleId="SuperTitle">
    <w:name w:val="SuperTitle"/>
    <w:basedOn w:val="Title"/>
    <w:rsid w:val="00BF04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F04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F04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BF04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F04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F04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F04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F04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F04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F04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F04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F04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BF048E"/>
    <w:rPr>
      <w:i/>
    </w:rPr>
  </w:style>
  <w:style w:type="paragraph" w:styleId="Caption">
    <w:name w:val="caption"/>
    <w:basedOn w:val="BodyText"/>
    <w:next w:val="Normal"/>
    <w:qFormat/>
    <w:rsid w:val="00BF04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F04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F04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F048E"/>
  </w:style>
  <w:style w:type="paragraph" w:styleId="TableofFigures">
    <w:name w:val="table of figures"/>
    <w:basedOn w:val="Normal"/>
    <w:next w:val="Normal"/>
    <w:semiHidden/>
    <w:rsid w:val="00BF04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F048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BF048E"/>
    <w:rPr>
      <w:rFonts w:ascii="Wingdings" w:hAnsi="Wingdings"/>
    </w:rPr>
  </w:style>
  <w:style w:type="paragraph" w:customStyle="1" w:styleId="TableHeading">
    <w:name w:val="Table Heading"/>
    <w:basedOn w:val="HeadingBase"/>
    <w:rsid w:val="00BF048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F048E"/>
    <w:rPr>
      <w:color w:val="0033CC"/>
      <w:u w:val="none"/>
    </w:rPr>
  </w:style>
  <w:style w:type="paragraph" w:customStyle="1" w:styleId="BodyTextRight">
    <w:name w:val="Body Text Right"/>
    <w:basedOn w:val="BodyText"/>
    <w:rsid w:val="00BF04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F04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F048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F04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F04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F04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F048E"/>
    <w:rPr>
      <w:sz w:val="32"/>
    </w:rPr>
  </w:style>
  <w:style w:type="paragraph" w:customStyle="1" w:styleId="HeadingProcedure">
    <w:name w:val="Heading Procedure"/>
    <w:basedOn w:val="HeadingBase"/>
    <w:next w:val="Normal"/>
    <w:rsid w:val="00BF04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F048E"/>
    <w:pPr>
      <w:spacing w:before="60" w:after="60"/>
    </w:pPr>
  </w:style>
  <w:style w:type="paragraph" w:styleId="ListContinue">
    <w:name w:val="List Continue"/>
    <w:basedOn w:val="List"/>
    <w:rsid w:val="00BF048E"/>
    <w:pPr>
      <w:ind w:firstLine="0"/>
    </w:pPr>
  </w:style>
  <w:style w:type="paragraph" w:customStyle="1" w:styleId="ListNote">
    <w:name w:val="List Note"/>
    <w:basedOn w:val="List"/>
    <w:rsid w:val="00BF04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F04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F04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F048E"/>
    <w:rPr>
      <w:rFonts w:ascii="Courier New" w:hAnsi="Courier New"/>
    </w:rPr>
  </w:style>
  <w:style w:type="paragraph" w:customStyle="1" w:styleId="NoteBullet">
    <w:name w:val="Note Bullet"/>
    <w:basedOn w:val="Note"/>
    <w:rsid w:val="00BF04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F04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F04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F04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F048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BF04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F04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F048E"/>
    <w:rPr>
      <w:b/>
      <w:smallCaps/>
    </w:rPr>
  </w:style>
  <w:style w:type="paragraph" w:customStyle="1" w:styleId="TableListNumber">
    <w:name w:val="Table List Number"/>
    <w:basedOn w:val="ListNumber"/>
    <w:rsid w:val="00BF04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F04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F048E"/>
    <w:pPr>
      <w:numPr>
        <w:numId w:val="9"/>
      </w:numPr>
    </w:pPr>
  </w:style>
  <w:style w:type="paragraph" w:customStyle="1" w:styleId="ListAlpha2">
    <w:name w:val="List Alpha 2"/>
    <w:basedOn w:val="List2"/>
    <w:rsid w:val="00BF048E"/>
    <w:pPr>
      <w:numPr>
        <w:numId w:val="8"/>
      </w:numPr>
    </w:pPr>
  </w:style>
  <w:style w:type="paragraph" w:styleId="List2">
    <w:name w:val="List 2"/>
    <w:basedOn w:val="BodyText"/>
    <w:rsid w:val="00BF04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F04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F04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F04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F048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F048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BF048E"/>
    <w:pPr>
      <w:numPr>
        <w:numId w:val="4"/>
      </w:numPr>
    </w:pPr>
  </w:style>
  <w:style w:type="paragraph" w:styleId="ListContinue2">
    <w:name w:val="List Continue 2"/>
    <w:basedOn w:val="List2"/>
    <w:rsid w:val="00BF048E"/>
    <w:pPr>
      <w:ind w:firstLine="0"/>
    </w:pPr>
  </w:style>
  <w:style w:type="paragraph" w:styleId="ListContinue3">
    <w:name w:val="List Continue 3"/>
    <w:basedOn w:val="List3"/>
    <w:rsid w:val="00BF048E"/>
    <w:pPr>
      <w:ind w:left="1021" w:firstLine="0"/>
    </w:pPr>
  </w:style>
  <w:style w:type="paragraph" w:styleId="ListContinue4">
    <w:name w:val="List Continue 4"/>
    <w:basedOn w:val="List4"/>
    <w:rsid w:val="00BF048E"/>
    <w:pPr>
      <w:ind w:firstLine="0"/>
    </w:pPr>
  </w:style>
  <w:style w:type="paragraph" w:styleId="ListContinue5">
    <w:name w:val="List Continue 5"/>
    <w:basedOn w:val="List5"/>
    <w:rsid w:val="00BF048E"/>
    <w:pPr>
      <w:ind w:firstLine="0"/>
    </w:pPr>
  </w:style>
  <w:style w:type="paragraph" w:styleId="ListNumber3">
    <w:name w:val="List Number 3"/>
    <w:basedOn w:val="List3"/>
    <w:rsid w:val="00BF048E"/>
    <w:pPr>
      <w:numPr>
        <w:numId w:val="5"/>
      </w:numPr>
    </w:pPr>
  </w:style>
  <w:style w:type="paragraph" w:styleId="ListNumber4">
    <w:name w:val="List Number 4"/>
    <w:basedOn w:val="List4"/>
    <w:rsid w:val="00BF048E"/>
    <w:pPr>
      <w:numPr>
        <w:numId w:val="6"/>
      </w:numPr>
    </w:pPr>
  </w:style>
  <w:style w:type="paragraph" w:styleId="ListNumber5">
    <w:name w:val="List Number 5"/>
    <w:basedOn w:val="List5"/>
    <w:rsid w:val="00BF048E"/>
    <w:pPr>
      <w:numPr>
        <w:numId w:val="7"/>
      </w:numPr>
    </w:pPr>
  </w:style>
  <w:style w:type="paragraph" w:styleId="BlockText">
    <w:name w:val="Block Text"/>
    <w:basedOn w:val="Normal"/>
    <w:rsid w:val="00BF04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F04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F048E"/>
    <w:rPr>
      <w:sz w:val="16"/>
      <w:vertAlign w:val="superscript"/>
    </w:rPr>
  </w:style>
  <w:style w:type="character" w:customStyle="1" w:styleId="Symbols">
    <w:name w:val="Symbols"/>
    <w:basedOn w:val="DefaultParagraphFont"/>
    <w:rsid w:val="00BF048E"/>
    <w:rPr>
      <w:rFonts w:ascii="Symbol" w:hAnsi="Symbol"/>
    </w:rPr>
  </w:style>
  <w:style w:type="character" w:customStyle="1" w:styleId="MenuOptions">
    <w:name w:val="Menu Options"/>
    <w:basedOn w:val="DefaultParagraphFont"/>
    <w:rsid w:val="00BF04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F048E"/>
    <w:rPr>
      <w:b/>
    </w:rPr>
  </w:style>
  <w:style w:type="character" w:customStyle="1" w:styleId="Underlined">
    <w:name w:val="Underlined"/>
    <w:basedOn w:val="DefaultParagraphFont"/>
    <w:rsid w:val="00BF048E"/>
    <w:rPr>
      <w:u w:val="single"/>
    </w:rPr>
  </w:style>
  <w:style w:type="paragraph" w:customStyle="1" w:styleId="TableBodyTextRight">
    <w:name w:val="Table Body Text Right"/>
    <w:basedOn w:val="TableBodyText"/>
    <w:rsid w:val="00BF04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F048E"/>
    <w:rPr>
      <w:sz w:val="18"/>
    </w:rPr>
  </w:style>
  <w:style w:type="paragraph" w:customStyle="1" w:styleId="BodySmallRight">
    <w:name w:val="Body Small Right"/>
    <w:basedOn w:val="BodyTextRight"/>
    <w:rsid w:val="00BF048E"/>
    <w:rPr>
      <w:sz w:val="18"/>
      <w:szCs w:val="18"/>
    </w:rPr>
  </w:style>
  <w:style w:type="paragraph" w:customStyle="1" w:styleId="MarginEdition">
    <w:name w:val="Margin Edition"/>
    <w:basedOn w:val="MarginNote"/>
    <w:rsid w:val="00BF04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F048E"/>
    <w:rPr>
      <w:sz w:val="2"/>
      <w:szCs w:val="2"/>
    </w:rPr>
  </w:style>
  <w:style w:type="character" w:customStyle="1" w:styleId="Small">
    <w:name w:val="Small"/>
    <w:basedOn w:val="DefaultParagraphFont"/>
    <w:rsid w:val="00BF048E"/>
    <w:rPr>
      <w:sz w:val="16"/>
    </w:rPr>
  </w:style>
  <w:style w:type="paragraph" w:customStyle="1" w:styleId="WideTable">
    <w:name w:val="Wide Table"/>
    <w:basedOn w:val="Normal"/>
    <w:rsid w:val="00BF04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F048E"/>
  </w:style>
  <w:style w:type="paragraph" w:styleId="Quote">
    <w:name w:val="Quote"/>
    <w:basedOn w:val="Heading1"/>
    <w:link w:val="QuoteChar"/>
    <w:qFormat/>
    <w:rsid w:val="00BF04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F04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F048E"/>
    <w:pPr>
      <w:pageBreakBefore/>
    </w:pPr>
  </w:style>
  <w:style w:type="paragraph" w:customStyle="1" w:styleId="Border">
    <w:name w:val="Border"/>
    <w:basedOn w:val="Normal"/>
    <w:qFormat/>
    <w:rsid w:val="00BF04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F04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04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04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F04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F04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F04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F04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F04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F048E"/>
    <w:rPr>
      <w:u w:val="single"/>
    </w:rPr>
  </w:style>
  <w:style w:type="character" w:customStyle="1" w:styleId="BoldandItalics">
    <w:name w:val="Bold and Italics"/>
    <w:qFormat/>
    <w:rsid w:val="00BF048E"/>
    <w:rPr>
      <w:b/>
      <w:i/>
      <w:u w:val="none"/>
    </w:rPr>
  </w:style>
  <w:style w:type="paragraph" w:styleId="BalloonText">
    <w:name w:val="Balloon Text"/>
    <w:basedOn w:val="Normal"/>
    <w:link w:val="BalloonTextChar"/>
    <w:rsid w:val="00BF04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F04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F04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F04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F04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F04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F048E"/>
    <w:pPr>
      <w:spacing w:before="0" w:after="0"/>
    </w:pPr>
  </w:style>
  <w:style w:type="paragraph" w:customStyle="1" w:styleId="BodyTextBold">
    <w:name w:val="Body Text Bold"/>
    <w:basedOn w:val="BodyText"/>
    <w:qFormat/>
    <w:rsid w:val="00BF048E"/>
    <w:rPr>
      <w:b/>
    </w:rPr>
  </w:style>
  <w:style w:type="character" w:styleId="Hyperlink">
    <w:name w:val="Hyperlink"/>
    <w:basedOn w:val="DefaultParagraphFont"/>
    <w:uiPriority w:val="99"/>
    <w:unhideWhenUsed/>
    <w:rsid w:val="003A112E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424</Words>
  <Characters>2755</Characters>
  <Application>Microsoft Office Word</Application>
  <DocSecurity>0</DocSecurity>
  <Lines>67</Lines>
  <Paragraphs>48</Paragraphs>
  <ScaleCrop>false</ScaleCrop>
  <Company>Author-it Software Corporation Ltd.</Company>
  <LinksUpToDate>false</LinksUpToDate>
  <CharactersWithSpaces>3131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MSFDG5002 Remove heritage leadlight and stained glass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2020-05-07T02:19:00Z</dcterms:created>
  <dcterms:modified xsi:type="dcterms:W3CDTF">2020-05-07T02:19:00Z</dcterms:modified>
</cp:coreProperties>
</file>