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EBB" w:rsidP="007C4E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MSFDG5001 Assess conservation requirements</w:t>
      </w:r>
      <w:r>
        <w:fldChar w:fldCharType="end"/>
      </w:r>
    </w:p>
    <w:p w:rsidR="007C4EBB" w:rsidP="007C4EBB">
      <w:pPr>
        <w:pStyle w:val="Version"/>
        <w:sectPr w:rsidSect="00906C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C50" w:rsidP="00906C50">
      <w:pPr>
        <w:pStyle w:val="SuperHeading"/>
      </w:pPr>
      <w:r w:rsidRPr="00906C50">
        <w:t>MSFDG5001 Assess conservation requirements</w:t>
      </w:r>
    </w:p>
    <w:p w:rsidR="00000000" w:rsidRPr="00906C50" w:rsidP="00906C50">
      <w:pPr>
        <w:pStyle w:val="Heading1"/>
      </w:pPr>
      <w:bookmarkStart w:id="1" w:name="O_1014531"/>
      <w:bookmarkEnd w:id="1"/>
      <w:r w:rsidRPr="00906C50">
        <w:t>Modification History</w:t>
      </w:r>
    </w:p>
    <w:p w:rsidR="00000000" w:rsidRPr="00906C50" w:rsidP="007C4EBB">
      <w:pPr>
        <w:pStyle w:val="BodyText"/>
      </w:pPr>
      <w:r w:rsidRPr="00906C50">
        <w:t>Release 1. Supersedes and is equivalent to MSFSL5001 Assess conservation requirements.</w:t>
      </w:r>
    </w:p>
    <w:p w:rsidR="00000000" w:rsidRPr="00906C50" w:rsidP="00906C50">
      <w:pPr>
        <w:pStyle w:val="Heading1"/>
      </w:pPr>
      <w:bookmarkStart w:id="2" w:name="O_1014537"/>
      <w:bookmarkEnd w:id="2"/>
      <w:r w:rsidRPr="00906C50">
        <w:t>Application</w:t>
      </w:r>
    </w:p>
    <w:p w:rsidR="00000000" w:rsidRPr="00906C50" w:rsidP="007C4EBB">
      <w:pPr>
        <w:pStyle w:val="BodyText"/>
      </w:pPr>
      <w:r w:rsidRPr="00906C50">
        <w:t>This unit describes the skills and knowledge required to assess conservation requirements through the research and ap</w:t>
      </w:r>
      <w:r w:rsidRPr="00906C50">
        <w:t>plication of recognised conservation principles and practices. It includes the ability to prepare comprehensive reports on assessment requirements, including estimation of costs for required work.</w:t>
      </w:r>
    </w:p>
    <w:p w:rsidR="00000000" w:rsidRPr="00906C50" w:rsidP="007C4EBB">
      <w:pPr>
        <w:pStyle w:val="BodyText"/>
      </w:pPr>
      <w:r w:rsidRPr="00906C50">
        <w:t>This unit applies to individuals working with designed glas</w:t>
      </w:r>
      <w:r w:rsidRPr="00906C50">
        <w:t>s.</w:t>
      </w:r>
    </w:p>
    <w:p w:rsidR="007C4EBB" w:rsidP="007C4EBB">
      <w:pPr>
        <w:pStyle w:val="BodyText"/>
      </w:pPr>
      <w:r w:rsidRPr="00906C50">
        <w:t>Licensing, legislative or certification requirements may apply to this unit and relevant state/territory and local government agencies should be consulted to determine any necessary certification or licensing for undertaking glass and glazing work. Acce</w:t>
      </w:r>
      <w:r w:rsidRPr="00906C50">
        <w:t>ss to construction sites requires certification of general induction training specified by the National Code of Practice for Induction for Construction Work (ASCC 2007).</w:t>
      </w:r>
    </w:p>
    <w:p w:rsidR="00000000" w:rsidRPr="00906C50" w:rsidP="00906C50">
      <w:pPr>
        <w:pStyle w:val="Heading1"/>
      </w:pPr>
      <w:bookmarkStart w:id="3" w:name="O_1014536"/>
      <w:bookmarkEnd w:id="3"/>
      <w:r w:rsidRPr="00906C50">
        <w:t>Pre-requisite Unit</w:t>
      </w:r>
    </w:p>
    <w:p w:rsidR="00000000" w:rsidRPr="00906C50" w:rsidP="007C4EBB">
      <w:pPr>
        <w:pStyle w:val="BodyText"/>
      </w:pPr>
      <w:r w:rsidRPr="00906C50">
        <w:t>N/A</w:t>
      </w:r>
    </w:p>
    <w:p w:rsidR="00000000" w:rsidRPr="00906C50" w:rsidP="00906C50">
      <w:pPr>
        <w:pStyle w:val="Heading1"/>
      </w:pPr>
      <w:bookmarkStart w:id="4" w:name="O_1014535"/>
      <w:bookmarkEnd w:id="4"/>
      <w:r w:rsidRPr="00906C50">
        <w:t>Unit Sector</w:t>
      </w:r>
    </w:p>
    <w:p w:rsidR="00000000" w:rsidRPr="00906C50" w:rsidP="007C4EBB">
      <w:pPr>
        <w:pStyle w:val="BodyText"/>
      </w:pPr>
      <w:r w:rsidRPr="00906C50">
        <w:t>Leadlight an</w:t>
      </w:r>
      <w:r w:rsidRPr="00906C50">
        <w:t>d Stained Glass</w:t>
      </w:r>
    </w:p>
    <w:p w:rsidR="00000000" w:rsidRPr="00906C50" w:rsidP="00906C50">
      <w:pPr>
        <w:pStyle w:val="Heading1"/>
      </w:pPr>
      <w:bookmarkStart w:id="5" w:name="O_1014534"/>
      <w:bookmarkEnd w:id="5"/>
      <w:r w:rsidRPr="00906C5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7C4E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C50" w:rsidP="00906C50">
            <w:pPr>
              <w:pStyle w:val="BodyText"/>
            </w:pPr>
            <w:r w:rsidRPr="00906C50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C50">
            <w:pPr>
              <w:pStyle w:val="BodyText"/>
              <w:rPr>
                <w:lang w:val="en-NZ"/>
              </w:rPr>
            </w:pPr>
            <w:r w:rsidRPr="00906C50">
              <w:rPr>
                <w:rStyle w:val="SpecialBold"/>
              </w:rPr>
              <w:t>Performance Criteria</w:t>
            </w:r>
          </w:p>
        </w:tc>
      </w:tr>
      <w:tr w:rsidTr="007C4E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C50" w:rsidP="00906C50">
            <w:pPr>
              <w:pStyle w:val="BodyText"/>
            </w:pPr>
            <w:r w:rsidRPr="00906C50">
              <w:rPr>
                <w:rStyle w:val="Emphasis"/>
              </w:rPr>
              <w:t xml:space="preserve">Elements describe the </w:t>
            </w:r>
            <w:r w:rsidRPr="00906C50">
              <w:t xml:space="preserve">essential </w:t>
            </w:r>
            <w:r w:rsidRPr="00906C50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C50">
            <w:pPr>
              <w:pStyle w:val="BodyText"/>
              <w:rPr>
                <w:lang w:val="en-NZ"/>
              </w:rPr>
            </w:pPr>
            <w:r w:rsidRPr="00906C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4E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C50">
            <w:pPr>
              <w:pStyle w:val="BodyText"/>
              <w:rPr>
                <w:lang w:val="en-NZ"/>
              </w:rPr>
            </w:pPr>
            <w:r w:rsidRPr="00906C50">
              <w:t>1. Plan conservation assessment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C50" w:rsidP="00906C50">
            <w:pPr>
              <w:pStyle w:val="BodyText"/>
            </w:pPr>
            <w:r w:rsidRPr="00906C50">
              <w:t xml:space="preserve">1.1 Identify and follow work health and safety, legislative and organisational requirements </w:t>
            </w:r>
          </w:p>
          <w:p w:rsidR="00000000" w:rsidRPr="00906C50" w:rsidP="00906C50">
            <w:pPr>
              <w:pStyle w:val="BodyText"/>
            </w:pPr>
            <w:r w:rsidRPr="00906C50">
              <w:t xml:space="preserve">1.2 Establish, confirm and clarify purpose of the assessment with appropriate personnel </w:t>
            </w:r>
          </w:p>
          <w:p w:rsidR="00000000" w:rsidRPr="00906C50" w:rsidP="00906C50">
            <w:pPr>
              <w:pStyle w:val="BodyText"/>
            </w:pPr>
            <w:r w:rsidRPr="00906C50">
              <w:t xml:space="preserve">1.3 Determine and inspect location of the </w:t>
            </w:r>
            <w:r w:rsidRPr="00906C50">
              <w:t>leadlight and stained glass panels to be assessed for information relevant to the process</w:t>
            </w:r>
          </w:p>
          <w:p w:rsidR="00000000" w:rsidP="00906C50">
            <w:pPr>
              <w:pStyle w:val="BodyText"/>
              <w:rPr>
                <w:lang w:val="en-NZ"/>
              </w:rPr>
            </w:pPr>
            <w:r w:rsidRPr="00906C50">
              <w:t xml:space="preserve">1.4 Research leadlighting and stained glass conservation procedures </w:t>
            </w:r>
            <w:r w:rsidRPr="00906C50">
              <w:t>applicable to the job for approval with relevant people</w:t>
            </w:r>
          </w:p>
        </w:tc>
      </w:tr>
      <w:tr w:rsidTr="007C4E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C50">
            <w:pPr>
              <w:pStyle w:val="BodyText"/>
              <w:rPr>
                <w:lang w:val="en-NZ"/>
              </w:rPr>
            </w:pPr>
            <w:r w:rsidRPr="00906C50">
              <w:t>2. Prepare for the assessment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C50" w:rsidP="00906C50">
            <w:pPr>
              <w:pStyle w:val="BodyText"/>
            </w:pPr>
            <w:r w:rsidRPr="00906C50">
              <w:t>2.1 Assembl</w:t>
            </w:r>
            <w:r w:rsidRPr="00906C50">
              <w:t>e, position and check tools and equipment prior to use to ensure they are appropriate for the assessment, serviceable and in a safe condition</w:t>
            </w:r>
          </w:p>
          <w:p w:rsidR="00000000" w:rsidRPr="00906C50" w:rsidP="00906C50">
            <w:pPr>
              <w:pStyle w:val="BodyText"/>
            </w:pPr>
            <w:r w:rsidRPr="00906C50">
              <w:t>2.2 Assemble plans and other documents that show industry standards and historical data, and position to allow for</w:t>
            </w:r>
            <w:r w:rsidRPr="00906C50">
              <w:t xml:space="preserve"> confirmation of the panel structure and placement</w:t>
            </w:r>
          </w:p>
          <w:p w:rsidR="00000000" w:rsidP="00906C50">
            <w:pPr>
              <w:pStyle w:val="BodyText"/>
              <w:rPr>
                <w:lang w:val="en-NZ"/>
              </w:rPr>
            </w:pPr>
            <w:r w:rsidRPr="00906C50">
              <w:t>2.3 Take photographs of the panel for documentation of condition and for later reference</w:t>
            </w:r>
          </w:p>
        </w:tc>
      </w:tr>
      <w:tr w:rsidTr="007C4E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C50">
            <w:pPr>
              <w:pStyle w:val="BodyText"/>
              <w:rPr>
                <w:lang w:val="en-NZ"/>
              </w:rPr>
            </w:pPr>
            <w:r w:rsidRPr="00906C50">
              <w:t>3. Assess the panel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C50" w:rsidP="00906C50">
            <w:pPr>
              <w:pStyle w:val="BodyText"/>
            </w:pPr>
            <w:r w:rsidRPr="00906C50">
              <w:t>3.1 Inspect glass features, faults and treatments and document accurately</w:t>
            </w:r>
          </w:p>
          <w:p w:rsidR="00000000" w:rsidRPr="00906C50" w:rsidP="00906C50">
            <w:pPr>
              <w:pStyle w:val="BodyText"/>
            </w:pPr>
            <w:r w:rsidRPr="00906C50">
              <w:t>3.2 Investigate and a</w:t>
            </w:r>
            <w:r w:rsidRPr="00906C50">
              <w:t>ccurately document structural faults, problems and other materials</w:t>
            </w:r>
          </w:p>
          <w:p w:rsidR="00000000" w:rsidP="00906C50">
            <w:pPr>
              <w:pStyle w:val="BodyText"/>
              <w:rPr>
                <w:lang w:val="en-NZ"/>
              </w:rPr>
            </w:pPr>
            <w:r w:rsidRPr="00906C50">
              <w:t>3.3 Assess and accurately document impacts of environmental factors</w:t>
            </w:r>
          </w:p>
        </w:tc>
      </w:tr>
      <w:tr w:rsidTr="007C4E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C50">
            <w:pPr>
              <w:pStyle w:val="BodyText"/>
              <w:rPr>
                <w:lang w:val="en-NZ"/>
              </w:rPr>
            </w:pPr>
            <w:r w:rsidRPr="00906C50">
              <w:t>4. Finalise and report on the assessment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C50" w:rsidP="00906C50">
            <w:pPr>
              <w:pStyle w:val="BodyText"/>
            </w:pPr>
            <w:r w:rsidRPr="00906C50">
              <w:t xml:space="preserve">4.1 Remove, clean and store tools and equipment appropriately </w:t>
            </w:r>
          </w:p>
          <w:p w:rsidR="00000000" w:rsidRPr="00906C50" w:rsidP="00906C50">
            <w:pPr>
              <w:pStyle w:val="BodyText"/>
            </w:pPr>
            <w:r w:rsidRPr="00906C50">
              <w:t>4.2 Clean assessment area and dispose of rubbish appropriately</w:t>
            </w:r>
          </w:p>
          <w:p w:rsidR="00000000" w:rsidRPr="00906C50" w:rsidP="00906C50">
            <w:pPr>
              <w:pStyle w:val="BodyText"/>
            </w:pPr>
            <w:r w:rsidRPr="00906C50">
              <w:t>4.3 Determine and confirm conservation requirements resulting from the assessment with appropriate personnel</w:t>
            </w:r>
          </w:p>
          <w:p w:rsidR="00000000" w:rsidRPr="00906C50" w:rsidP="00906C50">
            <w:pPr>
              <w:pStyle w:val="BodyText"/>
            </w:pPr>
            <w:r w:rsidRPr="00906C50">
              <w:t>4.4 Prepare and provide condition report that includes detailed photographic evidenc</w:t>
            </w:r>
            <w:r w:rsidRPr="00906C50">
              <w:t>e with details of issues and recommendations regarding remedial work</w:t>
            </w:r>
          </w:p>
          <w:p w:rsidR="00000000" w:rsidRPr="00906C50" w:rsidP="00906C50">
            <w:pPr>
              <w:pStyle w:val="BodyText"/>
            </w:pPr>
            <w:r w:rsidRPr="00906C50">
              <w:t>4.5 Develop a work plan and cost estimate for all required conservation work</w:t>
            </w:r>
          </w:p>
        </w:tc>
      </w:tr>
    </w:tbl>
    <w:p w:rsidR="007C4EBB" w:rsidP="00906C50">
      <w:pPr>
        <w:pStyle w:val="BodyText"/>
      </w:pPr>
    </w:p>
    <w:p w:rsidR="007C4EBB" w:rsidP="00906C50">
      <w:pPr>
        <w:pStyle w:val="BodyText"/>
      </w:pPr>
    </w:p>
    <w:p w:rsidR="00000000" w:rsidRPr="00906C50" w:rsidP="00906C50">
      <w:pPr>
        <w:pStyle w:val="Heading1"/>
      </w:pPr>
      <w:bookmarkStart w:id="6" w:name="O_1014533"/>
      <w:bookmarkEnd w:id="6"/>
      <w:r w:rsidRPr="00906C50">
        <w:t>Foundation Skills</w:t>
      </w:r>
    </w:p>
    <w:p w:rsidR="00000000" w:rsidRPr="00906C50" w:rsidP="007C4EBB">
      <w:pPr>
        <w:pStyle w:val="BodyText"/>
      </w:pPr>
      <w:r w:rsidRPr="00906C50">
        <w:t>Foundation skills essential to performance are explicit in the perform</w:t>
      </w:r>
      <w:r w:rsidRPr="00906C50">
        <w:t>ance criteria of this unit of competency.</w:t>
      </w:r>
    </w:p>
    <w:p w:rsidR="00000000" w:rsidRPr="00906C50" w:rsidP="00906C50">
      <w:pPr>
        <w:pStyle w:val="ListBullet"/>
      </w:pPr>
      <w:r w:rsidRPr="00906C50">
        <w:t>technology skills to research information and prepare reports using digital media.</w:t>
      </w:r>
    </w:p>
    <w:p w:rsidR="00000000" w:rsidRPr="00906C50" w:rsidP="007C4EBB">
      <w:pPr>
        <w:pStyle w:val="BodyText"/>
      </w:pPr>
      <w:r w:rsidRPr="00906C50">
        <w:t>Other foundation skills essential to performance are explicit in the performance criteria of this unit of competency.</w:t>
      </w:r>
    </w:p>
    <w:p w:rsidR="00000000" w:rsidRPr="00906C50" w:rsidP="00906C50">
      <w:pPr>
        <w:pStyle w:val="Heading1"/>
      </w:pPr>
      <w:bookmarkStart w:id="7" w:name="O_1014532"/>
      <w:bookmarkEnd w:id="7"/>
      <w:r w:rsidRPr="00906C50">
        <w:t>Unit Mapping Information</w:t>
      </w:r>
    </w:p>
    <w:p w:rsidR="00000000" w:rsidRPr="00906C50" w:rsidP="007C4EBB">
      <w:pPr>
        <w:pStyle w:val="BodyText"/>
      </w:pPr>
      <w:r w:rsidRPr="00906C50">
        <w:t>Supersedes and is equivalent to MSFSL5001 Assess conservation requirements.</w:t>
      </w:r>
    </w:p>
    <w:p w:rsidR="00000000" w:rsidRPr="00906C50" w:rsidP="00906C50">
      <w:pPr>
        <w:pStyle w:val="Heading1"/>
      </w:pPr>
      <w:bookmarkStart w:id="8" w:name="O_1014525"/>
      <w:bookmarkEnd w:id="8"/>
      <w:r w:rsidRPr="00906C50">
        <w:t>Links</w:t>
      </w:r>
    </w:p>
    <w:p w:rsidR="00000000" w:rsidRPr="00906C50" w:rsidP="007C4EBB">
      <w:pPr>
        <w:pStyle w:val="BodyText"/>
      </w:pPr>
      <w:r w:rsidRPr="00906C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3102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06C50" w:rsidP="00906C50"/>
    <w:sectPr w:rsidSect="00906C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C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C50" w:rsidRPr="007C4EBB" w:rsidP="007C4E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C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BB" w:rsidP="00906C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4EBB" w:rsidP="00906C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4EBB" w:rsidP="00906C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C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C50" w:rsidRPr="007C4EBB" w:rsidP="007C4E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C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BB" w:rsidRPr="002D2AF8" w:rsidP="00906C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MSFDG5001 Assess conservation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7C4EBB" w:rsidP="00906C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D80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FEEA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C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C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C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C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C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C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C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C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C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C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C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C50"/>
  </w:style>
  <w:style w:type="character" w:customStyle="1" w:styleId="Heading1Char">
    <w:name w:val="Heading 1 Char"/>
    <w:basedOn w:val="DefaultParagraphFont"/>
    <w:link w:val="Heading1"/>
    <w:rsid w:val="00906C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C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C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C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6C50"/>
    <w:rPr>
      <w:b/>
      <w:spacing w:val="0"/>
    </w:rPr>
  </w:style>
  <w:style w:type="character" w:styleId="Emphasis">
    <w:name w:val="Emphasis"/>
    <w:basedOn w:val="DefaultParagraphFont"/>
    <w:qFormat/>
    <w:rsid w:val="00906C50"/>
    <w:rPr>
      <w:i/>
    </w:rPr>
  </w:style>
  <w:style w:type="paragraph" w:customStyle="1" w:styleId="SuperHeading">
    <w:name w:val="SuperHeading"/>
    <w:basedOn w:val="Normal"/>
    <w:rsid w:val="00906C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C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C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C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C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C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C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C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C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C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C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C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C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C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C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C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C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C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C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C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C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6C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6C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C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C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C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C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C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C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C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C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6C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C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C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C50"/>
  </w:style>
  <w:style w:type="paragraph" w:styleId="TableofFigures">
    <w:name w:val="table of figures"/>
    <w:basedOn w:val="Normal"/>
    <w:next w:val="Normal"/>
    <w:semiHidden/>
    <w:rsid w:val="00906C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C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6C50"/>
    <w:rPr>
      <w:rFonts w:ascii="Wingdings" w:hAnsi="Wingdings"/>
    </w:rPr>
  </w:style>
  <w:style w:type="paragraph" w:customStyle="1" w:styleId="TableHeading">
    <w:name w:val="Table Heading"/>
    <w:basedOn w:val="HeadingBase"/>
    <w:rsid w:val="00906C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C50"/>
    <w:rPr>
      <w:color w:val="0033CC"/>
      <w:u w:val="none"/>
    </w:rPr>
  </w:style>
  <w:style w:type="paragraph" w:customStyle="1" w:styleId="BodyTextRight">
    <w:name w:val="Body Text Right"/>
    <w:basedOn w:val="BodyText"/>
    <w:rsid w:val="00906C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C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C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C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C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C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C50"/>
    <w:rPr>
      <w:sz w:val="32"/>
    </w:rPr>
  </w:style>
  <w:style w:type="paragraph" w:customStyle="1" w:styleId="HeadingProcedure">
    <w:name w:val="Heading Procedure"/>
    <w:basedOn w:val="HeadingBase"/>
    <w:next w:val="Normal"/>
    <w:rsid w:val="00906C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C50"/>
    <w:pPr>
      <w:spacing w:before="60" w:after="60"/>
    </w:pPr>
  </w:style>
  <w:style w:type="paragraph" w:styleId="ListContinue">
    <w:name w:val="List Continue"/>
    <w:basedOn w:val="List"/>
    <w:rsid w:val="00906C50"/>
    <w:pPr>
      <w:ind w:firstLine="0"/>
    </w:pPr>
  </w:style>
  <w:style w:type="paragraph" w:customStyle="1" w:styleId="ListNote">
    <w:name w:val="List Note"/>
    <w:basedOn w:val="List"/>
    <w:rsid w:val="00906C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C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C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C50"/>
    <w:rPr>
      <w:rFonts w:ascii="Courier New" w:hAnsi="Courier New"/>
    </w:rPr>
  </w:style>
  <w:style w:type="paragraph" w:customStyle="1" w:styleId="NoteBullet">
    <w:name w:val="Note Bullet"/>
    <w:basedOn w:val="Note"/>
    <w:rsid w:val="00906C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C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C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C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C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6C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C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C50"/>
    <w:rPr>
      <w:b/>
      <w:smallCaps/>
    </w:rPr>
  </w:style>
  <w:style w:type="paragraph" w:customStyle="1" w:styleId="TableListNumber">
    <w:name w:val="Table List Number"/>
    <w:basedOn w:val="ListNumber"/>
    <w:rsid w:val="00906C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C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C50"/>
    <w:pPr>
      <w:numPr>
        <w:numId w:val="8"/>
      </w:numPr>
    </w:pPr>
  </w:style>
  <w:style w:type="paragraph" w:customStyle="1" w:styleId="ListAlpha2">
    <w:name w:val="List Alpha 2"/>
    <w:basedOn w:val="List2"/>
    <w:rsid w:val="00906C50"/>
    <w:pPr>
      <w:numPr>
        <w:numId w:val="7"/>
      </w:numPr>
    </w:pPr>
  </w:style>
  <w:style w:type="paragraph" w:styleId="List2">
    <w:name w:val="List 2"/>
    <w:basedOn w:val="BodyText"/>
    <w:rsid w:val="00906C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C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C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C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C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C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6C50"/>
    <w:pPr>
      <w:numPr>
        <w:numId w:val="3"/>
      </w:numPr>
    </w:pPr>
  </w:style>
  <w:style w:type="paragraph" w:styleId="ListContinue2">
    <w:name w:val="List Continue 2"/>
    <w:basedOn w:val="List2"/>
    <w:rsid w:val="00906C50"/>
    <w:pPr>
      <w:ind w:firstLine="0"/>
    </w:pPr>
  </w:style>
  <w:style w:type="paragraph" w:styleId="ListContinue3">
    <w:name w:val="List Continue 3"/>
    <w:basedOn w:val="List3"/>
    <w:rsid w:val="00906C50"/>
    <w:pPr>
      <w:ind w:left="1021" w:firstLine="0"/>
    </w:pPr>
  </w:style>
  <w:style w:type="paragraph" w:styleId="ListContinue4">
    <w:name w:val="List Continue 4"/>
    <w:basedOn w:val="List4"/>
    <w:rsid w:val="00906C50"/>
    <w:pPr>
      <w:ind w:firstLine="0"/>
    </w:pPr>
  </w:style>
  <w:style w:type="paragraph" w:styleId="ListContinue5">
    <w:name w:val="List Continue 5"/>
    <w:basedOn w:val="List5"/>
    <w:rsid w:val="00906C50"/>
    <w:pPr>
      <w:ind w:firstLine="0"/>
    </w:pPr>
  </w:style>
  <w:style w:type="paragraph" w:styleId="ListNumber3">
    <w:name w:val="List Number 3"/>
    <w:basedOn w:val="List3"/>
    <w:rsid w:val="00906C50"/>
    <w:pPr>
      <w:numPr>
        <w:numId w:val="4"/>
      </w:numPr>
    </w:pPr>
  </w:style>
  <w:style w:type="paragraph" w:styleId="ListNumber4">
    <w:name w:val="List Number 4"/>
    <w:basedOn w:val="List4"/>
    <w:rsid w:val="00906C50"/>
    <w:pPr>
      <w:numPr>
        <w:numId w:val="5"/>
      </w:numPr>
    </w:pPr>
  </w:style>
  <w:style w:type="paragraph" w:styleId="ListNumber5">
    <w:name w:val="List Number 5"/>
    <w:basedOn w:val="List5"/>
    <w:rsid w:val="00906C50"/>
    <w:pPr>
      <w:numPr>
        <w:numId w:val="6"/>
      </w:numPr>
    </w:pPr>
  </w:style>
  <w:style w:type="paragraph" w:styleId="BlockText">
    <w:name w:val="Block Text"/>
    <w:basedOn w:val="Normal"/>
    <w:rsid w:val="00906C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C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C50"/>
    <w:rPr>
      <w:sz w:val="16"/>
      <w:vertAlign w:val="superscript"/>
    </w:rPr>
  </w:style>
  <w:style w:type="character" w:customStyle="1" w:styleId="Symbols">
    <w:name w:val="Symbols"/>
    <w:basedOn w:val="DefaultParagraphFont"/>
    <w:rsid w:val="00906C50"/>
    <w:rPr>
      <w:rFonts w:ascii="Symbol" w:hAnsi="Symbol"/>
    </w:rPr>
  </w:style>
  <w:style w:type="character" w:customStyle="1" w:styleId="MenuOptions">
    <w:name w:val="Menu Options"/>
    <w:basedOn w:val="DefaultParagraphFont"/>
    <w:rsid w:val="00906C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C50"/>
    <w:rPr>
      <w:b/>
    </w:rPr>
  </w:style>
  <w:style w:type="character" w:customStyle="1" w:styleId="Underlined">
    <w:name w:val="Underlined"/>
    <w:basedOn w:val="DefaultParagraphFont"/>
    <w:rsid w:val="00906C50"/>
    <w:rPr>
      <w:u w:val="single"/>
    </w:rPr>
  </w:style>
  <w:style w:type="paragraph" w:customStyle="1" w:styleId="TableBodyTextRight">
    <w:name w:val="Table Body Text Right"/>
    <w:basedOn w:val="TableBodyText"/>
    <w:rsid w:val="00906C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C50"/>
    <w:rPr>
      <w:sz w:val="18"/>
    </w:rPr>
  </w:style>
  <w:style w:type="paragraph" w:customStyle="1" w:styleId="BodySmallRight">
    <w:name w:val="Body Small Right"/>
    <w:basedOn w:val="BodyTextRight"/>
    <w:rsid w:val="00906C50"/>
    <w:rPr>
      <w:sz w:val="18"/>
      <w:szCs w:val="18"/>
    </w:rPr>
  </w:style>
  <w:style w:type="paragraph" w:customStyle="1" w:styleId="MarginEdition">
    <w:name w:val="Margin Edition"/>
    <w:basedOn w:val="MarginNote"/>
    <w:rsid w:val="00906C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C50"/>
    <w:rPr>
      <w:sz w:val="2"/>
      <w:szCs w:val="2"/>
    </w:rPr>
  </w:style>
  <w:style w:type="character" w:customStyle="1" w:styleId="Small">
    <w:name w:val="Small"/>
    <w:basedOn w:val="DefaultParagraphFont"/>
    <w:rsid w:val="00906C50"/>
    <w:rPr>
      <w:sz w:val="16"/>
    </w:rPr>
  </w:style>
  <w:style w:type="paragraph" w:customStyle="1" w:styleId="WideTable">
    <w:name w:val="Wide Table"/>
    <w:basedOn w:val="Normal"/>
    <w:rsid w:val="00906C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C50"/>
  </w:style>
  <w:style w:type="paragraph" w:styleId="Quote">
    <w:name w:val="Quote"/>
    <w:basedOn w:val="Heading1"/>
    <w:link w:val="QuoteChar"/>
    <w:qFormat/>
    <w:rsid w:val="00906C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C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C50"/>
    <w:pPr>
      <w:pageBreakBefore/>
    </w:pPr>
  </w:style>
  <w:style w:type="paragraph" w:customStyle="1" w:styleId="Border">
    <w:name w:val="Border"/>
    <w:basedOn w:val="Normal"/>
    <w:qFormat/>
    <w:rsid w:val="00906C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C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C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C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C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C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C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C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C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C50"/>
    <w:rPr>
      <w:u w:val="single"/>
    </w:rPr>
  </w:style>
  <w:style w:type="character" w:customStyle="1" w:styleId="BoldandItalics">
    <w:name w:val="Bold and Italics"/>
    <w:qFormat/>
    <w:rsid w:val="00906C50"/>
    <w:rPr>
      <w:b/>
      <w:i/>
      <w:u w:val="none"/>
    </w:rPr>
  </w:style>
  <w:style w:type="paragraph" w:styleId="BalloonText">
    <w:name w:val="Balloon Text"/>
    <w:basedOn w:val="Normal"/>
    <w:link w:val="BalloonTextChar"/>
    <w:rsid w:val="00906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C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C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C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C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C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C50"/>
    <w:pPr>
      <w:spacing w:before="0" w:after="0"/>
    </w:pPr>
  </w:style>
  <w:style w:type="paragraph" w:customStyle="1" w:styleId="BodyTextBold">
    <w:name w:val="Body Text Bold"/>
    <w:basedOn w:val="BodyText"/>
    <w:qFormat/>
    <w:rsid w:val="00906C50"/>
    <w:rPr>
      <w:b/>
    </w:rPr>
  </w:style>
  <w:style w:type="character" w:styleId="Hyperlink">
    <w:name w:val="Hyperlink"/>
    <w:basedOn w:val="DefaultParagraphFont"/>
    <w:uiPriority w:val="99"/>
    <w:unhideWhenUsed/>
    <w:rsid w:val="007C4E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3210</Characters>
  <Application>Microsoft Office Word</Application>
  <DocSecurity>0</DocSecurity>
  <Lines>91</Lines>
  <Paragraphs>54</Paragraphs>
  <ScaleCrop>false</ScaleCrop>
  <Company>Author-it Software Corporation Ltd.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MSFDG5001 Assess conservation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2020-05-07T01:56:00Z</dcterms:created>
  <dcterms:modified xsi:type="dcterms:W3CDTF">2020-05-07T01:56:00Z</dcterms:modified>
</cp:coreProperties>
</file>