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A22FE" w:rsidP="001A22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MSFDG3006 Process coloured and textured glass by hand</w:t>
      </w:r>
      <w:r>
        <w:fldChar w:fldCharType="end"/>
      </w:r>
    </w:p>
    <w:p w:rsidR="001A22FE" w:rsidP="001A22FE">
      <w:pPr>
        <w:pStyle w:val="Version"/>
        <w:sectPr w:rsidSect="005D3E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3E89" w:rsidP="005D3E89">
      <w:pPr>
        <w:pStyle w:val="SuperHeading"/>
      </w:pPr>
      <w:r w:rsidRPr="005D3E89">
        <w:t>MSFDG3006 Process coloured and textured glass by hand</w:t>
      </w:r>
    </w:p>
    <w:p w:rsidR="00000000" w:rsidRPr="005D3E89" w:rsidP="005D3E89">
      <w:pPr>
        <w:pStyle w:val="Heading1"/>
      </w:pPr>
      <w:bookmarkStart w:id="1" w:name="O_1014514"/>
      <w:bookmarkEnd w:id="1"/>
      <w:r w:rsidRPr="005D3E89">
        <w:t>Modification History</w:t>
      </w:r>
    </w:p>
    <w:p w:rsidR="00000000" w:rsidRPr="005D3E89" w:rsidP="001A22FE">
      <w:pPr>
        <w:pStyle w:val="BodyText"/>
      </w:pPr>
      <w:r w:rsidRPr="005D3E89">
        <w:t>Release 1. Supersedes and is equivalent to MSFSL3008 Process coloured and textured glass by hand.</w:t>
      </w:r>
    </w:p>
    <w:p w:rsidR="00000000" w:rsidRPr="005D3E89" w:rsidP="005D3E89">
      <w:pPr>
        <w:pStyle w:val="Heading1"/>
      </w:pPr>
      <w:bookmarkStart w:id="2" w:name="O_1014520"/>
      <w:bookmarkEnd w:id="2"/>
      <w:r w:rsidRPr="005D3E89">
        <w:t>Application</w:t>
      </w:r>
    </w:p>
    <w:p w:rsidR="00000000" w:rsidRPr="005D3E89" w:rsidP="001A22FE">
      <w:pPr>
        <w:pStyle w:val="BodyText"/>
      </w:pPr>
      <w:r w:rsidRPr="005D3E89">
        <w:t xml:space="preserve">This unit describes the skills and knowledge required to cut, shape and apply finishing </w:t>
      </w:r>
      <w:r w:rsidRPr="005D3E89">
        <w:t>techniques to annealed, coloured and textured glass of manufactured thickness.</w:t>
      </w:r>
    </w:p>
    <w:p w:rsidR="00000000" w:rsidRPr="005D3E89" w:rsidP="001A22FE">
      <w:pPr>
        <w:pStyle w:val="BodyText"/>
      </w:pPr>
      <w:r w:rsidRPr="005D3E89">
        <w:t>This unit applies to individuals working with designed glass.</w:t>
      </w:r>
    </w:p>
    <w:p w:rsidR="001A22FE" w:rsidP="001A22FE">
      <w:pPr>
        <w:pStyle w:val="BodyText"/>
      </w:pPr>
      <w:r w:rsidRPr="005D3E89">
        <w:t>No licensing or certification requirements exist at the time of publication. Relevant legislation, industry standar</w:t>
      </w:r>
      <w:r w:rsidRPr="005D3E89">
        <w:t>ds and codes of practice within Australia must be applied.</w:t>
      </w:r>
    </w:p>
    <w:p w:rsidR="00000000" w:rsidRPr="005D3E89" w:rsidP="005D3E89">
      <w:pPr>
        <w:pStyle w:val="Heading1"/>
      </w:pPr>
      <w:bookmarkStart w:id="3" w:name="O_1014519"/>
      <w:bookmarkEnd w:id="3"/>
      <w:r w:rsidRPr="005D3E89">
        <w:t>Pre-requisite Unit</w:t>
      </w:r>
    </w:p>
    <w:p w:rsidR="001A22FE" w:rsidP="001A22FE">
      <w:pPr>
        <w:pStyle w:val="BodyText"/>
      </w:pPr>
      <w:r w:rsidRPr="005D3E89">
        <w:t>N/A</w:t>
      </w:r>
    </w:p>
    <w:p w:rsidR="00000000" w:rsidRPr="005D3E89" w:rsidP="005D3E89">
      <w:pPr>
        <w:pStyle w:val="Heading1"/>
      </w:pPr>
      <w:bookmarkStart w:id="4" w:name="O_1014518"/>
      <w:bookmarkEnd w:id="4"/>
      <w:r w:rsidRPr="005D3E89">
        <w:t>Unit Sector</w:t>
      </w:r>
    </w:p>
    <w:p w:rsidR="00000000" w:rsidRPr="005D3E89" w:rsidP="001A22FE">
      <w:pPr>
        <w:pStyle w:val="BodyText"/>
      </w:pPr>
      <w:r w:rsidRPr="005D3E89">
        <w:t>Leadlight and Stained Glass</w:t>
      </w:r>
    </w:p>
    <w:p w:rsidR="00000000" w:rsidRPr="005D3E89" w:rsidP="005D3E89">
      <w:pPr>
        <w:pStyle w:val="Heading1"/>
      </w:pPr>
      <w:bookmarkStart w:id="5" w:name="O_1014517"/>
      <w:bookmarkEnd w:id="5"/>
      <w:r w:rsidRPr="005D3E8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6989"/>
      </w:tblGrid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rPr>
                <w:rStyle w:val="SpecialBold"/>
              </w:rPr>
              <w:t>Elements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rPr>
                <w:rStyle w:val="SpecialBold"/>
              </w:rPr>
              <w:t>Performance Criteria</w:t>
            </w:r>
          </w:p>
        </w:tc>
      </w:tr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rPr>
                <w:rStyle w:val="Emphasis"/>
              </w:rPr>
              <w:t xml:space="preserve">Elements describe the </w:t>
            </w:r>
            <w:r w:rsidRPr="005D3E89">
              <w:t xml:space="preserve">essential </w:t>
            </w:r>
            <w:r w:rsidRPr="005D3E89">
              <w:rPr>
                <w:rStyle w:val="Emphasis"/>
              </w:rPr>
              <w:t>outcomes.</w:t>
            </w:r>
          </w:p>
        </w:tc>
        <w:tc>
          <w:tcPr>
            <w:tcW w:w="698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1. Determine job requirements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t>1.1 Read work documentation and identify job requirements</w:t>
            </w:r>
          </w:p>
          <w:p w:rsidR="00000000" w:rsidRPr="005D3E89" w:rsidP="005D3E89">
            <w:pPr>
              <w:pStyle w:val="BodyText"/>
            </w:pPr>
            <w:r w:rsidRPr="005D3E89">
              <w:t xml:space="preserve">1.2 Identify and follow work </w:t>
            </w:r>
            <w:r w:rsidRPr="005D3E89">
              <w:t>health and safety requirements</w:t>
            </w:r>
          </w:p>
          <w:p w:rsidR="00000000" w:rsidRPr="005D3E89" w:rsidP="005D3E89">
            <w:pPr>
              <w:pStyle w:val="BodyText"/>
            </w:pPr>
            <w:r w:rsidRPr="005D3E89">
              <w:t>1.3 Select and check tools, equipment and materials for suitability, serviceability and safety prior to use</w:t>
            </w:r>
          </w:p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1.4 Plan sequence of work to ensure processing is conducted in a logical order</w:t>
            </w:r>
          </w:p>
        </w:tc>
      </w:tr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2. Plan and prepare for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t xml:space="preserve">2.1 Select glass cutting table and clear work surface of debris and dust </w:t>
            </w:r>
          </w:p>
          <w:p w:rsidR="00000000" w:rsidRPr="005D3E89" w:rsidP="005D3E89">
            <w:pPr>
              <w:pStyle w:val="BodyText"/>
            </w:pPr>
            <w:r w:rsidRPr="005D3E89">
              <w:t xml:space="preserve">2.2 Clear work area of obstructions and potential hazards with cullet bins </w:t>
            </w:r>
          </w:p>
          <w:p w:rsidR="00000000" w:rsidRPr="005D3E89" w:rsidP="005D3E89">
            <w:pPr>
              <w:pStyle w:val="BodyText"/>
            </w:pPr>
            <w:r w:rsidRPr="005D3E89">
              <w:t>2.3 Check glass for imperfections and damage prior to handling</w:t>
            </w:r>
          </w:p>
          <w:p w:rsidR="00000000" w:rsidRPr="005D3E89" w:rsidP="005D3E89">
            <w:pPr>
              <w:pStyle w:val="BodyText"/>
            </w:pPr>
            <w:r w:rsidRPr="005D3E89">
              <w:t>2.4 Safely place glass to be cut in the req</w:t>
            </w:r>
            <w:r w:rsidRPr="005D3E89">
              <w:t xml:space="preserve">uired work area using correct manual handling procedures </w:t>
            </w:r>
          </w:p>
          <w:p w:rsidR="00000000" w:rsidRPr="005D3E89" w:rsidP="005D3E89">
            <w:pPr>
              <w:pStyle w:val="BodyText"/>
            </w:pPr>
            <w:r w:rsidRPr="005D3E89">
              <w:t xml:space="preserve">2.5 Accurately measure glass within specified tolerances accurately to minimise waste </w:t>
            </w:r>
          </w:p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2.6 Set and test equipment settings and safety controls in accordance with workplace procedures</w:t>
            </w:r>
          </w:p>
        </w:tc>
      </w:tr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3. Process gla</w:t>
            </w:r>
            <w:r w:rsidRPr="005D3E89">
              <w:t>ss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t xml:space="preserve">3.1 Achieve required quality and output through correct operating and monitoring of tools and equipment in accordance with manufacturer instructions </w:t>
            </w:r>
          </w:p>
          <w:p w:rsidR="00000000" w:rsidRPr="005D3E89" w:rsidP="005D3E89">
            <w:pPr>
              <w:pStyle w:val="BodyText"/>
            </w:pPr>
            <w:r w:rsidRPr="005D3E89">
              <w:t xml:space="preserve">3.2 Make routine lubrication and adjustments of tools and/or equipment in accordance with manufacturer </w:t>
            </w:r>
            <w:r w:rsidRPr="005D3E89">
              <w:t>recommendations</w:t>
            </w:r>
          </w:p>
          <w:p w:rsidR="00000000" w:rsidRPr="005D3E89" w:rsidP="005D3E89">
            <w:pPr>
              <w:pStyle w:val="BodyText"/>
            </w:pPr>
            <w:r w:rsidRPr="005D3E89">
              <w:t>3.3 Identify and report problems occurring during work operations to appropriate personnel in accordance with workplace procedures</w:t>
            </w:r>
          </w:p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3.4 Inspect completed product for quality of work and repair, reprocess or discard in accordance with workpla</w:t>
            </w:r>
            <w:r w:rsidRPr="005D3E89">
              <w:t>ce procedures</w:t>
            </w:r>
          </w:p>
        </w:tc>
      </w:tr>
      <w:tr w:rsidTr="001A22F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3E89">
            <w:pPr>
              <w:pStyle w:val="BodyText"/>
              <w:rPr>
                <w:lang w:val="en-NZ"/>
              </w:rPr>
            </w:pPr>
            <w:r w:rsidRPr="005D3E89">
              <w:t>4. Complete work</w:t>
            </w:r>
          </w:p>
        </w:tc>
        <w:tc>
          <w:tcPr>
            <w:tcW w:w="6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3E89" w:rsidP="005D3E89">
            <w:pPr>
              <w:pStyle w:val="BodyText"/>
            </w:pPr>
            <w:r w:rsidRPr="005D3E89">
              <w:t>4.1 Label and store processed glass ensuring there are no projections in accordance with workplace procedures</w:t>
            </w:r>
          </w:p>
          <w:p w:rsidR="00000000" w:rsidRPr="005D3E89" w:rsidP="005D3E89">
            <w:pPr>
              <w:pStyle w:val="BodyText"/>
            </w:pPr>
            <w:r w:rsidRPr="005D3E89">
              <w:t>4.2 Remove scraps and off-cuts for disposal and/or recycling in accordance with environmental or workplace procedu</w:t>
            </w:r>
            <w:r w:rsidRPr="005D3E89">
              <w:t>res</w:t>
            </w:r>
          </w:p>
          <w:p w:rsidR="00000000" w:rsidRPr="005D3E89" w:rsidP="005D3E89">
            <w:pPr>
              <w:pStyle w:val="BodyText"/>
            </w:pPr>
            <w:r w:rsidRPr="005D3E89">
              <w:t>4.3 Remove and store tools, equipment and unused materials in accordance with workplace procedures</w:t>
            </w:r>
          </w:p>
          <w:p w:rsidR="00000000" w:rsidRPr="005D3E89" w:rsidP="005D3E89">
            <w:pPr>
              <w:pStyle w:val="BodyText"/>
            </w:pPr>
            <w:r w:rsidRPr="005D3E89">
              <w:t>4.4 Clean work area, safely dispose of rubbish and identify items for recycling in accordance with workplace procedures</w:t>
            </w:r>
          </w:p>
          <w:p w:rsidR="00000000" w:rsidRPr="005D3E89" w:rsidP="005D3E89">
            <w:pPr>
              <w:pStyle w:val="BodyText"/>
            </w:pPr>
            <w:r w:rsidRPr="005D3E89">
              <w:t>4.5 Accurately complete workplace</w:t>
            </w:r>
            <w:r w:rsidRPr="005D3E89">
              <w:t xml:space="preserve"> documentation in accordance with workplace procedures</w:t>
            </w:r>
          </w:p>
        </w:tc>
      </w:tr>
    </w:tbl>
    <w:p w:rsidR="001A22FE" w:rsidP="005D3E89">
      <w:pPr>
        <w:pStyle w:val="BodyText"/>
      </w:pPr>
    </w:p>
    <w:p w:rsidR="001A22FE" w:rsidP="005D3E89">
      <w:pPr>
        <w:pStyle w:val="BodyText"/>
      </w:pPr>
    </w:p>
    <w:p w:rsidR="00000000" w:rsidRPr="005D3E89" w:rsidP="005D3E89">
      <w:pPr>
        <w:pStyle w:val="Heading1"/>
      </w:pPr>
      <w:bookmarkStart w:id="6" w:name="O_1014516"/>
      <w:bookmarkEnd w:id="6"/>
      <w:r w:rsidRPr="005D3E89">
        <w:t>Foundation Skills</w:t>
      </w:r>
    </w:p>
    <w:p w:rsidR="00000000" w:rsidRPr="005D3E89" w:rsidP="001A22FE">
      <w:pPr>
        <w:pStyle w:val="BodyText"/>
      </w:pPr>
      <w:r w:rsidRPr="005D3E89">
        <w:t>Foundation skills essential to performance are explicit in the performance criteria of this unit of competency.</w:t>
      </w:r>
    </w:p>
    <w:p w:rsidR="00000000" w:rsidRPr="005D3E89" w:rsidP="005D3E89">
      <w:pPr>
        <w:pStyle w:val="Heading1"/>
      </w:pPr>
      <w:bookmarkStart w:id="7" w:name="O_1014515"/>
      <w:bookmarkEnd w:id="7"/>
      <w:r w:rsidRPr="005D3E89">
        <w:t>Unit Mapping Information</w:t>
      </w:r>
    </w:p>
    <w:p w:rsidR="00000000" w:rsidRPr="005D3E89" w:rsidP="001A22FE">
      <w:pPr>
        <w:pStyle w:val="BodyText"/>
      </w:pPr>
      <w:r w:rsidRPr="005D3E89">
        <w:t>Supersedes and is equivalent to MSFSL3008 Process coloured and textured glass by hand.</w:t>
      </w:r>
    </w:p>
    <w:p w:rsidR="00000000" w:rsidRPr="005D3E89" w:rsidP="005D3E89">
      <w:pPr>
        <w:pStyle w:val="Heading1"/>
      </w:pPr>
      <w:bookmarkStart w:id="8" w:name="O_1014508"/>
      <w:bookmarkEnd w:id="8"/>
      <w:r w:rsidRPr="005D3E89">
        <w:t>Links</w:t>
      </w:r>
    </w:p>
    <w:p w:rsidR="00000000" w:rsidRPr="005D3E89" w:rsidP="001A22FE">
      <w:pPr>
        <w:pStyle w:val="BodyText"/>
      </w:pPr>
      <w:r w:rsidRPr="005D3E8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7EF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D3E89" w:rsidP="001A22FE">
      <w:pPr>
        <w:pStyle w:val="BodyText"/>
        <w:sectPr w:rsidSect="005D3E8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D3E89" w:rsidP="005D3E89">
      <w:pPr>
        <w:pStyle w:val="SuperHeading"/>
      </w:pPr>
      <w:r w:rsidRPr="005D3E89">
        <w:t>Assessment Requirements for MSFDG3006 Process coloured and textured glass by hand</w:t>
      </w:r>
    </w:p>
    <w:p w:rsidR="00000000" w:rsidRPr="005D3E89" w:rsidP="005D3E89">
      <w:pPr>
        <w:pStyle w:val="Heading1"/>
      </w:pPr>
      <w:bookmarkStart w:id="9" w:name="O_1014510"/>
      <w:bookmarkEnd w:id="9"/>
      <w:r w:rsidRPr="005D3E89">
        <w:t>Modification History</w:t>
      </w:r>
    </w:p>
    <w:p w:rsidR="001A22FE" w:rsidP="001A22FE">
      <w:pPr>
        <w:pStyle w:val="BodyText"/>
      </w:pPr>
      <w:r w:rsidRPr="005D3E89">
        <w:t>Release 1. Supersedes and is equivalent to MSFSL3008 Process coloured and textured gla</w:t>
      </w:r>
      <w:r w:rsidRPr="005D3E89">
        <w:t>ss by hand.</w:t>
      </w:r>
    </w:p>
    <w:p w:rsidR="00000000" w:rsidRPr="005D3E89" w:rsidP="005D3E89">
      <w:pPr>
        <w:pStyle w:val="Heading1"/>
      </w:pPr>
      <w:bookmarkStart w:id="10" w:name="O_1014513"/>
      <w:bookmarkEnd w:id="10"/>
      <w:r w:rsidRPr="005D3E89">
        <w:t>Performance Evidence</w:t>
      </w:r>
    </w:p>
    <w:p w:rsidR="00000000" w:rsidRPr="005D3E89" w:rsidP="001A22FE">
      <w:pPr>
        <w:pStyle w:val="BodyText"/>
      </w:pPr>
      <w:r w:rsidRPr="005D3E89">
        <w:t xml:space="preserve">There must be evidence the candidate has completed the tasks outlined in the elements and performance criteria of this unit, and: </w:t>
      </w:r>
    </w:p>
    <w:p w:rsidR="00000000" w:rsidRPr="005D3E89" w:rsidP="005D3E89">
      <w:pPr>
        <w:pStyle w:val="ListBullet"/>
      </w:pPr>
      <w:r w:rsidRPr="005D3E89">
        <w:t>completed all of the following in annealed coloured, opaque and texture</w:t>
      </w:r>
      <w:r w:rsidRPr="005D3E89">
        <w:t>d glass by hand:</w:t>
      </w:r>
    </w:p>
    <w:p w:rsidR="00000000" w:rsidRPr="005D3E89" w:rsidP="005D3E89">
      <w:pPr>
        <w:pStyle w:val="ListBullet2"/>
      </w:pPr>
      <w:r w:rsidRPr="005D3E89">
        <w:t xml:space="preserve">straight cuts </w:t>
      </w:r>
    </w:p>
    <w:p w:rsidR="00000000" w:rsidRPr="005D3E89" w:rsidP="005D3E89">
      <w:pPr>
        <w:pStyle w:val="ListBullet2"/>
      </w:pPr>
      <w:r w:rsidRPr="005D3E89">
        <w:t>simple shapes</w:t>
      </w:r>
    </w:p>
    <w:p w:rsidR="00000000" w:rsidRPr="005D3E89" w:rsidP="005D3E89">
      <w:pPr>
        <w:pStyle w:val="ListBullet2"/>
      </w:pPr>
      <w:r w:rsidRPr="005D3E89">
        <w:t>truncated and radius corners</w:t>
      </w:r>
    </w:p>
    <w:p w:rsidR="00000000" w:rsidRPr="005D3E89" w:rsidP="005D3E89">
      <w:pPr>
        <w:pStyle w:val="ListBullet2"/>
      </w:pPr>
      <w:r w:rsidRPr="005D3E89">
        <w:t xml:space="preserve">circles </w:t>
      </w:r>
    </w:p>
    <w:p w:rsidR="00000000" w:rsidRPr="005D3E89" w:rsidP="005D3E89">
      <w:pPr>
        <w:pStyle w:val="ListBullet2"/>
      </w:pPr>
      <w:r w:rsidRPr="005D3E89">
        <w:t>complex shapes.</w:t>
      </w:r>
    </w:p>
    <w:p w:rsidR="00000000" w:rsidRPr="005D3E89" w:rsidP="005D3E89">
      <w:pPr>
        <w:pStyle w:val="AllowPageBreak"/>
      </w:pPr>
    </w:p>
    <w:p w:rsidR="00000000" w:rsidRPr="005D3E89" w:rsidP="005D3E89">
      <w:pPr>
        <w:pStyle w:val="Heading1"/>
      </w:pPr>
      <w:bookmarkStart w:id="11" w:name="O_1014512"/>
      <w:bookmarkEnd w:id="11"/>
      <w:r w:rsidRPr="005D3E89">
        <w:t>Knowledge Evidence</w:t>
      </w:r>
    </w:p>
    <w:p w:rsidR="00000000" w:rsidRPr="005D3E89" w:rsidP="001A22FE">
      <w:pPr>
        <w:pStyle w:val="BodyText"/>
      </w:pPr>
      <w:r w:rsidRPr="005D3E89">
        <w:t>There must be evidence the candidate has knowledge of:</w:t>
      </w:r>
    </w:p>
    <w:p w:rsidR="00000000" w:rsidRPr="005D3E89" w:rsidP="005D3E89">
      <w:pPr>
        <w:pStyle w:val="ListBullet"/>
      </w:pPr>
      <w:r w:rsidRPr="005D3E89">
        <w:t>safe work practices an</w:t>
      </w:r>
      <w:r w:rsidRPr="005D3E89">
        <w:t>d procedures and use of personal protective equipment (PPE)</w:t>
      </w:r>
    </w:p>
    <w:p w:rsidR="00000000" w:rsidRPr="005D3E89" w:rsidP="005D3E89">
      <w:pPr>
        <w:pStyle w:val="ListBullet"/>
      </w:pPr>
      <w:r w:rsidRPr="005D3E89">
        <w:t>qualities and characteristics of coloured and textured glass, including hazards and handling requirements</w:t>
      </w:r>
    </w:p>
    <w:p w:rsidR="00000000" w:rsidRPr="005D3E89" w:rsidP="005D3E89">
      <w:pPr>
        <w:pStyle w:val="ListBullet"/>
      </w:pPr>
      <w:r w:rsidRPr="005D3E89">
        <w:t xml:space="preserve">correct identification and use of glass cutting equipment, their functions and procedures </w:t>
      </w:r>
      <w:r w:rsidRPr="005D3E89">
        <w:t>for use</w:t>
      </w:r>
    </w:p>
    <w:p w:rsidR="00000000" w:rsidRPr="005D3E89" w:rsidP="005D3E89">
      <w:pPr>
        <w:pStyle w:val="ListBullet"/>
      </w:pPr>
      <w:r w:rsidRPr="005D3E89">
        <w:t xml:space="preserve">set-up and operation of glass cutting equipment, including procedures for reporting product defects or equipment faults </w:t>
      </w:r>
    </w:p>
    <w:p w:rsidR="00000000" w:rsidRPr="005D3E89" w:rsidP="005D3E89">
      <w:pPr>
        <w:pStyle w:val="ListBullet"/>
      </w:pPr>
      <w:r w:rsidRPr="005D3E89">
        <w:t>work flow requirements related to glass cutting</w:t>
      </w:r>
    </w:p>
    <w:p w:rsidR="00000000" w:rsidRPr="005D3E89" w:rsidP="005D3E89">
      <w:pPr>
        <w:pStyle w:val="ListBullet"/>
      </w:pPr>
      <w:r w:rsidRPr="005D3E89">
        <w:t xml:space="preserve">environmental protection requirements relating to the </w:t>
      </w:r>
      <w:r w:rsidRPr="005D3E89">
        <w:t>disposal of waste material</w:t>
      </w:r>
    </w:p>
    <w:p w:rsidR="001A22FE" w:rsidP="005D3E89">
      <w:pPr>
        <w:pStyle w:val="ListBullet"/>
      </w:pPr>
      <w:r w:rsidRPr="005D3E89">
        <w:t>established communication channels and protocols.</w:t>
      </w:r>
    </w:p>
    <w:p w:rsidR="001A22FE" w:rsidP="005D3E89">
      <w:pPr>
        <w:pStyle w:val="ListBullet"/>
      </w:pPr>
    </w:p>
    <w:p w:rsidR="00000000" w:rsidRPr="005D3E89" w:rsidP="005D3E89">
      <w:pPr>
        <w:pStyle w:val="Heading1"/>
      </w:pPr>
      <w:bookmarkStart w:id="12" w:name="O_1014511"/>
      <w:bookmarkEnd w:id="12"/>
      <w:r w:rsidRPr="005D3E89">
        <w:t>Assessment Conditions</w:t>
      </w:r>
    </w:p>
    <w:p w:rsidR="00000000" w:rsidRPr="005D3E89" w:rsidP="001A22FE">
      <w:pPr>
        <w:pStyle w:val="BodyText"/>
      </w:pPr>
      <w:r w:rsidRPr="005D3E89">
        <w:t>Skills must have been demonstrated in the workplace or in a simulated environment that reflects workplace conditions and contingencies. T</w:t>
      </w:r>
      <w:r w:rsidRPr="005D3E89">
        <w:t xml:space="preserve">he following conditions must be met for this unit: </w:t>
      </w:r>
    </w:p>
    <w:p w:rsidR="00000000" w:rsidRPr="005D3E89" w:rsidP="005D3E89">
      <w:pPr>
        <w:pStyle w:val="ListBullet"/>
      </w:pPr>
      <w:r w:rsidRPr="005D3E89">
        <w:t xml:space="preserve">use of suitable facilities, equipment and resources, including: </w:t>
      </w:r>
    </w:p>
    <w:p w:rsidR="00000000" w:rsidRPr="005D3E89" w:rsidP="005D3E89">
      <w:pPr>
        <w:pStyle w:val="ListBullet2"/>
      </w:pPr>
      <w:r w:rsidRPr="005D3E89">
        <w:t>equipment, tools and materials required to complete tasks specified in the Performance Evidence</w:t>
      </w:r>
    </w:p>
    <w:p w:rsidR="00000000" w:rsidRPr="005D3E89" w:rsidP="005D3E89">
      <w:pPr>
        <w:pStyle w:val="ListBullet2"/>
      </w:pPr>
      <w:r w:rsidRPr="005D3E89">
        <w:t>glass product to be cut</w:t>
      </w:r>
    </w:p>
    <w:p w:rsidR="00000000" w:rsidRPr="005D3E89" w:rsidP="005D3E89">
      <w:pPr>
        <w:pStyle w:val="ListBullet2"/>
      </w:pPr>
      <w:r w:rsidRPr="005D3E89">
        <w:t>safety and person</w:t>
      </w:r>
      <w:r w:rsidRPr="005D3E89">
        <w:t xml:space="preserve">al protective equipment </w:t>
      </w:r>
    </w:p>
    <w:p w:rsidR="00000000" w:rsidRPr="005D3E89" w:rsidP="005D3E89">
      <w:pPr>
        <w:pStyle w:val="ListBullet2"/>
      </w:pPr>
      <w:r w:rsidRPr="005D3E89">
        <w:t xml:space="preserve">work orders </w:t>
      </w:r>
    </w:p>
    <w:p w:rsidR="00000000" w:rsidRPr="005D3E89" w:rsidP="005D3E89">
      <w:pPr>
        <w:pStyle w:val="ListBullet2"/>
      </w:pPr>
      <w:r w:rsidRPr="005D3E89">
        <w:t>workplace procedures.</w:t>
      </w:r>
    </w:p>
    <w:p w:rsidR="001A22FE" w:rsidP="001A22FE">
      <w:pPr>
        <w:pStyle w:val="BodyText"/>
      </w:pPr>
      <w:r w:rsidRPr="005D3E89">
        <w:t>Assessors must satisfy the NVR/AQTF mandatory competency requirements for assessors.</w:t>
      </w:r>
    </w:p>
    <w:p w:rsidR="00000000" w:rsidRPr="005D3E89" w:rsidP="005D3E89">
      <w:pPr>
        <w:pStyle w:val="Heading1"/>
      </w:pPr>
      <w:bookmarkStart w:id="13" w:name="O_1014509"/>
      <w:bookmarkEnd w:id="13"/>
      <w:r w:rsidRPr="005D3E89">
        <w:t>Links</w:t>
      </w:r>
    </w:p>
    <w:p w:rsidR="00000000" w:rsidRPr="005D3E89" w:rsidP="001A22FE">
      <w:pPr>
        <w:pStyle w:val="BodyText"/>
      </w:pPr>
      <w:r w:rsidRPr="005D3E89">
        <w:t>Companion Volume implementation guides are foun</w:t>
      </w:r>
      <w:r w:rsidRPr="005D3E89">
        <w:t xml:space="preserve">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3F7EFD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5D3E89" w:rsidP="005D3E89"/>
    <w:sectPr w:rsidSect="005D3E8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 w:rsidRPr="001A22FE" w:rsidP="001A22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FE" w:rsidP="005D3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A22FE" w:rsidP="005D3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A22FE" w:rsidP="005D3E8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 w:rsidP="005D3E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A22FE">
      <w:t>Approved</w:t>
    </w:r>
    <w:r w:rsidR="001A22F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A22FE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A22FE">
      <w:rPr>
        <w:noProof/>
      </w:rPr>
      <w:t>4</w:t>
    </w:r>
    <w:r>
      <w:rPr>
        <w:noProof/>
      </w:rPr>
      <w:fldChar w:fldCharType="end"/>
    </w:r>
  </w:p>
  <w:p w:rsidR="005D3E89" w:rsidP="005D3E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A22F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A22FE">
      <w:t>Skills Insight</w:t>
    </w:r>
    <w:r w:rsidR="001A22FE">
      <w:fldChar w:fldCharType="end"/>
    </w:r>
  </w:p>
  <w:p w:rsidR="005D3E89" w:rsidP="005D3E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3E89" w:rsidRPr="001A22FE" w:rsidP="001A22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22FE" w:rsidRPr="002D2AF8" w:rsidP="005D3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MSFDG3006 Process coloured and textured glass by hand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A22FE" w:rsidP="005D3E8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E89" w:rsidRPr="002D2AF8" w:rsidP="005D3E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A22FE">
      <w:t>MSFDG3006 Process coloured and textured glass by hand</w:t>
    </w:r>
    <w:r w:rsidR="001A22F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A22FE">
      <w:rPr>
        <w:noProof/>
      </w:rPr>
      <w:t>1 March 2025</w:t>
    </w:r>
    <w:r>
      <w:fldChar w:fldCharType="end"/>
    </w:r>
  </w:p>
  <w:p w:rsidR="005D3E89" w:rsidP="005D3E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9A664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43208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77C60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3E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3E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3E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3E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3E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3E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3E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3E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3E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3E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3E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3E89"/>
  </w:style>
  <w:style w:type="character" w:customStyle="1" w:styleId="Heading1Char">
    <w:name w:val="Heading 1 Char"/>
    <w:basedOn w:val="DefaultParagraphFont"/>
    <w:link w:val="Heading1"/>
    <w:rsid w:val="005D3E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3E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3E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D3E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3E89"/>
    <w:rPr>
      <w:b/>
      <w:spacing w:val="0"/>
    </w:rPr>
  </w:style>
  <w:style w:type="paragraph" w:styleId="ListBullet2">
    <w:name w:val="List Bullet 2"/>
    <w:basedOn w:val="List2"/>
    <w:rsid w:val="005D3E8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D3E89"/>
    <w:rPr>
      <w:i/>
    </w:rPr>
  </w:style>
  <w:style w:type="paragraph" w:customStyle="1" w:styleId="SuperHeading">
    <w:name w:val="SuperHeading"/>
    <w:basedOn w:val="Normal"/>
    <w:rsid w:val="005D3E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3E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D3E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3E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3E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3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3E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3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3E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3E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3E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3E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3E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3E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3E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3E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3E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3E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3E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3E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3E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D3E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3E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3E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3E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3E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3E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3E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3E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3E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3E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3E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3E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3E8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D3E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3E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3E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3E89"/>
  </w:style>
  <w:style w:type="paragraph" w:styleId="TableofFigures">
    <w:name w:val="table of figures"/>
    <w:basedOn w:val="Normal"/>
    <w:next w:val="Normal"/>
    <w:semiHidden/>
    <w:rsid w:val="005D3E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3E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D3E89"/>
    <w:rPr>
      <w:rFonts w:ascii="Wingdings" w:hAnsi="Wingdings"/>
    </w:rPr>
  </w:style>
  <w:style w:type="paragraph" w:customStyle="1" w:styleId="TableHeading">
    <w:name w:val="Table Heading"/>
    <w:basedOn w:val="HeadingBase"/>
    <w:rsid w:val="005D3E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3E89"/>
    <w:rPr>
      <w:color w:val="0033CC"/>
      <w:u w:val="none"/>
    </w:rPr>
  </w:style>
  <w:style w:type="paragraph" w:customStyle="1" w:styleId="BodyTextRight">
    <w:name w:val="Body Text Right"/>
    <w:basedOn w:val="BodyText"/>
    <w:rsid w:val="005D3E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3E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3E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3E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3E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3E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3E89"/>
    <w:rPr>
      <w:sz w:val="32"/>
    </w:rPr>
  </w:style>
  <w:style w:type="paragraph" w:customStyle="1" w:styleId="HeadingProcedure">
    <w:name w:val="Heading Procedure"/>
    <w:basedOn w:val="HeadingBase"/>
    <w:next w:val="Normal"/>
    <w:rsid w:val="005D3E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3E89"/>
    <w:pPr>
      <w:spacing w:before="60" w:after="60"/>
    </w:pPr>
  </w:style>
  <w:style w:type="paragraph" w:styleId="ListContinue">
    <w:name w:val="List Continue"/>
    <w:basedOn w:val="List"/>
    <w:rsid w:val="005D3E89"/>
    <w:pPr>
      <w:ind w:firstLine="0"/>
    </w:pPr>
  </w:style>
  <w:style w:type="paragraph" w:customStyle="1" w:styleId="ListNote">
    <w:name w:val="List Note"/>
    <w:basedOn w:val="List"/>
    <w:rsid w:val="005D3E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3E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3E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3E89"/>
    <w:rPr>
      <w:rFonts w:ascii="Courier New" w:hAnsi="Courier New"/>
    </w:rPr>
  </w:style>
  <w:style w:type="paragraph" w:customStyle="1" w:styleId="NoteBullet">
    <w:name w:val="Note Bullet"/>
    <w:basedOn w:val="Note"/>
    <w:rsid w:val="005D3E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3E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3E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3E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3E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D3E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3E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3E89"/>
    <w:rPr>
      <w:b/>
      <w:smallCaps/>
    </w:rPr>
  </w:style>
  <w:style w:type="paragraph" w:customStyle="1" w:styleId="TableListNumber">
    <w:name w:val="Table List Number"/>
    <w:basedOn w:val="ListNumber"/>
    <w:rsid w:val="005D3E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3E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3E89"/>
    <w:pPr>
      <w:numPr>
        <w:numId w:val="9"/>
      </w:numPr>
    </w:pPr>
  </w:style>
  <w:style w:type="paragraph" w:customStyle="1" w:styleId="ListAlpha2">
    <w:name w:val="List Alpha 2"/>
    <w:basedOn w:val="List2"/>
    <w:rsid w:val="005D3E89"/>
    <w:pPr>
      <w:numPr>
        <w:numId w:val="8"/>
      </w:numPr>
    </w:pPr>
  </w:style>
  <w:style w:type="paragraph" w:styleId="List2">
    <w:name w:val="List 2"/>
    <w:basedOn w:val="BodyText"/>
    <w:rsid w:val="005D3E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3E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3E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3E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3E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3E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3E89"/>
    <w:pPr>
      <w:numPr>
        <w:numId w:val="4"/>
      </w:numPr>
    </w:pPr>
  </w:style>
  <w:style w:type="paragraph" w:styleId="ListContinue2">
    <w:name w:val="List Continue 2"/>
    <w:basedOn w:val="List2"/>
    <w:rsid w:val="005D3E89"/>
    <w:pPr>
      <w:ind w:firstLine="0"/>
    </w:pPr>
  </w:style>
  <w:style w:type="paragraph" w:styleId="ListContinue3">
    <w:name w:val="List Continue 3"/>
    <w:basedOn w:val="List3"/>
    <w:rsid w:val="005D3E89"/>
    <w:pPr>
      <w:ind w:left="1021" w:firstLine="0"/>
    </w:pPr>
  </w:style>
  <w:style w:type="paragraph" w:styleId="ListContinue4">
    <w:name w:val="List Continue 4"/>
    <w:basedOn w:val="List4"/>
    <w:rsid w:val="005D3E89"/>
    <w:pPr>
      <w:ind w:firstLine="0"/>
    </w:pPr>
  </w:style>
  <w:style w:type="paragraph" w:styleId="ListContinue5">
    <w:name w:val="List Continue 5"/>
    <w:basedOn w:val="List5"/>
    <w:rsid w:val="005D3E89"/>
    <w:pPr>
      <w:ind w:firstLine="0"/>
    </w:pPr>
  </w:style>
  <w:style w:type="paragraph" w:styleId="ListNumber3">
    <w:name w:val="List Number 3"/>
    <w:basedOn w:val="List3"/>
    <w:rsid w:val="005D3E89"/>
    <w:pPr>
      <w:numPr>
        <w:numId w:val="5"/>
      </w:numPr>
    </w:pPr>
  </w:style>
  <w:style w:type="paragraph" w:styleId="ListNumber4">
    <w:name w:val="List Number 4"/>
    <w:basedOn w:val="List4"/>
    <w:rsid w:val="005D3E89"/>
    <w:pPr>
      <w:numPr>
        <w:numId w:val="6"/>
      </w:numPr>
    </w:pPr>
  </w:style>
  <w:style w:type="paragraph" w:styleId="ListNumber5">
    <w:name w:val="List Number 5"/>
    <w:basedOn w:val="List5"/>
    <w:rsid w:val="005D3E89"/>
    <w:pPr>
      <w:numPr>
        <w:numId w:val="7"/>
      </w:numPr>
    </w:pPr>
  </w:style>
  <w:style w:type="paragraph" w:styleId="BlockText">
    <w:name w:val="Block Text"/>
    <w:basedOn w:val="Normal"/>
    <w:rsid w:val="005D3E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3E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3E89"/>
    <w:rPr>
      <w:sz w:val="16"/>
      <w:vertAlign w:val="superscript"/>
    </w:rPr>
  </w:style>
  <w:style w:type="character" w:customStyle="1" w:styleId="Symbols">
    <w:name w:val="Symbols"/>
    <w:basedOn w:val="DefaultParagraphFont"/>
    <w:rsid w:val="005D3E89"/>
    <w:rPr>
      <w:rFonts w:ascii="Symbol" w:hAnsi="Symbol"/>
    </w:rPr>
  </w:style>
  <w:style w:type="character" w:customStyle="1" w:styleId="MenuOptions">
    <w:name w:val="Menu Options"/>
    <w:basedOn w:val="DefaultParagraphFont"/>
    <w:rsid w:val="005D3E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3E89"/>
    <w:rPr>
      <w:b/>
    </w:rPr>
  </w:style>
  <w:style w:type="character" w:customStyle="1" w:styleId="Underlined">
    <w:name w:val="Underlined"/>
    <w:basedOn w:val="DefaultParagraphFont"/>
    <w:rsid w:val="005D3E89"/>
    <w:rPr>
      <w:u w:val="single"/>
    </w:rPr>
  </w:style>
  <w:style w:type="paragraph" w:customStyle="1" w:styleId="TableBodyTextRight">
    <w:name w:val="Table Body Text Right"/>
    <w:basedOn w:val="TableBodyText"/>
    <w:rsid w:val="005D3E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3E89"/>
    <w:rPr>
      <w:sz w:val="18"/>
    </w:rPr>
  </w:style>
  <w:style w:type="paragraph" w:customStyle="1" w:styleId="BodySmallRight">
    <w:name w:val="Body Small Right"/>
    <w:basedOn w:val="BodyTextRight"/>
    <w:rsid w:val="005D3E89"/>
    <w:rPr>
      <w:sz w:val="18"/>
      <w:szCs w:val="18"/>
    </w:rPr>
  </w:style>
  <w:style w:type="paragraph" w:customStyle="1" w:styleId="MarginEdition">
    <w:name w:val="Margin Edition"/>
    <w:basedOn w:val="MarginNote"/>
    <w:rsid w:val="005D3E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3E89"/>
    <w:rPr>
      <w:sz w:val="2"/>
      <w:szCs w:val="2"/>
    </w:rPr>
  </w:style>
  <w:style w:type="character" w:customStyle="1" w:styleId="Small">
    <w:name w:val="Small"/>
    <w:basedOn w:val="DefaultParagraphFont"/>
    <w:rsid w:val="005D3E89"/>
    <w:rPr>
      <w:sz w:val="16"/>
    </w:rPr>
  </w:style>
  <w:style w:type="paragraph" w:customStyle="1" w:styleId="WideTable">
    <w:name w:val="Wide Table"/>
    <w:basedOn w:val="Normal"/>
    <w:rsid w:val="005D3E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3E89"/>
  </w:style>
  <w:style w:type="paragraph" w:styleId="Quote">
    <w:name w:val="Quote"/>
    <w:basedOn w:val="Heading1"/>
    <w:link w:val="QuoteChar"/>
    <w:qFormat/>
    <w:rsid w:val="005D3E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3E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3E89"/>
    <w:pPr>
      <w:pageBreakBefore/>
    </w:pPr>
  </w:style>
  <w:style w:type="paragraph" w:customStyle="1" w:styleId="Border">
    <w:name w:val="Border"/>
    <w:basedOn w:val="Normal"/>
    <w:qFormat/>
    <w:rsid w:val="005D3E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3E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3E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3E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3E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3E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3E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3E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3E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3E89"/>
    <w:rPr>
      <w:u w:val="single"/>
    </w:rPr>
  </w:style>
  <w:style w:type="character" w:customStyle="1" w:styleId="BoldandItalics">
    <w:name w:val="Bold and Italics"/>
    <w:qFormat/>
    <w:rsid w:val="005D3E89"/>
    <w:rPr>
      <w:b/>
      <w:i/>
      <w:u w:val="none"/>
    </w:rPr>
  </w:style>
  <w:style w:type="paragraph" w:styleId="BalloonText">
    <w:name w:val="Balloon Text"/>
    <w:basedOn w:val="Normal"/>
    <w:link w:val="BalloonTextChar"/>
    <w:rsid w:val="005D3E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3E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3E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3E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3E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3E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3E89"/>
    <w:pPr>
      <w:spacing w:before="0" w:after="0"/>
    </w:pPr>
  </w:style>
  <w:style w:type="paragraph" w:customStyle="1" w:styleId="BodyTextBold">
    <w:name w:val="Body Text Bold"/>
    <w:basedOn w:val="BodyText"/>
    <w:qFormat/>
    <w:rsid w:val="005D3E89"/>
    <w:rPr>
      <w:b/>
    </w:rPr>
  </w:style>
  <w:style w:type="character" w:styleId="Hyperlink">
    <w:name w:val="Hyperlink"/>
    <w:basedOn w:val="DefaultParagraphFont"/>
    <w:uiPriority w:val="99"/>
    <w:unhideWhenUsed/>
    <w:rsid w:val="001A22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743</Words>
  <Characters>4699</Characters>
  <Application>Microsoft Office Word</Application>
  <DocSecurity>0</DocSecurity>
  <Lines>138</Lines>
  <Paragraphs>93</Paragraphs>
  <ScaleCrop>false</ScaleCrop>
  <Company>Author-it Software Corporation Ltd.</Company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MSFDG3006 Process coloured and textured glass by hand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2025-03-01T11:40:00Z</dcterms:created>
  <dcterms:modified xsi:type="dcterms:W3CDTF">2025-03-01T11:40:00Z</dcterms:modified>
</cp:coreProperties>
</file>