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946" w:rsidP="00D12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MSFDG3004 Assemble copper foil glass components</w:t>
      </w:r>
      <w:r>
        <w:fldChar w:fldCharType="end"/>
      </w:r>
    </w:p>
    <w:p w:rsidR="00D12946" w:rsidP="00D12946">
      <w:pPr>
        <w:pStyle w:val="Version"/>
        <w:sectPr w:rsidSect="00E75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C10" w:rsidP="00E75C10">
      <w:pPr>
        <w:pStyle w:val="SuperHeading"/>
      </w:pPr>
      <w:r w:rsidRPr="00E75C10">
        <w:t>Assessment Requirements for MSFDG3004 Assemble copper foil glass components</w:t>
      </w:r>
    </w:p>
    <w:p w:rsidR="00000000" w:rsidRPr="00E75C10" w:rsidP="00E75C10">
      <w:pPr>
        <w:pStyle w:val="Heading1"/>
      </w:pPr>
      <w:bookmarkStart w:id="1" w:name="O_1014476"/>
      <w:bookmarkEnd w:id="1"/>
      <w:r w:rsidRPr="00E75C10">
        <w:t>Modification History</w:t>
      </w:r>
    </w:p>
    <w:p w:rsidR="00D12946" w:rsidP="00D12946">
      <w:pPr>
        <w:pStyle w:val="BodyText"/>
      </w:pPr>
      <w:r w:rsidRPr="00E75C10">
        <w:t>Release 1. Supersedes and is equivalent to MSFSL3006 Assemble copper foil glass components.</w:t>
      </w:r>
    </w:p>
    <w:p w:rsidR="00000000" w:rsidRPr="00E75C10" w:rsidP="00E75C10">
      <w:pPr>
        <w:pStyle w:val="Heading1"/>
      </w:pPr>
      <w:bookmarkStart w:id="2" w:name="O_1014479"/>
      <w:bookmarkEnd w:id="2"/>
      <w:r w:rsidRPr="00E75C10">
        <w:t>Performance Evidence</w:t>
      </w:r>
    </w:p>
    <w:p w:rsidR="00000000" w:rsidRPr="00E75C10" w:rsidP="00D12946">
      <w:pPr>
        <w:pStyle w:val="BodyText"/>
      </w:pPr>
      <w:r w:rsidRPr="00E75C10">
        <w:t xml:space="preserve">There must be evidence the candidate has completed the tasks outlined in the elements and performance criteria of this unit, and: </w:t>
      </w:r>
    </w:p>
    <w:p w:rsidR="00000000" w:rsidRPr="00E75C10" w:rsidP="00E75C10">
      <w:pPr>
        <w:pStyle w:val="ListBullet"/>
      </w:pPr>
      <w:r w:rsidRPr="00E75C10">
        <w:t xml:space="preserve">assembled copper foil components for: </w:t>
      </w:r>
    </w:p>
    <w:p w:rsidR="00000000" w:rsidRPr="00E75C10" w:rsidP="00E75C10">
      <w:pPr>
        <w:pStyle w:val="ListBullet2"/>
      </w:pPr>
      <w:r w:rsidRPr="00E75C10">
        <w:t xml:space="preserve">1 panel or door insert </w:t>
      </w:r>
    </w:p>
    <w:p w:rsidR="00000000" w:rsidRPr="00E75C10" w:rsidP="00E75C10">
      <w:pPr>
        <w:pStyle w:val="ListBullet2"/>
      </w:pPr>
      <w:r w:rsidRPr="00E75C10">
        <w:t xml:space="preserve">1 three-dimensional object </w:t>
      </w:r>
    </w:p>
    <w:p w:rsidR="00D12946" w:rsidP="00E75C10">
      <w:pPr>
        <w:pStyle w:val="ListBullet"/>
      </w:pPr>
      <w:r w:rsidRPr="00E75C10">
        <w:t>repaired and reinforced 1 coppe</w:t>
      </w:r>
      <w:r w:rsidRPr="00E75C10">
        <w:t>r foil component.</w:t>
      </w:r>
    </w:p>
    <w:p w:rsidR="00D12946" w:rsidP="00E75C10">
      <w:pPr>
        <w:pStyle w:val="ListBullet"/>
      </w:pPr>
    </w:p>
    <w:p w:rsidR="00000000" w:rsidRPr="00E75C10" w:rsidP="00E75C10">
      <w:pPr>
        <w:pStyle w:val="Heading1"/>
      </w:pPr>
      <w:bookmarkStart w:id="3" w:name="O_1014478"/>
      <w:bookmarkEnd w:id="3"/>
      <w:r w:rsidRPr="00E75C10">
        <w:t>Knowledge Evidence</w:t>
      </w:r>
    </w:p>
    <w:p w:rsidR="00000000" w:rsidRPr="00E75C10" w:rsidP="00D12946">
      <w:pPr>
        <w:pStyle w:val="BodyText"/>
      </w:pPr>
      <w:r w:rsidRPr="00E75C10">
        <w:t>There must be evidence the candidate has knowledge of:</w:t>
      </w:r>
    </w:p>
    <w:p w:rsidR="00000000" w:rsidRPr="00E75C10" w:rsidP="00E75C10">
      <w:pPr>
        <w:pStyle w:val="ListBullet"/>
      </w:pPr>
      <w:r w:rsidRPr="00E75C10">
        <w:t xml:space="preserve">state or territory work health and safety legislation, regulations, standards and codes of </w:t>
      </w:r>
      <w:r w:rsidRPr="00E75C10">
        <w:t xml:space="preserve">practice relevant to the full range of processes for assembling copper foil components </w:t>
      </w:r>
    </w:p>
    <w:p w:rsidR="00000000" w:rsidRPr="00E75C10" w:rsidP="00E75C10">
      <w:pPr>
        <w:pStyle w:val="ListBullet"/>
      </w:pPr>
      <w:r w:rsidRPr="00E75C10">
        <w:t>organisational and site standards, requirements, policies and procedures for component assembly</w:t>
      </w:r>
    </w:p>
    <w:p w:rsidR="00000000" w:rsidRPr="00E75C10" w:rsidP="00E75C10">
      <w:pPr>
        <w:pStyle w:val="ListBullet"/>
      </w:pPr>
      <w:r w:rsidRPr="00E75C10">
        <w:t xml:space="preserve">environmental protection requirements relating to the disposal of waste </w:t>
      </w:r>
      <w:r w:rsidRPr="00E75C10">
        <w:t>material</w:t>
      </w:r>
    </w:p>
    <w:p w:rsidR="00000000" w:rsidRPr="00E75C10" w:rsidP="00E75C10">
      <w:pPr>
        <w:pStyle w:val="ListBullet"/>
      </w:pPr>
      <w:r w:rsidRPr="00E75C10">
        <w:t>problem identification and resolution relating to copper foil glass assembly</w:t>
      </w:r>
    </w:p>
    <w:p w:rsidR="00000000" w:rsidRPr="00E75C10" w:rsidP="00E75C10">
      <w:pPr>
        <w:pStyle w:val="ListBullet"/>
      </w:pPr>
      <w:r w:rsidRPr="00E75C10">
        <w:t>types of tools and equipment and procedures for their safe use, operation and maintenance</w:t>
      </w:r>
    </w:p>
    <w:p w:rsidR="00000000" w:rsidRPr="00E75C10" w:rsidP="00E75C10">
      <w:pPr>
        <w:pStyle w:val="ListBullet"/>
      </w:pPr>
      <w:r w:rsidRPr="00E75C10">
        <w:t>characteristics of copper foil components and materials used in assembly</w:t>
      </w:r>
    </w:p>
    <w:p w:rsidR="00D12946" w:rsidP="00E75C10">
      <w:pPr>
        <w:pStyle w:val="ListBullet"/>
      </w:pPr>
      <w:r w:rsidRPr="00E75C10">
        <w:t>procedu</w:t>
      </w:r>
      <w:r w:rsidRPr="00E75C10">
        <w:t xml:space="preserve">res for recording, reporting and maintenance of workplace records and information. </w:t>
      </w:r>
    </w:p>
    <w:p w:rsidR="00D12946" w:rsidP="00E75C10">
      <w:pPr>
        <w:pStyle w:val="ListBullet"/>
      </w:pPr>
    </w:p>
    <w:p w:rsidR="00000000" w:rsidRPr="00E75C10" w:rsidP="00E75C10">
      <w:pPr>
        <w:pStyle w:val="Heading1"/>
      </w:pPr>
      <w:bookmarkStart w:id="4" w:name="O_1014477"/>
      <w:bookmarkEnd w:id="4"/>
      <w:r w:rsidRPr="00E75C10">
        <w:t>Assessment Conditions</w:t>
      </w:r>
    </w:p>
    <w:p w:rsidR="00000000" w:rsidRPr="00E75C10" w:rsidP="00D12946">
      <w:pPr>
        <w:pStyle w:val="BodyText"/>
      </w:pPr>
      <w:r w:rsidRPr="00E75C10">
        <w:t>Skills must have been demonstrated in the workplace or in a simulated environment that reflects workplace conditions and contingen</w:t>
      </w:r>
      <w:r w:rsidRPr="00E75C10">
        <w:t xml:space="preserve">cies. The following conditions must be met for this unit: </w:t>
      </w:r>
    </w:p>
    <w:p w:rsidR="00000000" w:rsidRPr="00E75C10" w:rsidP="00E75C10">
      <w:pPr>
        <w:pStyle w:val="ListBullet"/>
      </w:pPr>
      <w:r w:rsidRPr="00E75C10">
        <w:t xml:space="preserve">use of suitable facilities, equipment and resources, including: </w:t>
      </w:r>
    </w:p>
    <w:p w:rsidR="00000000" w:rsidRPr="00E75C10" w:rsidP="00E75C10">
      <w:pPr>
        <w:pStyle w:val="ListBullet2"/>
      </w:pPr>
      <w:r w:rsidRPr="00E75C10">
        <w:t>copper foil and glass for assembly</w:t>
      </w:r>
    </w:p>
    <w:p w:rsidR="00000000" w:rsidRPr="00E75C10" w:rsidP="00E75C10">
      <w:pPr>
        <w:pStyle w:val="ListBullet2"/>
      </w:pPr>
      <w:r w:rsidRPr="00E75C10">
        <w:t>tools and equipment to complete tasks in the Performance Evidence</w:t>
      </w:r>
    </w:p>
    <w:p w:rsidR="00000000" w:rsidRPr="00E75C10" w:rsidP="00E75C10">
      <w:pPr>
        <w:pStyle w:val="ListBullet2"/>
      </w:pPr>
      <w:r w:rsidRPr="00E75C10">
        <w:t>workplace procedures.</w:t>
      </w:r>
    </w:p>
    <w:p w:rsidR="00000000" w:rsidRPr="00E75C10" w:rsidP="00E75C10">
      <w:pPr>
        <w:pStyle w:val="AllowPageBreak"/>
      </w:pPr>
    </w:p>
    <w:p w:rsidR="00000000" w:rsidRPr="00E75C10" w:rsidP="00E75C10">
      <w:pPr>
        <w:pStyle w:val="Heading1"/>
      </w:pPr>
      <w:bookmarkStart w:id="5" w:name="O_1014475"/>
      <w:bookmarkEnd w:id="5"/>
      <w:r w:rsidRPr="00E75C10">
        <w:t>Links</w:t>
      </w:r>
    </w:p>
    <w:p w:rsidR="00000000" w:rsidRPr="00E75C10" w:rsidP="00D12946">
      <w:pPr>
        <w:pStyle w:val="BodyText"/>
      </w:pPr>
      <w:r w:rsidRPr="00E75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091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5C10" w:rsidP="00E75C10"/>
    <w:sectPr w:rsidSect="00E75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10" w:rsidRPr="00D12946" w:rsidP="00D12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46" w:rsidP="00E75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946" w:rsidP="00E75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2946" w:rsidP="00E75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C10" w:rsidRPr="00D12946" w:rsidP="00D12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46" w:rsidRPr="002D2AF8" w:rsidP="00E75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MSFDG3004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12946" w:rsidP="00E75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2F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29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2A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C10"/>
  </w:style>
  <w:style w:type="character" w:customStyle="1" w:styleId="Heading1Char">
    <w:name w:val="Heading 1 Char"/>
    <w:basedOn w:val="DefaultParagraphFont"/>
    <w:link w:val="Heading1"/>
    <w:rsid w:val="00E75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C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C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C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5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C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C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C10"/>
    <w:rPr>
      <w:b/>
      <w:spacing w:val="0"/>
    </w:rPr>
  </w:style>
  <w:style w:type="paragraph" w:customStyle="1" w:styleId="SuperTitle">
    <w:name w:val="SuperTitle"/>
    <w:basedOn w:val="Title"/>
    <w:rsid w:val="00E75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C10"/>
    <w:rPr>
      <w:i/>
    </w:rPr>
  </w:style>
  <w:style w:type="paragraph" w:styleId="Caption">
    <w:name w:val="caption"/>
    <w:basedOn w:val="BodyText"/>
    <w:next w:val="Normal"/>
    <w:qFormat/>
    <w:rsid w:val="00E75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C10"/>
  </w:style>
  <w:style w:type="paragraph" w:styleId="TableofFigures">
    <w:name w:val="table of figures"/>
    <w:basedOn w:val="Normal"/>
    <w:next w:val="Normal"/>
    <w:semiHidden/>
    <w:rsid w:val="00E75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C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C10"/>
    <w:rPr>
      <w:rFonts w:ascii="Wingdings" w:hAnsi="Wingdings"/>
    </w:rPr>
  </w:style>
  <w:style w:type="paragraph" w:customStyle="1" w:styleId="TableHeading">
    <w:name w:val="Table Heading"/>
    <w:basedOn w:val="HeadingBase"/>
    <w:rsid w:val="00E75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C10"/>
    <w:rPr>
      <w:color w:val="0033CC"/>
      <w:u w:val="none"/>
    </w:rPr>
  </w:style>
  <w:style w:type="paragraph" w:customStyle="1" w:styleId="BodyTextRight">
    <w:name w:val="Body Text Right"/>
    <w:basedOn w:val="BodyText"/>
    <w:rsid w:val="00E75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C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C10"/>
    <w:rPr>
      <w:sz w:val="32"/>
    </w:rPr>
  </w:style>
  <w:style w:type="paragraph" w:customStyle="1" w:styleId="HeadingProcedure">
    <w:name w:val="Heading Procedure"/>
    <w:basedOn w:val="HeadingBase"/>
    <w:next w:val="Normal"/>
    <w:rsid w:val="00E75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C10"/>
    <w:pPr>
      <w:spacing w:before="60" w:after="60"/>
    </w:pPr>
  </w:style>
  <w:style w:type="paragraph" w:styleId="ListContinue">
    <w:name w:val="List Continue"/>
    <w:basedOn w:val="List"/>
    <w:rsid w:val="00E75C10"/>
    <w:pPr>
      <w:ind w:firstLine="0"/>
    </w:pPr>
  </w:style>
  <w:style w:type="paragraph" w:customStyle="1" w:styleId="ListNote">
    <w:name w:val="List Note"/>
    <w:basedOn w:val="List"/>
    <w:rsid w:val="00E75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C10"/>
    <w:rPr>
      <w:rFonts w:ascii="Courier New" w:hAnsi="Courier New"/>
    </w:rPr>
  </w:style>
  <w:style w:type="paragraph" w:customStyle="1" w:styleId="NoteBullet">
    <w:name w:val="Note Bullet"/>
    <w:basedOn w:val="Note"/>
    <w:rsid w:val="00E75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C10"/>
    <w:rPr>
      <w:b/>
      <w:smallCaps/>
    </w:rPr>
  </w:style>
  <w:style w:type="paragraph" w:customStyle="1" w:styleId="TableListNumber">
    <w:name w:val="Table List Number"/>
    <w:basedOn w:val="ListNumber"/>
    <w:rsid w:val="00E75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C10"/>
    <w:pPr>
      <w:numPr>
        <w:numId w:val="9"/>
      </w:numPr>
    </w:pPr>
  </w:style>
  <w:style w:type="paragraph" w:customStyle="1" w:styleId="ListAlpha2">
    <w:name w:val="List Alpha 2"/>
    <w:basedOn w:val="List2"/>
    <w:rsid w:val="00E75C10"/>
    <w:pPr>
      <w:numPr>
        <w:numId w:val="8"/>
      </w:numPr>
    </w:pPr>
  </w:style>
  <w:style w:type="paragraph" w:styleId="List2">
    <w:name w:val="List 2"/>
    <w:basedOn w:val="BodyText"/>
    <w:rsid w:val="00E75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C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C10"/>
    <w:pPr>
      <w:numPr>
        <w:numId w:val="4"/>
      </w:numPr>
    </w:pPr>
  </w:style>
  <w:style w:type="paragraph" w:styleId="ListContinue2">
    <w:name w:val="List Continue 2"/>
    <w:basedOn w:val="List2"/>
    <w:rsid w:val="00E75C10"/>
    <w:pPr>
      <w:ind w:firstLine="0"/>
    </w:pPr>
  </w:style>
  <w:style w:type="paragraph" w:styleId="ListContinue3">
    <w:name w:val="List Continue 3"/>
    <w:basedOn w:val="List3"/>
    <w:rsid w:val="00E75C10"/>
    <w:pPr>
      <w:ind w:left="1021" w:firstLine="0"/>
    </w:pPr>
  </w:style>
  <w:style w:type="paragraph" w:styleId="ListContinue4">
    <w:name w:val="List Continue 4"/>
    <w:basedOn w:val="List4"/>
    <w:rsid w:val="00E75C10"/>
    <w:pPr>
      <w:ind w:firstLine="0"/>
    </w:pPr>
  </w:style>
  <w:style w:type="paragraph" w:styleId="ListContinue5">
    <w:name w:val="List Continue 5"/>
    <w:basedOn w:val="List5"/>
    <w:rsid w:val="00E75C10"/>
    <w:pPr>
      <w:ind w:firstLine="0"/>
    </w:pPr>
  </w:style>
  <w:style w:type="paragraph" w:styleId="ListNumber3">
    <w:name w:val="List Number 3"/>
    <w:basedOn w:val="List3"/>
    <w:rsid w:val="00E75C10"/>
    <w:pPr>
      <w:numPr>
        <w:numId w:val="5"/>
      </w:numPr>
    </w:pPr>
  </w:style>
  <w:style w:type="paragraph" w:styleId="ListNumber4">
    <w:name w:val="List Number 4"/>
    <w:basedOn w:val="List4"/>
    <w:rsid w:val="00E75C10"/>
    <w:pPr>
      <w:numPr>
        <w:numId w:val="6"/>
      </w:numPr>
    </w:pPr>
  </w:style>
  <w:style w:type="paragraph" w:styleId="ListNumber5">
    <w:name w:val="List Number 5"/>
    <w:basedOn w:val="List5"/>
    <w:rsid w:val="00E75C10"/>
    <w:pPr>
      <w:numPr>
        <w:numId w:val="7"/>
      </w:numPr>
    </w:pPr>
  </w:style>
  <w:style w:type="paragraph" w:styleId="BlockText">
    <w:name w:val="Block Text"/>
    <w:basedOn w:val="Normal"/>
    <w:rsid w:val="00E75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C10"/>
    <w:rPr>
      <w:sz w:val="16"/>
      <w:vertAlign w:val="superscript"/>
    </w:rPr>
  </w:style>
  <w:style w:type="character" w:customStyle="1" w:styleId="Symbols">
    <w:name w:val="Symbols"/>
    <w:basedOn w:val="DefaultParagraphFont"/>
    <w:rsid w:val="00E75C10"/>
    <w:rPr>
      <w:rFonts w:ascii="Symbol" w:hAnsi="Symbol"/>
    </w:rPr>
  </w:style>
  <w:style w:type="character" w:customStyle="1" w:styleId="MenuOptions">
    <w:name w:val="Menu Options"/>
    <w:basedOn w:val="DefaultParagraphFont"/>
    <w:rsid w:val="00E75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C10"/>
    <w:rPr>
      <w:b/>
    </w:rPr>
  </w:style>
  <w:style w:type="character" w:customStyle="1" w:styleId="Underlined">
    <w:name w:val="Underlined"/>
    <w:basedOn w:val="DefaultParagraphFont"/>
    <w:rsid w:val="00E75C10"/>
    <w:rPr>
      <w:u w:val="single"/>
    </w:rPr>
  </w:style>
  <w:style w:type="paragraph" w:customStyle="1" w:styleId="TableBodyTextRight">
    <w:name w:val="Table Body Text Right"/>
    <w:basedOn w:val="TableBodyText"/>
    <w:rsid w:val="00E75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C10"/>
    <w:rPr>
      <w:sz w:val="18"/>
    </w:rPr>
  </w:style>
  <w:style w:type="paragraph" w:customStyle="1" w:styleId="BodySmallRight">
    <w:name w:val="Body Small Right"/>
    <w:basedOn w:val="BodyTextRight"/>
    <w:rsid w:val="00E75C10"/>
    <w:rPr>
      <w:sz w:val="18"/>
      <w:szCs w:val="18"/>
    </w:rPr>
  </w:style>
  <w:style w:type="paragraph" w:customStyle="1" w:styleId="MarginEdition">
    <w:name w:val="Margin Edition"/>
    <w:basedOn w:val="MarginNote"/>
    <w:rsid w:val="00E75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C10"/>
    <w:rPr>
      <w:sz w:val="2"/>
      <w:szCs w:val="2"/>
    </w:rPr>
  </w:style>
  <w:style w:type="character" w:customStyle="1" w:styleId="Small">
    <w:name w:val="Small"/>
    <w:basedOn w:val="DefaultParagraphFont"/>
    <w:rsid w:val="00E75C10"/>
    <w:rPr>
      <w:sz w:val="16"/>
    </w:rPr>
  </w:style>
  <w:style w:type="paragraph" w:customStyle="1" w:styleId="WideTable">
    <w:name w:val="Wide Table"/>
    <w:basedOn w:val="Normal"/>
    <w:rsid w:val="00E75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C10"/>
  </w:style>
  <w:style w:type="paragraph" w:styleId="Quote">
    <w:name w:val="Quote"/>
    <w:basedOn w:val="Heading1"/>
    <w:link w:val="QuoteChar"/>
    <w:qFormat/>
    <w:rsid w:val="00E75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C10"/>
    <w:pPr>
      <w:pageBreakBefore/>
    </w:pPr>
  </w:style>
  <w:style w:type="paragraph" w:customStyle="1" w:styleId="Border">
    <w:name w:val="Border"/>
    <w:basedOn w:val="Normal"/>
    <w:qFormat/>
    <w:rsid w:val="00E75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C10"/>
    <w:rPr>
      <w:u w:val="single"/>
    </w:rPr>
  </w:style>
  <w:style w:type="character" w:customStyle="1" w:styleId="BoldandItalics">
    <w:name w:val="Bold and Italics"/>
    <w:qFormat/>
    <w:rsid w:val="00E75C10"/>
    <w:rPr>
      <w:b/>
      <w:i/>
      <w:u w:val="none"/>
    </w:rPr>
  </w:style>
  <w:style w:type="paragraph" w:styleId="BalloonText">
    <w:name w:val="Balloon Text"/>
    <w:basedOn w:val="Normal"/>
    <w:link w:val="BalloonTextChar"/>
    <w:rsid w:val="00E75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C10"/>
    <w:pPr>
      <w:spacing w:before="0" w:after="0"/>
    </w:pPr>
  </w:style>
  <w:style w:type="paragraph" w:customStyle="1" w:styleId="BodyTextBold">
    <w:name w:val="Body Text Bold"/>
    <w:basedOn w:val="BodyText"/>
    <w:qFormat/>
    <w:rsid w:val="00E75C10"/>
    <w:rPr>
      <w:b/>
    </w:rPr>
  </w:style>
  <w:style w:type="character" w:styleId="Hyperlink">
    <w:name w:val="Hyperlink"/>
    <w:basedOn w:val="DefaultParagraphFont"/>
    <w:uiPriority w:val="99"/>
    <w:unhideWhenUsed/>
    <w:rsid w:val="00D1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1785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MSFDG3004 Assemble copper foil glass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