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4D6" w:rsidP="006A3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MSFDG2001 Assemble leadlight and stained glass components</w:t>
      </w:r>
      <w:r>
        <w:fldChar w:fldCharType="end"/>
      </w:r>
    </w:p>
    <w:p w:rsidR="006A34D6" w:rsidP="006A34D6">
      <w:pPr>
        <w:pStyle w:val="Version"/>
        <w:sectPr w:rsidSect="009F63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342" w:rsidP="009F6342">
      <w:pPr>
        <w:pStyle w:val="SuperHeading"/>
      </w:pPr>
      <w:r w:rsidRPr="009F6342">
        <w:t>MSFDG2001 Assemble leadlight and stained glass components</w:t>
      </w:r>
    </w:p>
    <w:p w:rsidR="00000000" w:rsidRPr="009F6342" w:rsidP="009F6342">
      <w:pPr>
        <w:pStyle w:val="Heading1"/>
      </w:pPr>
      <w:bookmarkStart w:id="1" w:name="O_1014402"/>
      <w:bookmarkEnd w:id="1"/>
      <w:r w:rsidRPr="009F6342">
        <w:t>Modification History</w:t>
      </w:r>
    </w:p>
    <w:p w:rsidR="00000000" w:rsidRPr="009F6342" w:rsidP="006A34D6">
      <w:pPr>
        <w:pStyle w:val="BodyText"/>
      </w:pPr>
      <w:r w:rsidRPr="009F6342">
        <w:t>Release 1. Supersedes and is equivalent to MSFSL2001 Assemble leadlight and stained glass components.</w:t>
      </w:r>
    </w:p>
    <w:p w:rsidR="00000000" w:rsidRPr="009F6342" w:rsidP="009F6342">
      <w:pPr>
        <w:pStyle w:val="Heading1"/>
      </w:pPr>
      <w:bookmarkStart w:id="2" w:name="O_1014403"/>
      <w:bookmarkEnd w:id="2"/>
      <w:r w:rsidRPr="009F6342">
        <w:t>Application</w:t>
      </w:r>
    </w:p>
    <w:p w:rsidR="00000000" w:rsidRPr="009F6342" w:rsidP="006A34D6">
      <w:pPr>
        <w:pStyle w:val="BodyText"/>
      </w:pPr>
      <w:r w:rsidRPr="009F6342">
        <w:t>This unit describes the skills and knowledge required to assemble leadlight and stai</w:t>
      </w:r>
      <w:r w:rsidRPr="009F6342">
        <w:t>ned glass components using a range of fixing and joining components.</w:t>
      </w:r>
    </w:p>
    <w:p w:rsidR="00000000" w:rsidRPr="009F6342" w:rsidP="006A34D6">
      <w:pPr>
        <w:pStyle w:val="BodyText"/>
      </w:pPr>
      <w:r w:rsidRPr="009F6342">
        <w:t>This unit applies to individuals working with designed glass.</w:t>
      </w:r>
    </w:p>
    <w:p w:rsidR="006A34D6" w:rsidP="006A34D6">
      <w:pPr>
        <w:pStyle w:val="BodyText"/>
      </w:pPr>
      <w:r w:rsidRPr="009F6342">
        <w:t>No licensing or certification requirements exist at the time of publication. Relevant legislation, industry standards and cod</w:t>
      </w:r>
      <w:r w:rsidRPr="009F6342">
        <w:t>es of practice within Australia must be applied.</w:t>
      </w:r>
    </w:p>
    <w:p w:rsidR="00000000" w:rsidRPr="009F6342" w:rsidP="009F6342">
      <w:pPr>
        <w:pStyle w:val="Heading1"/>
      </w:pPr>
      <w:bookmarkStart w:id="3" w:name="O_1014404"/>
      <w:bookmarkEnd w:id="3"/>
      <w:r w:rsidRPr="009F6342">
        <w:t>Pre-requisite Unit</w:t>
      </w:r>
    </w:p>
    <w:p w:rsidR="006A34D6" w:rsidP="006A34D6">
      <w:pPr>
        <w:pStyle w:val="BodyText"/>
      </w:pPr>
      <w:r w:rsidRPr="009F6342">
        <w:t>N/A</w:t>
      </w:r>
    </w:p>
    <w:p w:rsidR="00000000" w:rsidRPr="009F6342" w:rsidP="009F6342">
      <w:pPr>
        <w:pStyle w:val="Heading1"/>
      </w:pPr>
      <w:bookmarkStart w:id="4" w:name="O_1014406"/>
      <w:bookmarkEnd w:id="4"/>
      <w:r w:rsidRPr="009F6342">
        <w:t>Unit Sector</w:t>
      </w:r>
    </w:p>
    <w:p w:rsidR="00000000" w:rsidRPr="009F6342" w:rsidP="006A34D6">
      <w:pPr>
        <w:pStyle w:val="BodyText"/>
      </w:pPr>
      <w:r w:rsidRPr="009F6342">
        <w:t>Leadlight and Stained Glass</w:t>
      </w:r>
    </w:p>
    <w:p w:rsidR="00000000" w:rsidRPr="009F6342" w:rsidP="009F6342">
      <w:pPr>
        <w:pStyle w:val="Heading1"/>
      </w:pPr>
      <w:bookmarkStart w:id="5" w:name="O_1014407"/>
      <w:bookmarkEnd w:id="5"/>
      <w:r w:rsidRPr="009F63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A3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42" w:rsidP="009F6342">
            <w:pPr>
              <w:pStyle w:val="BodyText"/>
            </w:pPr>
            <w:r w:rsidRPr="009F634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42">
            <w:pPr>
              <w:pStyle w:val="BodyText"/>
              <w:rPr>
                <w:lang w:val="en-NZ"/>
              </w:rPr>
            </w:pPr>
            <w:r w:rsidRPr="009F6342">
              <w:rPr>
                <w:rStyle w:val="SpecialBold"/>
              </w:rPr>
              <w:t>Performance Criteria</w:t>
            </w:r>
          </w:p>
        </w:tc>
      </w:tr>
      <w:tr w:rsidTr="006A3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42" w:rsidP="009F6342">
            <w:pPr>
              <w:pStyle w:val="BodyText"/>
            </w:pPr>
            <w:r w:rsidRPr="009F6342">
              <w:rPr>
                <w:rStyle w:val="Emphasis"/>
              </w:rPr>
              <w:t xml:space="preserve">Elements describe the </w:t>
            </w:r>
            <w:r w:rsidRPr="009F6342">
              <w:t xml:space="preserve">essential </w:t>
            </w:r>
            <w:r w:rsidRPr="009F634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42">
            <w:pPr>
              <w:pStyle w:val="BodyText"/>
              <w:rPr>
                <w:lang w:val="en-NZ"/>
              </w:rPr>
            </w:pPr>
            <w:r w:rsidRPr="009F63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3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42">
            <w:pPr>
              <w:pStyle w:val="BodyText"/>
              <w:rPr>
                <w:lang w:val="en-NZ"/>
              </w:rPr>
            </w:pPr>
            <w:r w:rsidRPr="009F6342">
              <w:t>1. Plan and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42" w:rsidP="009F6342">
            <w:pPr>
              <w:pStyle w:val="BodyText"/>
            </w:pPr>
            <w:r w:rsidRPr="009F6342">
              <w:t>1.1 Identify and follow work health and safety, legislative and organisational requireme</w:t>
            </w:r>
            <w:r w:rsidRPr="009F6342">
              <w:t xml:space="preserve">nts </w:t>
            </w:r>
          </w:p>
          <w:p w:rsidR="00000000" w:rsidRPr="009F6342" w:rsidP="009F6342">
            <w:pPr>
              <w:pStyle w:val="BodyText"/>
            </w:pPr>
            <w:r w:rsidRPr="009F6342">
              <w:t>1.2 Identify and select tools and equipment based on job requirements and check for serviceability and safety prior to use</w:t>
            </w:r>
          </w:p>
          <w:p w:rsidR="00000000" w:rsidRPr="009F6342" w:rsidP="009F6342">
            <w:pPr>
              <w:pStyle w:val="BodyText"/>
            </w:pPr>
            <w:r w:rsidRPr="009F6342">
              <w:t>1.3 Identify, obtain and prepare materials appropriate to the work application and safely handle and locate ready for use</w:t>
            </w:r>
          </w:p>
          <w:p w:rsidR="00000000" w:rsidRPr="009F6342" w:rsidP="009F6342">
            <w:pPr>
              <w:pStyle w:val="BodyText"/>
            </w:pPr>
            <w:r w:rsidRPr="009F6342">
              <w:t>1.4 Id</w:t>
            </w:r>
            <w:r w:rsidRPr="009F6342">
              <w:t>entify workplace environment considerations and apply measures to reduce noise, dust and obstacles</w:t>
            </w:r>
          </w:p>
          <w:p w:rsidR="00000000" w:rsidP="009F6342">
            <w:pPr>
              <w:pStyle w:val="BodyText"/>
              <w:rPr>
                <w:lang w:val="en-NZ"/>
              </w:rPr>
            </w:pPr>
            <w:r w:rsidRPr="009F6342">
              <w:t>1.5 Plan assembly sequence in a logical order</w:t>
            </w:r>
          </w:p>
        </w:tc>
      </w:tr>
      <w:tr w:rsidTr="006A3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42">
            <w:pPr>
              <w:pStyle w:val="BodyText"/>
              <w:rPr>
                <w:lang w:val="en-NZ"/>
              </w:rPr>
            </w:pPr>
            <w:r w:rsidRPr="009F6342">
              <w:t>2. Assemble components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42" w:rsidP="009F6342">
            <w:pPr>
              <w:pStyle w:val="BodyText"/>
            </w:pPr>
            <w:r w:rsidRPr="009F6342">
              <w:t>2.1 Lay out components and assemble using jigs and appropriate fastenings</w:t>
            </w:r>
          </w:p>
          <w:p w:rsidR="00000000" w:rsidRPr="009F6342" w:rsidP="009F6342">
            <w:pPr>
              <w:pStyle w:val="BodyText"/>
            </w:pPr>
            <w:r w:rsidRPr="009F6342">
              <w:t>2.2 Use hand and/or power tools, and equipment correctly based on job needs</w:t>
            </w:r>
          </w:p>
          <w:p w:rsidR="00000000" w:rsidRPr="009F6342" w:rsidP="009F6342">
            <w:pPr>
              <w:pStyle w:val="BodyText"/>
            </w:pPr>
            <w:r w:rsidRPr="009F6342">
              <w:t>2.3 Check assembled work for compliance with specifications</w:t>
            </w:r>
          </w:p>
          <w:p w:rsidR="00000000" w:rsidRPr="009F6342" w:rsidP="009F6342">
            <w:pPr>
              <w:pStyle w:val="BodyText"/>
            </w:pPr>
            <w:r w:rsidRPr="009F6342">
              <w:t>2.4 Prepare, assemble and fit components in accordance with specifications</w:t>
            </w:r>
          </w:p>
          <w:p w:rsidR="00000000" w:rsidRPr="009F6342" w:rsidP="009F6342">
            <w:pPr>
              <w:pStyle w:val="BodyText"/>
            </w:pPr>
            <w:r w:rsidRPr="009F6342">
              <w:t>2.5 Repair or tag work which does not meet qu</w:t>
            </w:r>
            <w:r w:rsidRPr="009F6342">
              <w:t>ality specifications for further processing, recycling or disposal in accordance with workplace procedures</w:t>
            </w:r>
          </w:p>
          <w:p w:rsidR="00000000" w:rsidP="009F6342">
            <w:pPr>
              <w:pStyle w:val="BodyText"/>
              <w:rPr>
                <w:lang w:val="en-NZ"/>
              </w:rPr>
            </w:pPr>
            <w:r w:rsidRPr="009F6342">
              <w:t>2.6 Organise and store finished products in holding area suited to the product</w:t>
            </w:r>
          </w:p>
        </w:tc>
      </w:tr>
      <w:tr w:rsidTr="006A3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342">
            <w:pPr>
              <w:pStyle w:val="BodyText"/>
              <w:rPr>
                <w:lang w:val="en-NZ"/>
              </w:rPr>
            </w:pPr>
            <w:r w:rsidRPr="009F6342">
              <w:t>3. Clean work area and maintain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342" w:rsidP="009F6342">
            <w:pPr>
              <w:pStyle w:val="BodyText"/>
            </w:pPr>
            <w:r w:rsidRPr="009F6342">
              <w:t>3.1 Tag and report faulty a</w:t>
            </w:r>
            <w:r w:rsidRPr="009F6342">
              <w:t>nd/or defective equipment in accordance with workplace procedures</w:t>
            </w:r>
          </w:p>
          <w:p w:rsidR="00000000" w:rsidRPr="009F6342" w:rsidP="009F6342">
            <w:pPr>
              <w:pStyle w:val="BodyText"/>
            </w:pPr>
            <w:r w:rsidRPr="009F6342">
              <w:t>3.2 Remove waste and scrap in accordance with workplace procedures</w:t>
            </w:r>
          </w:p>
          <w:p w:rsidR="00000000" w:rsidRPr="009F6342" w:rsidP="009F6342">
            <w:pPr>
              <w:pStyle w:val="BodyText"/>
            </w:pPr>
            <w:r w:rsidRPr="009F6342">
              <w:t>3.3 Clean and inspect tools and equipment for serviceable condition and store appropriately in accordance with workplace pr</w:t>
            </w:r>
            <w:r w:rsidRPr="009F6342">
              <w:t>ocedures</w:t>
            </w:r>
          </w:p>
          <w:p w:rsidR="00000000" w:rsidRPr="009F6342" w:rsidP="009F6342">
            <w:pPr>
              <w:pStyle w:val="BodyText"/>
            </w:pPr>
            <w:r w:rsidRPr="009F6342">
              <w:t>3.4 Maintain equipment and clean-up work area in accordance with workplace procedures</w:t>
            </w:r>
          </w:p>
        </w:tc>
      </w:tr>
    </w:tbl>
    <w:p w:rsidR="006A34D6" w:rsidP="009F6342">
      <w:pPr>
        <w:pStyle w:val="BodyText"/>
      </w:pPr>
    </w:p>
    <w:p w:rsidR="006A34D6" w:rsidP="009F6342">
      <w:pPr>
        <w:pStyle w:val="BodyText"/>
      </w:pPr>
    </w:p>
    <w:p w:rsidR="00000000" w:rsidRPr="009F6342" w:rsidP="009F6342">
      <w:pPr>
        <w:pStyle w:val="Heading1"/>
      </w:pPr>
      <w:bookmarkStart w:id="6" w:name="O_1014408"/>
      <w:bookmarkEnd w:id="6"/>
      <w:r w:rsidRPr="009F6342">
        <w:t>Foundation Skills</w:t>
      </w:r>
    </w:p>
    <w:p w:rsidR="00000000" w:rsidRPr="009F6342" w:rsidP="006A34D6">
      <w:pPr>
        <w:pStyle w:val="BodyText"/>
      </w:pPr>
      <w:r w:rsidRPr="009F6342">
        <w:t>Foundation skills essential to performance are explicit in the performance criteria of this unit of competency.</w:t>
      </w:r>
    </w:p>
    <w:p w:rsidR="00000000" w:rsidRPr="009F6342" w:rsidP="009F6342">
      <w:pPr>
        <w:pStyle w:val="Heading1"/>
      </w:pPr>
      <w:bookmarkStart w:id="7" w:name="O_1014410"/>
      <w:bookmarkEnd w:id="7"/>
      <w:r w:rsidRPr="009F6342">
        <w:t>Unit Mapping Information</w:t>
      </w:r>
    </w:p>
    <w:p w:rsidR="00000000" w:rsidRPr="009F6342" w:rsidP="006A34D6">
      <w:pPr>
        <w:pStyle w:val="BodyText"/>
      </w:pPr>
      <w:r w:rsidRPr="009F6342">
        <w:t>Supersedes and is equivalent to MSFSL2001 Assemble leadlight and stained glass components.</w:t>
      </w:r>
    </w:p>
    <w:p w:rsidR="00000000" w:rsidRPr="009F6342" w:rsidP="009F6342">
      <w:pPr>
        <w:pStyle w:val="Heading1"/>
      </w:pPr>
      <w:bookmarkStart w:id="8" w:name="O_1014417"/>
      <w:bookmarkEnd w:id="8"/>
      <w:r w:rsidRPr="009F6342">
        <w:t>Links</w:t>
      </w:r>
    </w:p>
    <w:p w:rsidR="00000000" w:rsidRPr="009F6342" w:rsidP="006A34D6">
      <w:pPr>
        <w:pStyle w:val="BodyText"/>
      </w:pPr>
      <w:r w:rsidRPr="009F63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35BD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F6342" w:rsidP="009F6342"/>
    <w:sectPr w:rsidSect="009F63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42" w:rsidRPr="006A34D6" w:rsidP="006A3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D6" w:rsidP="009F63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4D6" w:rsidP="009F63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34D6" w:rsidP="009F63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342" w:rsidRPr="006A34D6" w:rsidP="006A34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3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D6" w:rsidRPr="002D2AF8" w:rsidP="009F63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MSFDG2001 Assemble leadlight and stained 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A34D6" w:rsidP="009F63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3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3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3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3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3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3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3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3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3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3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3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342"/>
  </w:style>
  <w:style w:type="character" w:customStyle="1" w:styleId="Heading1Char">
    <w:name w:val="Heading 1 Char"/>
    <w:basedOn w:val="DefaultParagraphFont"/>
    <w:link w:val="Heading1"/>
    <w:rsid w:val="009F63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3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3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6342"/>
    <w:rPr>
      <w:b/>
      <w:spacing w:val="0"/>
    </w:rPr>
  </w:style>
  <w:style w:type="character" w:styleId="Emphasis">
    <w:name w:val="Emphasis"/>
    <w:basedOn w:val="DefaultParagraphFont"/>
    <w:qFormat/>
    <w:rsid w:val="009F6342"/>
    <w:rPr>
      <w:i/>
    </w:rPr>
  </w:style>
  <w:style w:type="paragraph" w:customStyle="1" w:styleId="SuperHeading">
    <w:name w:val="SuperHeading"/>
    <w:basedOn w:val="Normal"/>
    <w:rsid w:val="009F63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3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3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3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3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3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3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3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3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3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3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3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3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3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3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3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3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3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3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63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63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3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3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3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3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3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3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3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3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3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3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3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3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3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63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3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3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342"/>
  </w:style>
  <w:style w:type="paragraph" w:styleId="TableofFigures">
    <w:name w:val="table of figures"/>
    <w:basedOn w:val="Normal"/>
    <w:next w:val="Normal"/>
    <w:semiHidden/>
    <w:rsid w:val="009F63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3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6342"/>
    <w:rPr>
      <w:rFonts w:ascii="Wingdings" w:hAnsi="Wingdings"/>
    </w:rPr>
  </w:style>
  <w:style w:type="paragraph" w:customStyle="1" w:styleId="TableHeading">
    <w:name w:val="Table Heading"/>
    <w:basedOn w:val="HeadingBase"/>
    <w:rsid w:val="009F63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342"/>
    <w:rPr>
      <w:color w:val="0033CC"/>
      <w:u w:val="none"/>
    </w:rPr>
  </w:style>
  <w:style w:type="paragraph" w:customStyle="1" w:styleId="BodyTextRight">
    <w:name w:val="Body Text Right"/>
    <w:basedOn w:val="BodyText"/>
    <w:rsid w:val="009F63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3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3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3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3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3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342"/>
    <w:rPr>
      <w:sz w:val="32"/>
    </w:rPr>
  </w:style>
  <w:style w:type="paragraph" w:customStyle="1" w:styleId="HeadingProcedure">
    <w:name w:val="Heading Procedure"/>
    <w:basedOn w:val="HeadingBase"/>
    <w:next w:val="Normal"/>
    <w:rsid w:val="009F63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342"/>
    <w:pPr>
      <w:spacing w:before="60" w:after="60"/>
    </w:pPr>
  </w:style>
  <w:style w:type="paragraph" w:styleId="ListContinue">
    <w:name w:val="List Continue"/>
    <w:basedOn w:val="List"/>
    <w:rsid w:val="009F6342"/>
    <w:pPr>
      <w:ind w:firstLine="0"/>
    </w:pPr>
  </w:style>
  <w:style w:type="paragraph" w:customStyle="1" w:styleId="ListNote">
    <w:name w:val="List Note"/>
    <w:basedOn w:val="List"/>
    <w:rsid w:val="009F63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3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3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342"/>
    <w:rPr>
      <w:rFonts w:ascii="Courier New" w:hAnsi="Courier New"/>
    </w:rPr>
  </w:style>
  <w:style w:type="paragraph" w:customStyle="1" w:styleId="NoteBullet">
    <w:name w:val="Note Bullet"/>
    <w:basedOn w:val="Note"/>
    <w:rsid w:val="009F63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3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3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3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3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63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3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342"/>
    <w:rPr>
      <w:b/>
      <w:smallCaps/>
    </w:rPr>
  </w:style>
  <w:style w:type="paragraph" w:customStyle="1" w:styleId="TableListNumber">
    <w:name w:val="Table List Number"/>
    <w:basedOn w:val="ListNumber"/>
    <w:rsid w:val="009F63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3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342"/>
    <w:pPr>
      <w:numPr>
        <w:numId w:val="7"/>
      </w:numPr>
    </w:pPr>
  </w:style>
  <w:style w:type="paragraph" w:customStyle="1" w:styleId="ListAlpha2">
    <w:name w:val="List Alpha 2"/>
    <w:basedOn w:val="List2"/>
    <w:rsid w:val="009F6342"/>
    <w:pPr>
      <w:numPr>
        <w:numId w:val="6"/>
      </w:numPr>
    </w:pPr>
  </w:style>
  <w:style w:type="paragraph" w:styleId="List2">
    <w:name w:val="List 2"/>
    <w:basedOn w:val="BodyText"/>
    <w:rsid w:val="009F63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3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3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3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3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3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6342"/>
    <w:pPr>
      <w:numPr>
        <w:numId w:val="2"/>
      </w:numPr>
    </w:pPr>
  </w:style>
  <w:style w:type="paragraph" w:styleId="ListContinue2">
    <w:name w:val="List Continue 2"/>
    <w:basedOn w:val="List2"/>
    <w:rsid w:val="009F6342"/>
    <w:pPr>
      <w:ind w:firstLine="0"/>
    </w:pPr>
  </w:style>
  <w:style w:type="paragraph" w:styleId="ListContinue3">
    <w:name w:val="List Continue 3"/>
    <w:basedOn w:val="List3"/>
    <w:rsid w:val="009F6342"/>
    <w:pPr>
      <w:ind w:left="1021" w:firstLine="0"/>
    </w:pPr>
  </w:style>
  <w:style w:type="paragraph" w:styleId="ListContinue4">
    <w:name w:val="List Continue 4"/>
    <w:basedOn w:val="List4"/>
    <w:rsid w:val="009F6342"/>
    <w:pPr>
      <w:ind w:firstLine="0"/>
    </w:pPr>
  </w:style>
  <w:style w:type="paragraph" w:styleId="ListContinue5">
    <w:name w:val="List Continue 5"/>
    <w:basedOn w:val="List5"/>
    <w:rsid w:val="009F6342"/>
    <w:pPr>
      <w:ind w:firstLine="0"/>
    </w:pPr>
  </w:style>
  <w:style w:type="paragraph" w:styleId="ListNumber3">
    <w:name w:val="List Number 3"/>
    <w:basedOn w:val="List3"/>
    <w:rsid w:val="009F6342"/>
    <w:pPr>
      <w:numPr>
        <w:numId w:val="3"/>
      </w:numPr>
    </w:pPr>
  </w:style>
  <w:style w:type="paragraph" w:styleId="ListNumber4">
    <w:name w:val="List Number 4"/>
    <w:basedOn w:val="List4"/>
    <w:rsid w:val="009F6342"/>
    <w:pPr>
      <w:numPr>
        <w:numId w:val="4"/>
      </w:numPr>
    </w:pPr>
  </w:style>
  <w:style w:type="paragraph" w:styleId="ListNumber5">
    <w:name w:val="List Number 5"/>
    <w:basedOn w:val="List5"/>
    <w:rsid w:val="009F6342"/>
    <w:pPr>
      <w:numPr>
        <w:numId w:val="5"/>
      </w:numPr>
    </w:pPr>
  </w:style>
  <w:style w:type="paragraph" w:styleId="BlockText">
    <w:name w:val="Block Text"/>
    <w:basedOn w:val="Normal"/>
    <w:rsid w:val="009F63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3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342"/>
    <w:rPr>
      <w:sz w:val="16"/>
      <w:vertAlign w:val="superscript"/>
    </w:rPr>
  </w:style>
  <w:style w:type="character" w:customStyle="1" w:styleId="Symbols">
    <w:name w:val="Symbols"/>
    <w:basedOn w:val="DefaultParagraphFont"/>
    <w:rsid w:val="009F6342"/>
    <w:rPr>
      <w:rFonts w:ascii="Symbol" w:hAnsi="Symbol"/>
    </w:rPr>
  </w:style>
  <w:style w:type="character" w:customStyle="1" w:styleId="MenuOptions">
    <w:name w:val="Menu Options"/>
    <w:basedOn w:val="DefaultParagraphFont"/>
    <w:rsid w:val="009F63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342"/>
    <w:rPr>
      <w:b/>
    </w:rPr>
  </w:style>
  <w:style w:type="character" w:customStyle="1" w:styleId="Underlined">
    <w:name w:val="Underlined"/>
    <w:basedOn w:val="DefaultParagraphFont"/>
    <w:rsid w:val="009F6342"/>
    <w:rPr>
      <w:u w:val="single"/>
    </w:rPr>
  </w:style>
  <w:style w:type="paragraph" w:customStyle="1" w:styleId="TableBodyTextRight">
    <w:name w:val="Table Body Text Right"/>
    <w:basedOn w:val="TableBodyText"/>
    <w:rsid w:val="009F63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342"/>
    <w:rPr>
      <w:sz w:val="18"/>
    </w:rPr>
  </w:style>
  <w:style w:type="paragraph" w:customStyle="1" w:styleId="BodySmallRight">
    <w:name w:val="Body Small Right"/>
    <w:basedOn w:val="BodyTextRight"/>
    <w:rsid w:val="009F6342"/>
    <w:rPr>
      <w:sz w:val="18"/>
      <w:szCs w:val="18"/>
    </w:rPr>
  </w:style>
  <w:style w:type="paragraph" w:customStyle="1" w:styleId="MarginEdition">
    <w:name w:val="Margin Edition"/>
    <w:basedOn w:val="MarginNote"/>
    <w:rsid w:val="009F63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342"/>
    <w:rPr>
      <w:sz w:val="2"/>
      <w:szCs w:val="2"/>
    </w:rPr>
  </w:style>
  <w:style w:type="character" w:customStyle="1" w:styleId="Small">
    <w:name w:val="Small"/>
    <w:basedOn w:val="DefaultParagraphFont"/>
    <w:rsid w:val="009F6342"/>
    <w:rPr>
      <w:sz w:val="16"/>
    </w:rPr>
  </w:style>
  <w:style w:type="paragraph" w:customStyle="1" w:styleId="WideTable">
    <w:name w:val="Wide Table"/>
    <w:basedOn w:val="Normal"/>
    <w:rsid w:val="009F63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342"/>
  </w:style>
  <w:style w:type="paragraph" w:styleId="Quote">
    <w:name w:val="Quote"/>
    <w:basedOn w:val="Heading1"/>
    <w:link w:val="QuoteChar"/>
    <w:qFormat/>
    <w:rsid w:val="009F63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3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342"/>
    <w:pPr>
      <w:pageBreakBefore/>
    </w:pPr>
  </w:style>
  <w:style w:type="paragraph" w:customStyle="1" w:styleId="Border">
    <w:name w:val="Border"/>
    <w:basedOn w:val="Normal"/>
    <w:qFormat/>
    <w:rsid w:val="009F63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3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3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3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3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3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3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3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3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342"/>
    <w:rPr>
      <w:u w:val="single"/>
    </w:rPr>
  </w:style>
  <w:style w:type="character" w:customStyle="1" w:styleId="BoldandItalics">
    <w:name w:val="Bold and Italics"/>
    <w:qFormat/>
    <w:rsid w:val="009F6342"/>
    <w:rPr>
      <w:b/>
      <w:i/>
      <w:u w:val="none"/>
    </w:rPr>
  </w:style>
  <w:style w:type="paragraph" w:styleId="BalloonText">
    <w:name w:val="Balloon Text"/>
    <w:basedOn w:val="Normal"/>
    <w:link w:val="BalloonTextChar"/>
    <w:rsid w:val="009F63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3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3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3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3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3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342"/>
    <w:pPr>
      <w:spacing w:before="0" w:after="0"/>
    </w:pPr>
  </w:style>
  <w:style w:type="paragraph" w:customStyle="1" w:styleId="BodyTextBold">
    <w:name w:val="Body Text Bold"/>
    <w:basedOn w:val="BodyText"/>
    <w:qFormat/>
    <w:rsid w:val="009F6342"/>
    <w:rPr>
      <w:b/>
    </w:rPr>
  </w:style>
  <w:style w:type="character" w:styleId="Hyperlink">
    <w:name w:val="Hyperlink"/>
    <w:basedOn w:val="DefaultParagraphFont"/>
    <w:uiPriority w:val="99"/>
    <w:unhideWhenUsed/>
    <w:rsid w:val="006A34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2559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MSFDG2001 Assemble leadlight and stained glass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