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F0B" w:rsidP="007F1F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MSFCP3003 Maintain and repair barrels</w:t>
      </w:r>
      <w:r>
        <w:fldChar w:fldCharType="end"/>
      </w:r>
    </w:p>
    <w:p w:rsidR="007F1F0B" w:rsidP="007F1F0B">
      <w:pPr>
        <w:pStyle w:val="Version"/>
        <w:sectPr w:rsidSect="00567E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7E97" w:rsidP="00567E97">
      <w:pPr>
        <w:pStyle w:val="SuperHeading"/>
      </w:pPr>
      <w:r w:rsidRPr="00567E97">
        <w:t>Assessment Requirements for MSFCP3003 Maintain and repair barrels</w:t>
      </w:r>
    </w:p>
    <w:p w:rsidR="00000000" w:rsidRPr="00567E97" w:rsidP="00567E97">
      <w:pPr>
        <w:pStyle w:val="Heading1"/>
      </w:pPr>
      <w:bookmarkStart w:id="1" w:name="O_1248299"/>
      <w:bookmarkEnd w:id="1"/>
      <w:r w:rsidRPr="00567E97">
        <w:t>Modification History</w:t>
      </w:r>
    </w:p>
    <w:p w:rsidR="00000000" w:rsidRPr="00567E97" w:rsidP="007F1F0B">
      <w:pPr>
        <w:pStyle w:val="BodyText"/>
      </w:pPr>
      <w:r w:rsidRPr="00567E97">
        <w:t>Release 1. Changes to code, application, elements, performance criteria. Founda</w:t>
      </w:r>
      <w:r w:rsidRPr="00567E97">
        <w:t xml:space="preserve">tion skills added. Range of conditions removed. Assessment requirements changed. Previous unit was listed in an AQF2 qualification. This unit aligns with AQF3 and higher qualifications.   </w:t>
      </w:r>
    </w:p>
    <w:p w:rsidR="00000000" w:rsidRPr="00567E97" w:rsidP="00567E97">
      <w:pPr>
        <w:pStyle w:val="Heading1"/>
      </w:pPr>
      <w:bookmarkStart w:id="2" w:name="O_1248300"/>
      <w:bookmarkEnd w:id="2"/>
      <w:r w:rsidRPr="00567E97">
        <w:t>Performance Evidence</w:t>
      </w:r>
    </w:p>
    <w:p w:rsidR="00000000" w:rsidRPr="00567E97" w:rsidP="007F1F0B">
      <w:pPr>
        <w:pStyle w:val="BodyText"/>
      </w:pPr>
      <w:r w:rsidRPr="00567E97">
        <w:t xml:space="preserve">There must be evidence the </w:t>
      </w:r>
      <w:r w:rsidRPr="00567E97">
        <w:t>candidate has completed the tasks outlined in the elements and performance criteria of this unit, and demonstrated the ability to:</w:t>
      </w:r>
    </w:p>
    <w:p w:rsidR="00000000" w:rsidRPr="00567E97" w:rsidP="00567E97">
      <w:pPr>
        <w:pStyle w:val="ListBullet"/>
      </w:pPr>
      <w:r w:rsidRPr="00567E97">
        <w:t>clean by hand and machine methods, and repair at least 2 barrels (or equivalent cooperage product), including:</w:t>
      </w:r>
    </w:p>
    <w:p w:rsidR="00000000" w:rsidRPr="00567E97" w:rsidP="00567E97">
      <w:pPr>
        <w:pStyle w:val="ListBullet2"/>
      </w:pPr>
      <w:r w:rsidRPr="00567E97">
        <w:t>at least 1 l</w:t>
      </w:r>
      <w:r w:rsidRPr="00567E97">
        <w:t xml:space="preserve">eakage fault </w:t>
      </w:r>
    </w:p>
    <w:p w:rsidR="00000000" w:rsidRPr="00567E97" w:rsidP="00567E97">
      <w:pPr>
        <w:pStyle w:val="ListBullet2"/>
      </w:pPr>
      <w:r w:rsidRPr="00567E97">
        <w:t>at least 1 faulty stave</w:t>
      </w:r>
    </w:p>
    <w:p w:rsidR="00000000" w:rsidRPr="00567E97" w:rsidP="00567E97">
      <w:pPr>
        <w:pStyle w:val="ListBullet2"/>
      </w:pPr>
      <w:r w:rsidRPr="00567E97">
        <w:t>at least one faulty head or head joint.</w:t>
      </w:r>
    </w:p>
    <w:p w:rsidR="00000000" w:rsidRPr="00567E97" w:rsidP="00567E97">
      <w:pPr>
        <w:pStyle w:val="AllowPageBreak"/>
      </w:pPr>
    </w:p>
    <w:p w:rsidR="00000000" w:rsidRPr="00567E97" w:rsidP="00567E97">
      <w:pPr>
        <w:pStyle w:val="Heading1"/>
      </w:pPr>
      <w:bookmarkStart w:id="3" w:name="O_1248301"/>
      <w:bookmarkEnd w:id="3"/>
      <w:r w:rsidRPr="00567E97">
        <w:t>Knowledge Evidence</w:t>
      </w:r>
    </w:p>
    <w:p w:rsidR="00000000" w:rsidRPr="00567E97" w:rsidP="007F1F0B">
      <w:pPr>
        <w:pStyle w:val="BodyText"/>
      </w:pPr>
      <w:r w:rsidRPr="00567E97">
        <w:t>There must be evidence the candidate has knowledge of:</w:t>
      </w:r>
    </w:p>
    <w:p w:rsidR="00000000" w:rsidRPr="00567E97" w:rsidP="00567E97">
      <w:pPr>
        <w:pStyle w:val="ListBullet"/>
      </w:pPr>
      <w:r w:rsidRPr="00567E97">
        <w:t>ways to address common material faults in barrels, including at least 5 of the follo</w:t>
      </w:r>
      <w:r w:rsidRPr="00567E97">
        <w:t xml:space="preserve">wing: </w:t>
      </w:r>
    </w:p>
    <w:p w:rsidR="00000000" w:rsidRPr="00567E97" w:rsidP="00567E97">
      <w:pPr>
        <w:pStyle w:val="ListBullet2"/>
      </w:pPr>
      <w:r w:rsidRPr="00567E97">
        <w:t>knots</w:t>
      </w:r>
    </w:p>
    <w:p w:rsidR="00000000" w:rsidRPr="00567E97" w:rsidP="00567E97">
      <w:pPr>
        <w:pStyle w:val="ListBullet2"/>
      </w:pPr>
      <w:r w:rsidRPr="00567E97">
        <w:t>sapwood</w:t>
      </w:r>
    </w:p>
    <w:p w:rsidR="00000000" w:rsidRPr="00567E97" w:rsidP="00567E97">
      <w:pPr>
        <w:pStyle w:val="ListBullet2"/>
      </w:pPr>
      <w:r w:rsidRPr="00567E97">
        <w:t xml:space="preserve">splits and shakes </w:t>
      </w:r>
    </w:p>
    <w:p w:rsidR="00000000" w:rsidRPr="00567E97" w:rsidP="00567E97">
      <w:pPr>
        <w:pStyle w:val="ListBullet2"/>
      </w:pPr>
      <w:r w:rsidRPr="00567E97">
        <w:t>rot and decay</w:t>
      </w:r>
    </w:p>
    <w:p w:rsidR="00000000" w:rsidRPr="00567E97" w:rsidP="00567E97">
      <w:pPr>
        <w:pStyle w:val="ListBullet2"/>
      </w:pPr>
      <w:r w:rsidRPr="00567E97">
        <w:t xml:space="preserve">insect infestation </w:t>
      </w:r>
    </w:p>
    <w:p w:rsidR="00000000" w:rsidRPr="00567E97" w:rsidP="00567E97">
      <w:pPr>
        <w:pStyle w:val="ListBullet2"/>
      </w:pPr>
      <w:r w:rsidRPr="00567E97">
        <w:t>mineral streak or brown stripe</w:t>
      </w:r>
    </w:p>
    <w:p w:rsidR="00000000" w:rsidRPr="00567E97" w:rsidP="00567E97">
      <w:pPr>
        <w:pStyle w:val="ListBullet2"/>
      </w:pPr>
      <w:r w:rsidRPr="00567E97">
        <w:t>broken chime</w:t>
      </w:r>
    </w:p>
    <w:p w:rsidR="00000000" w:rsidRPr="00567E97" w:rsidP="00567E97">
      <w:pPr>
        <w:pStyle w:val="ListBullet2"/>
      </w:pPr>
      <w:r w:rsidRPr="00567E97">
        <w:t>split staves</w:t>
      </w:r>
    </w:p>
    <w:p w:rsidR="00000000" w:rsidRPr="00567E97" w:rsidP="00567E97">
      <w:pPr>
        <w:pStyle w:val="ListBullet2"/>
      </w:pPr>
      <w:r w:rsidRPr="00567E97">
        <w:t xml:space="preserve">acetic or volatile barrel </w:t>
      </w:r>
    </w:p>
    <w:p w:rsidR="00000000" w:rsidRPr="00567E97" w:rsidP="00567E97">
      <w:pPr>
        <w:pStyle w:val="ListBullet2"/>
      </w:pPr>
      <w:r w:rsidRPr="00567E97">
        <w:t xml:space="preserve">mouldy barrel </w:t>
      </w:r>
    </w:p>
    <w:p w:rsidR="00000000" w:rsidRPr="00567E97" w:rsidP="00567E97">
      <w:pPr>
        <w:pStyle w:val="ListBullet2"/>
      </w:pPr>
      <w:r w:rsidRPr="00567E97">
        <w:t>water contamination</w:t>
      </w:r>
    </w:p>
    <w:p w:rsidR="00000000" w:rsidRPr="00567E97" w:rsidP="00567E97">
      <w:pPr>
        <w:pStyle w:val="ListBullet"/>
      </w:pPr>
      <w:r w:rsidRPr="00567E97">
        <w:t xml:space="preserve">ways to address common wear, tear and deterioration faults in barrels, including at least 2 of the following: </w:t>
      </w:r>
    </w:p>
    <w:p w:rsidR="00000000" w:rsidRPr="00567E97" w:rsidP="00567E97">
      <w:pPr>
        <w:pStyle w:val="ListBullet2"/>
      </w:pPr>
      <w:r w:rsidRPr="00567E97">
        <w:t>handling damage</w:t>
      </w:r>
    </w:p>
    <w:p w:rsidR="00000000" w:rsidRPr="00567E97" w:rsidP="00567E97">
      <w:pPr>
        <w:pStyle w:val="ListBullet2"/>
      </w:pPr>
      <w:r w:rsidRPr="00567E97">
        <w:t>discolouration</w:t>
      </w:r>
    </w:p>
    <w:p w:rsidR="00000000" w:rsidRPr="00567E97" w:rsidP="00567E97">
      <w:pPr>
        <w:pStyle w:val="ListBullet2"/>
      </w:pPr>
      <w:r w:rsidRPr="00567E97">
        <w:t>broken staves</w:t>
      </w:r>
    </w:p>
    <w:p w:rsidR="00000000" w:rsidRPr="00567E97" w:rsidP="00567E97">
      <w:pPr>
        <w:pStyle w:val="ListBullet2"/>
      </w:pPr>
      <w:r w:rsidRPr="00567E97">
        <w:t>buckled heads</w:t>
      </w:r>
    </w:p>
    <w:p w:rsidR="00000000" w:rsidRPr="00567E97" w:rsidP="00567E97">
      <w:pPr>
        <w:pStyle w:val="ListBullet2"/>
      </w:pPr>
      <w:r w:rsidRPr="00567E97">
        <w:t>burst heads</w:t>
      </w:r>
    </w:p>
    <w:p w:rsidR="00000000" w:rsidRPr="00567E97" w:rsidP="00567E97">
      <w:pPr>
        <w:pStyle w:val="ListBullet2"/>
      </w:pPr>
      <w:r w:rsidRPr="00567E97">
        <w:t xml:space="preserve">build-up of fermentation products </w:t>
      </w:r>
    </w:p>
    <w:p w:rsidR="00000000" w:rsidRPr="00567E97" w:rsidP="00567E97">
      <w:pPr>
        <w:pStyle w:val="ListBullet2"/>
      </w:pPr>
      <w:r w:rsidRPr="00567E97">
        <w:t>contamination</w:t>
      </w:r>
    </w:p>
    <w:p w:rsidR="00000000" w:rsidRPr="00567E97" w:rsidP="00567E97">
      <w:pPr>
        <w:pStyle w:val="ListBullet"/>
      </w:pPr>
      <w:r w:rsidRPr="00567E97">
        <w:t>standard hot water leakage testing</w:t>
      </w:r>
    </w:p>
    <w:p w:rsidR="00000000" w:rsidRPr="00567E97" w:rsidP="00567E97">
      <w:pPr>
        <w:pStyle w:val="ListBullet"/>
      </w:pPr>
      <w:r w:rsidRPr="00567E97">
        <w:t>leakage repair methods:</w:t>
      </w:r>
    </w:p>
    <w:p w:rsidR="00000000" w:rsidRPr="00567E97" w:rsidP="00567E97">
      <w:pPr>
        <w:pStyle w:val="ListBullet2"/>
      </w:pPr>
      <w:r w:rsidRPr="00567E97">
        <w:t>plugging</w:t>
      </w:r>
    </w:p>
    <w:p w:rsidR="00000000" w:rsidRPr="00567E97" w:rsidP="00567E97">
      <w:pPr>
        <w:pStyle w:val="ListBullet2"/>
      </w:pPr>
      <w:r w:rsidRPr="00567E97">
        <w:t xml:space="preserve">caulking </w:t>
      </w:r>
    </w:p>
    <w:p w:rsidR="00000000" w:rsidRPr="00567E97" w:rsidP="00567E97">
      <w:pPr>
        <w:pStyle w:val="ListBullet2"/>
      </w:pPr>
      <w:r w:rsidRPr="00567E97">
        <w:t xml:space="preserve">re-machining </w:t>
      </w:r>
    </w:p>
    <w:p w:rsidR="00000000" w:rsidRPr="00567E97" w:rsidP="00567E97">
      <w:pPr>
        <w:pStyle w:val="ListBullet"/>
      </w:pPr>
      <w:r w:rsidRPr="00567E97">
        <w:t>function of hand and power tools commonly used for barrel maintenance and repair</w:t>
      </w:r>
    </w:p>
    <w:p w:rsidR="007F1F0B" w:rsidP="00567E97">
      <w:pPr>
        <w:pStyle w:val="ListBullet"/>
      </w:pPr>
      <w:r w:rsidRPr="00567E97">
        <w:t>personal protective equipment (PPE) required for barrel maintenance and repair.</w:t>
      </w:r>
    </w:p>
    <w:p w:rsidR="007F1F0B" w:rsidP="00567E97">
      <w:pPr>
        <w:pStyle w:val="ListBullet"/>
      </w:pPr>
    </w:p>
    <w:p w:rsidR="00000000" w:rsidRPr="00567E97" w:rsidP="00567E97">
      <w:pPr>
        <w:pStyle w:val="Heading1"/>
      </w:pPr>
      <w:bookmarkStart w:id="4" w:name="O_1248302"/>
      <w:bookmarkEnd w:id="4"/>
      <w:r w:rsidRPr="00567E97">
        <w:t>Assessment Conditions</w:t>
      </w:r>
    </w:p>
    <w:p w:rsidR="00000000" w:rsidRPr="00567E97" w:rsidP="007F1F0B">
      <w:pPr>
        <w:pStyle w:val="BodyText"/>
      </w:pPr>
      <w:r w:rsidRPr="00567E97">
        <w:t>Skills must have been demonstrated in the workplace or in a simulated environment that reflects workplace conditions and contingencies. The following conditions must be met for this unit:</w:t>
      </w:r>
    </w:p>
    <w:p w:rsidR="00000000" w:rsidRPr="00567E97" w:rsidP="00567E97">
      <w:pPr>
        <w:pStyle w:val="ListBullet"/>
      </w:pPr>
      <w:r w:rsidRPr="00567E97">
        <w:t>use of suitable facilities, equipment and resources, including:</w:t>
      </w:r>
    </w:p>
    <w:p w:rsidR="00000000" w:rsidRPr="00567E97" w:rsidP="00567E97">
      <w:pPr>
        <w:pStyle w:val="ListBullet2"/>
      </w:pPr>
      <w:r w:rsidRPr="00567E97">
        <w:t>all materials and tools required for performance evidence</w:t>
      </w:r>
    </w:p>
    <w:p w:rsidR="00000000" w:rsidRPr="00567E97" w:rsidP="00567E97">
      <w:pPr>
        <w:pStyle w:val="ListBullet2"/>
      </w:pPr>
      <w:r w:rsidRPr="00567E97">
        <w:t>PPE</w:t>
      </w:r>
    </w:p>
    <w:p w:rsidR="00000000" w:rsidRPr="00567E97" w:rsidP="00567E97">
      <w:pPr>
        <w:pStyle w:val="ListBullet2"/>
      </w:pPr>
      <w:r w:rsidRPr="00567E97">
        <w:t>workplace procedures.</w:t>
      </w:r>
    </w:p>
    <w:p w:rsidR="00000000" w:rsidRPr="00567E97" w:rsidP="007F1F0B">
      <w:pPr>
        <w:pStyle w:val="BodyText"/>
      </w:pPr>
      <w:r w:rsidRPr="00567E97">
        <w:t>Assessors must satisfy the NVR/AQTF mandatory competency requirements for assessors.</w:t>
      </w:r>
    </w:p>
    <w:p w:rsidR="00000000" w:rsidRPr="00567E97" w:rsidP="00567E97">
      <w:pPr>
        <w:pStyle w:val="Heading1"/>
      </w:pPr>
      <w:bookmarkStart w:id="5" w:name="O_1248305"/>
      <w:bookmarkEnd w:id="5"/>
      <w:r w:rsidRPr="00567E97">
        <w:t>Lin</w:t>
      </w:r>
      <w:r w:rsidRPr="00567E97">
        <w:t>ks</w:t>
      </w:r>
    </w:p>
    <w:p w:rsidR="00000000" w:rsidRPr="00567E97" w:rsidP="007F1F0B">
      <w:pPr>
        <w:pStyle w:val="BodyText"/>
      </w:pPr>
      <w:r w:rsidRPr="00567E9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63A1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67E97" w:rsidP="00567E97"/>
    <w:sectPr w:rsidSect="00567E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97" w:rsidRPr="007F1F0B" w:rsidP="007F1F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F0B" w:rsidP="00567E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1F0B" w:rsidP="00567E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1F0B" w:rsidP="00567E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F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7E97" w:rsidRPr="007F1F0B" w:rsidP="007F1F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F0B" w:rsidRPr="002D2AF8" w:rsidP="00567E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MSFCP3003 Maintain and repair barrels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F1F0B" w:rsidP="00567E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280A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482C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D282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E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E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E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E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E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E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E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E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E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E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E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E97"/>
  </w:style>
  <w:style w:type="character" w:customStyle="1" w:styleId="Heading1Char">
    <w:name w:val="Heading 1 Char"/>
    <w:basedOn w:val="DefaultParagraphFont"/>
    <w:link w:val="Heading1"/>
    <w:rsid w:val="00567E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E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E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7E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7E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7E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7E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7E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E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E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E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E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E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E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E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E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7E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E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7E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E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E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7E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7E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7E97"/>
    <w:rPr>
      <w:b/>
      <w:spacing w:val="0"/>
    </w:rPr>
  </w:style>
  <w:style w:type="paragraph" w:customStyle="1" w:styleId="SuperTitle">
    <w:name w:val="SuperTitle"/>
    <w:basedOn w:val="Title"/>
    <w:rsid w:val="00567E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E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E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7E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E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E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E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E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E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E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E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E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7E97"/>
    <w:rPr>
      <w:i/>
    </w:rPr>
  </w:style>
  <w:style w:type="paragraph" w:styleId="Caption">
    <w:name w:val="caption"/>
    <w:basedOn w:val="BodyText"/>
    <w:next w:val="Normal"/>
    <w:qFormat/>
    <w:rsid w:val="00567E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E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E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E97"/>
  </w:style>
  <w:style w:type="paragraph" w:styleId="TableofFigures">
    <w:name w:val="table of figures"/>
    <w:basedOn w:val="Normal"/>
    <w:next w:val="Normal"/>
    <w:semiHidden/>
    <w:rsid w:val="00567E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E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7E97"/>
    <w:rPr>
      <w:rFonts w:ascii="Wingdings" w:hAnsi="Wingdings"/>
    </w:rPr>
  </w:style>
  <w:style w:type="paragraph" w:customStyle="1" w:styleId="TableHeading">
    <w:name w:val="Table Heading"/>
    <w:basedOn w:val="HeadingBase"/>
    <w:rsid w:val="00567E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E97"/>
    <w:rPr>
      <w:color w:val="0033CC"/>
      <w:u w:val="none"/>
    </w:rPr>
  </w:style>
  <w:style w:type="paragraph" w:customStyle="1" w:styleId="BodyTextRight">
    <w:name w:val="Body Text Right"/>
    <w:basedOn w:val="BodyText"/>
    <w:rsid w:val="00567E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E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E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E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E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E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E97"/>
    <w:rPr>
      <w:sz w:val="32"/>
    </w:rPr>
  </w:style>
  <w:style w:type="paragraph" w:customStyle="1" w:styleId="HeadingProcedure">
    <w:name w:val="Heading Procedure"/>
    <w:basedOn w:val="HeadingBase"/>
    <w:next w:val="Normal"/>
    <w:rsid w:val="00567E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E97"/>
    <w:pPr>
      <w:spacing w:before="60" w:after="60"/>
    </w:pPr>
  </w:style>
  <w:style w:type="paragraph" w:styleId="ListContinue">
    <w:name w:val="List Continue"/>
    <w:basedOn w:val="List"/>
    <w:rsid w:val="00567E97"/>
    <w:pPr>
      <w:ind w:firstLine="0"/>
    </w:pPr>
  </w:style>
  <w:style w:type="paragraph" w:customStyle="1" w:styleId="ListNote">
    <w:name w:val="List Note"/>
    <w:basedOn w:val="List"/>
    <w:rsid w:val="00567E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E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E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E97"/>
    <w:rPr>
      <w:rFonts w:ascii="Courier New" w:hAnsi="Courier New"/>
    </w:rPr>
  </w:style>
  <w:style w:type="paragraph" w:customStyle="1" w:styleId="NoteBullet">
    <w:name w:val="Note Bullet"/>
    <w:basedOn w:val="Note"/>
    <w:rsid w:val="00567E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E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E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E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E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7E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E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E97"/>
    <w:rPr>
      <w:b/>
      <w:smallCaps/>
    </w:rPr>
  </w:style>
  <w:style w:type="paragraph" w:customStyle="1" w:styleId="TableListNumber">
    <w:name w:val="Table List Number"/>
    <w:basedOn w:val="ListNumber"/>
    <w:rsid w:val="00567E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E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E97"/>
    <w:pPr>
      <w:numPr>
        <w:numId w:val="9"/>
      </w:numPr>
    </w:pPr>
  </w:style>
  <w:style w:type="paragraph" w:customStyle="1" w:styleId="ListAlpha2">
    <w:name w:val="List Alpha 2"/>
    <w:basedOn w:val="List2"/>
    <w:rsid w:val="00567E97"/>
    <w:pPr>
      <w:numPr>
        <w:numId w:val="8"/>
      </w:numPr>
    </w:pPr>
  </w:style>
  <w:style w:type="paragraph" w:styleId="List2">
    <w:name w:val="List 2"/>
    <w:basedOn w:val="BodyText"/>
    <w:rsid w:val="00567E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E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E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E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7E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7E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7E97"/>
    <w:pPr>
      <w:numPr>
        <w:numId w:val="4"/>
      </w:numPr>
    </w:pPr>
  </w:style>
  <w:style w:type="paragraph" w:styleId="ListContinue2">
    <w:name w:val="List Continue 2"/>
    <w:basedOn w:val="List2"/>
    <w:rsid w:val="00567E97"/>
    <w:pPr>
      <w:ind w:firstLine="0"/>
    </w:pPr>
  </w:style>
  <w:style w:type="paragraph" w:styleId="ListContinue3">
    <w:name w:val="List Continue 3"/>
    <w:basedOn w:val="List3"/>
    <w:rsid w:val="00567E97"/>
    <w:pPr>
      <w:ind w:left="1021" w:firstLine="0"/>
    </w:pPr>
  </w:style>
  <w:style w:type="paragraph" w:styleId="ListContinue4">
    <w:name w:val="List Continue 4"/>
    <w:basedOn w:val="List4"/>
    <w:rsid w:val="00567E97"/>
    <w:pPr>
      <w:ind w:firstLine="0"/>
    </w:pPr>
  </w:style>
  <w:style w:type="paragraph" w:styleId="ListContinue5">
    <w:name w:val="List Continue 5"/>
    <w:basedOn w:val="List5"/>
    <w:rsid w:val="00567E97"/>
    <w:pPr>
      <w:ind w:firstLine="0"/>
    </w:pPr>
  </w:style>
  <w:style w:type="paragraph" w:styleId="ListNumber3">
    <w:name w:val="List Number 3"/>
    <w:basedOn w:val="List3"/>
    <w:rsid w:val="00567E97"/>
    <w:pPr>
      <w:numPr>
        <w:numId w:val="5"/>
      </w:numPr>
    </w:pPr>
  </w:style>
  <w:style w:type="paragraph" w:styleId="ListNumber4">
    <w:name w:val="List Number 4"/>
    <w:basedOn w:val="List4"/>
    <w:rsid w:val="00567E97"/>
    <w:pPr>
      <w:numPr>
        <w:numId w:val="6"/>
      </w:numPr>
    </w:pPr>
  </w:style>
  <w:style w:type="paragraph" w:styleId="ListNumber5">
    <w:name w:val="List Number 5"/>
    <w:basedOn w:val="List5"/>
    <w:rsid w:val="00567E97"/>
    <w:pPr>
      <w:numPr>
        <w:numId w:val="7"/>
      </w:numPr>
    </w:pPr>
  </w:style>
  <w:style w:type="paragraph" w:styleId="BlockText">
    <w:name w:val="Block Text"/>
    <w:basedOn w:val="Normal"/>
    <w:rsid w:val="00567E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E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E97"/>
    <w:rPr>
      <w:sz w:val="16"/>
      <w:vertAlign w:val="superscript"/>
    </w:rPr>
  </w:style>
  <w:style w:type="character" w:customStyle="1" w:styleId="Symbols">
    <w:name w:val="Symbols"/>
    <w:basedOn w:val="DefaultParagraphFont"/>
    <w:rsid w:val="00567E97"/>
    <w:rPr>
      <w:rFonts w:ascii="Symbol" w:hAnsi="Symbol"/>
    </w:rPr>
  </w:style>
  <w:style w:type="character" w:customStyle="1" w:styleId="MenuOptions">
    <w:name w:val="Menu Options"/>
    <w:basedOn w:val="DefaultParagraphFont"/>
    <w:rsid w:val="00567E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E97"/>
    <w:rPr>
      <w:b/>
    </w:rPr>
  </w:style>
  <w:style w:type="character" w:customStyle="1" w:styleId="Underlined">
    <w:name w:val="Underlined"/>
    <w:basedOn w:val="DefaultParagraphFont"/>
    <w:rsid w:val="00567E97"/>
    <w:rPr>
      <w:u w:val="single"/>
    </w:rPr>
  </w:style>
  <w:style w:type="paragraph" w:customStyle="1" w:styleId="TableBodyTextRight">
    <w:name w:val="Table Body Text Right"/>
    <w:basedOn w:val="TableBodyText"/>
    <w:rsid w:val="00567E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E97"/>
    <w:rPr>
      <w:sz w:val="18"/>
    </w:rPr>
  </w:style>
  <w:style w:type="paragraph" w:customStyle="1" w:styleId="BodySmallRight">
    <w:name w:val="Body Small Right"/>
    <w:basedOn w:val="BodyTextRight"/>
    <w:rsid w:val="00567E97"/>
    <w:rPr>
      <w:sz w:val="18"/>
      <w:szCs w:val="18"/>
    </w:rPr>
  </w:style>
  <w:style w:type="paragraph" w:customStyle="1" w:styleId="MarginEdition">
    <w:name w:val="Margin Edition"/>
    <w:basedOn w:val="MarginNote"/>
    <w:rsid w:val="00567E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E97"/>
    <w:rPr>
      <w:sz w:val="2"/>
      <w:szCs w:val="2"/>
    </w:rPr>
  </w:style>
  <w:style w:type="character" w:customStyle="1" w:styleId="Small">
    <w:name w:val="Small"/>
    <w:basedOn w:val="DefaultParagraphFont"/>
    <w:rsid w:val="00567E97"/>
    <w:rPr>
      <w:sz w:val="16"/>
    </w:rPr>
  </w:style>
  <w:style w:type="paragraph" w:customStyle="1" w:styleId="WideTable">
    <w:name w:val="Wide Table"/>
    <w:basedOn w:val="Normal"/>
    <w:rsid w:val="00567E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E97"/>
  </w:style>
  <w:style w:type="paragraph" w:styleId="Quote">
    <w:name w:val="Quote"/>
    <w:basedOn w:val="Heading1"/>
    <w:link w:val="QuoteChar"/>
    <w:qFormat/>
    <w:rsid w:val="00567E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E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E97"/>
    <w:pPr>
      <w:pageBreakBefore/>
    </w:pPr>
  </w:style>
  <w:style w:type="paragraph" w:customStyle="1" w:styleId="Border">
    <w:name w:val="Border"/>
    <w:basedOn w:val="Normal"/>
    <w:qFormat/>
    <w:rsid w:val="00567E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E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E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E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E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E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E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E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E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E97"/>
    <w:rPr>
      <w:u w:val="single"/>
    </w:rPr>
  </w:style>
  <w:style w:type="character" w:customStyle="1" w:styleId="BoldandItalics">
    <w:name w:val="Bold and Italics"/>
    <w:qFormat/>
    <w:rsid w:val="00567E97"/>
    <w:rPr>
      <w:b/>
      <w:i/>
      <w:u w:val="none"/>
    </w:rPr>
  </w:style>
  <w:style w:type="paragraph" w:styleId="BalloonText">
    <w:name w:val="Balloon Text"/>
    <w:basedOn w:val="Normal"/>
    <w:link w:val="BalloonTextChar"/>
    <w:rsid w:val="0056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E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E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E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E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E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7E97"/>
    <w:pPr>
      <w:spacing w:before="0" w:after="0"/>
    </w:pPr>
  </w:style>
  <w:style w:type="paragraph" w:customStyle="1" w:styleId="BodyTextBold">
    <w:name w:val="Body Text Bold"/>
    <w:basedOn w:val="BodyText"/>
    <w:qFormat/>
    <w:rsid w:val="00567E97"/>
    <w:rPr>
      <w:b/>
    </w:rPr>
  </w:style>
  <w:style w:type="character" w:styleId="Hyperlink">
    <w:name w:val="Hyperlink"/>
    <w:basedOn w:val="DefaultParagraphFont"/>
    <w:uiPriority w:val="99"/>
    <w:unhideWhenUsed/>
    <w:rsid w:val="007F1F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2091</Characters>
  <Application>Microsoft Office Word</Application>
  <DocSecurity>0</DocSecurity>
  <Lines>69</Lines>
  <Paragraphs>58</Paragraphs>
  <ScaleCrop>false</ScaleCrop>
  <Company>Author-it Software Corporation Ltd.</Company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MSFCP3003 Maintain and repair barrels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2022-12-21T06:02:00Z</dcterms:created>
  <dcterms:modified xsi:type="dcterms:W3CDTF">2022-12-21T06:02:00Z</dcterms:modified>
</cp:coreProperties>
</file>