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713" w:rsidP="00233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MSFCP3001 Produce barrels using non-fired processes</w:t>
      </w:r>
      <w:r>
        <w:fldChar w:fldCharType="end"/>
      </w:r>
    </w:p>
    <w:p w:rsidR="00233713" w:rsidP="00233713">
      <w:pPr>
        <w:pStyle w:val="Version"/>
        <w:sectPr w:rsidSect="007B7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59F" w:rsidP="007B759F">
      <w:pPr>
        <w:pStyle w:val="SuperHeading"/>
      </w:pPr>
      <w:r w:rsidRPr="007B759F">
        <w:t>MSFCP3001 Produce barrels using non-fired processes</w:t>
      </w:r>
    </w:p>
    <w:p w:rsidR="00000000" w:rsidRPr="007B759F" w:rsidP="007B759F">
      <w:pPr>
        <w:pStyle w:val="Heading1"/>
      </w:pPr>
      <w:bookmarkStart w:id="1" w:name="O_1247427"/>
      <w:bookmarkEnd w:id="1"/>
      <w:r w:rsidRPr="007B759F">
        <w:t>Modification History</w:t>
      </w:r>
    </w:p>
    <w:p w:rsidR="00000000" w:rsidRPr="007B759F" w:rsidP="00233713">
      <w:pPr>
        <w:pStyle w:val="BodyText"/>
      </w:pPr>
      <w:r w:rsidRPr="007B759F">
        <w:t>Release 1. Changes to code, application, elements, performance criteria. Foundation skills added. Range of conditions removed. Assessment requirements changed. Previous unit was housed in an AQF2 qualification. This unit align</w:t>
      </w:r>
      <w:r w:rsidRPr="007B759F">
        <w:t xml:space="preserve">s with AQF3. </w:t>
      </w:r>
    </w:p>
    <w:p w:rsidR="00000000" w:rsidRPr="007B759F" w:rsidP="007B759F">
      <w:pPr>
        <w:pStyle w:val="Heading1"/>
      </w:pPr>
      <w:bookmarkStart w:id="2" w:name="O_1247428"/>
      <w:bookmarkEnd w:id="2"/>
      <w:r w:rsidRPr="007B759F">
        <w:t>Application</w:t>
      </w:r>
    </w:p>
    <w:p w:rsidR="00000000" w:rsidRPr="007B759F" w:rsidP="00233713">
      <w:pPr>
        <w:pStyle w:val="BodyText"/>
      </w:pPr>
      <w:r w:rsidRPr="007B759F">
        <w:t>This unit describes the skills and knowledge required to produce barrels using non-fired processes. It includes both manual and automated production methods. Workers with this competency follow established proce</w:t>
      </w:r>
      <w:r w:rsidRPr="007B759F">
        <w:t>dures using discretion, judgement and problem solving.</w:t>
      </w:r>
    </w:p>
    <w:p w:rsidR="00000000" w:rsidRPr="007B759F" w:rsidP="00233713">
      <w:pPr>
        <w:pStyle w:val="BodyText"/>
      </w:pPr>
      <w:r w:rsidRPr="007B759F">
        <w:t>No licensing or certification requirements exist at the time of publication. Relevant legislation, industry standards and codes of practice within Australia must be applied.</w:t>
      </w:r>
    </w:p>
    <w:p w:rsidR="00000000" w:rsidRPr="007B759F" w:rsidP="007B759F">
      <w:pPr>
        <w:pStyle w:val="Heading1"/>
      </w:pPr>
      <w:bookmarkStart w:id="3" w:name="O_1247431"/>
      <w:bookmarkEnd w:id="3"/>
      <w:r w:rsidRPr="007B759F">
        <w:t>Unit Sec</w:t>
      </w:r>
      <w:r w:rsidRPr="007B759F">
        <w:t>tor</w:t>
      </w:r>
    </w:p>
    <w:p w:rsidR="00000000" w:rsidRPr="007B759F" w:rsidP="00233713">
      <w:pPr>
        <w:pStyle w:val="BodyText"/>
      </w:pPr>
      <w:r w:rsidRPr="007B759F">
        <w:t xml:space="preserve">Coopering </w:t>
      </w:r>
    </w:p>
    <w:p w:rsidR="00000000" w:rsidRPr="007B759F" w:rsidP="007B759F">
      <w:pPr>
        <w:pStyle w:val="Heading1"/>
      </w:pPr>
      <w:bookmarkStart w:id="4" w:name="O_1247432"/>
      <w:bookmarkEnd w:id="4"/>
      <w:r w:rsidRPr="007B759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rPr>
                <w:rStyle w:val="SpecialBold"/>
              </w:rPr>
              <w:t>Performance Criteria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Performance criteria describe the performance needed to demonstrate achievement of the element.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 xml:space="preserve">1. Choose appropriate materials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1.1 Analyse timber types and characteristics to identify appropriate timber for the barrel</w:t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1.2 Analyse metal types and characteristics to identify appropriate metal for the barrel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2. Determine the impact of barrel componen</w:t>
            </w:r>
            <w:r w:rsidRPr="007B759F">
              <w:t>ts and storage processes on contents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2.1 Identify effects of barrel fermentation, maturation and seasoning and controlled oxidisation on barrel and barrel contents.</w:t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2.2 Apply knowledge of barrel storage processes to barrel production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3. Prepare for produc</w:t>
            </w:r>
            <w:r w:rsidRPr="007B759F">
              <w:t>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 xml:space="preserve">3.1 Verify and comply with work health and safety (WHS) legislative and organisational requirements </w:t>
            </w:r>
          </w:p>
          <w:p w:rsidR="00000000" w:rsidRPr="007B759F" w:rsidP="007B759F">
            <w:pPr>
              <w:pStyle w:val="BodyText"/>
            </w:pPr>
            <w:r w:rsidRPr="007B759F">
              <w:t>3.2 Review, confirm and clarify work order with appropriate personnel</w:t>
            </w:r>
          </w:p>
          <w:p w:rsidR="00000000" w:rsidRPr="007B759F" w:rsidP="007B759F">
            <w:pPr>
              <w:pStyle w:val="BodyText"/>
            </w:pPr>
            <w:r w:rsidRPr="007B759F">
              <w:t>3.3 Plan barrel production sequence</w:t>
            </w:r>
          </w:p>
          <w:p w:rsidR="00000000" w:rsidRPr="007B759F" w:rsidP="007B759F">
            <w:pPr>
              <w:pStyle w:val="BodyText"/>
            </w:pPr>
            <w:r w:rsidRPr="007B759F">
              <w:t>3.4 Determine procedures for checking quali</w:t>
            </w:r>
            <w:r w:rsidRPr="007B759F">
              <w:t>ty at each stage of the process</w:t>
            </w:r>
          </w:p>
          <w:p w:rsidR="00000000" w:rsidRPr="007B759F" w:rsidP="007B759F">
            <w:pPr>
              <w:pStyle w:val="BodyText"/>
            </w:pPr>
            <w:r w:rsidRPr="007B759F">
              <w:t>3.5 Select suitable work area for the task</w:t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3.6 Select tools and equipment suitable for the work and check they are safe and functional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4. Select and prepare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 xml:space="preserve">4.1 Collect materials, hardware, fittings and attachments </w:t>
            </w:r>
          </w:p>
          <w:p w:rsidR="00000000" w:rsidRPr="007B759F" w:rsidP="007B759F">
            <w:pPr>
              <w:pStyle w:val="BodyText"/>
            </w:pPr>
            <w:r w:rsidRPr="007B759F">
              <w:t>4.2 Select fixing and joining devices in accordance with work instructions and type of materials to be joined</w:t>
            </w:r>
          </w:p>
          <w:p w:rsidR="00000000" w:rsidRPr="007B759F" w:rsidP="007B759F">
            <w:pPr>
              <w:pStyle w:val="BodyText"/>
            </w:pPr>
            <w:r w:rsidRPr="007B759F">
              <w:t>4.3 Select jigs, and check they are suitable for purpose</w:t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4.4 Machine and prepare compon</w:t>
            </w:r>
            <w:r w:rsidRPr="007B759F">
              <w:t>ents, including staves and heads, to specification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5. Assemble components</w:t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5.1 Lay out and join components using jigs and appropriate fastenings and clamping devices</w:t>
            </w:r>
          </w:p>
          <w:p w:rsidR="00000000" w:rsidRPr="007B759F" w:rsidP="007B759F">
            <w:pPr>
              <w:pStyle w:val="BodyText"/>
            </w:pPr>
            <w:r w:rsidRPr="007B759F">
              <w:t>5.2 Use hand and power tools and equipment as required</w:t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5.3 Check assembled component</w:t>
            </w:r>
            <w:r w:rsidRPr="007B759F">
              <w:t>s for compliance with specifications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6. Finish barrel</w:t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6.1 Line barrel according to specification</w:t>
            </w:r>
          </w:p>
          <w:p w:rsidR="00000000" w:rsidRPr="007B759F" w:rsidP="007B759F">
            <w:pPr>
              <w:pStyle w:val="BodyText"/>
            </w:pPr>
            <w:r w:rsidRPr="007B759F">
              <w:t>6.2 Test barrel for leakage and repair faults</w:t>
            </w:r>
          </w:p>
          <w:p w:rsidR="00000000" w:rsidRPr="007B759F" w:rsidP="007B759F">
            <w:pPr>
              <w:pStyle w:val="BodyText"/>
            </w:pPr>
            <w:r w:rsidRPr="007B759F">
              <w:t>6.3 Fit and secure decorative features or fittings to specification</w:t>
            </w:r>
          </w:p>
          <w:p w:rsidR="00000000" w:rsidRPr="007B759F" w:rsidP="007B759F">
            <w:pPr>
              <w:pStyle w:val="BodyText"/>
            </w:pPr>
            <w:r w:rsidRPr="007B759F">
              <w:t>6.4 Sand and prepare barrel for coating</w:t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>6.5 Coat barrel in accordance with specification and intended commercial application</w:t>
            </w:r>
          </w:p>
        </w:tc>
      </w:tr>
      <w:tr w:rsidTr="002337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7. Clean work area and maintain equipment</w:t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RPr="007B759F" w:rsidP="007B759F">
            <w:pPr>
              <w:pStyle w:val="BodyText"/>
            </w:pPr>
            <w:r w:rsidRPr="007B759F">
              <w:tab/>
            </w:r>
          </w:p>
          <w:p w:rsidR="00000000" w:rsidP="007B759F">
            <w:pPr>
              <w:pStyle w:val="BodyText"/>
              <w:rPr>
                <w:lang w:val="en-NZ"/>
              </w:rPr>
            </w:pPr>
            <w:r w:rsidRPr="007B759F">
              <w:tab/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59F" w:rsidP="007B759F">
            <w:pPr>
              <w:pStyle w:val="BodyText"/>
            </w:pPr>
            <w:r w:rsidRPr="007B759F">
              <w:t>7.1 Tag and report faulty and defective equipment in accordance with workplace</w:t>
            </w:r>
            <w:r w:rsidRPr="007B759F">
              <w:t xml:space="preserve"> procedures</w:t>
            </w:r>
          </w:p>
          <w:p w:rsidR="00000000" w:rsidRPr="007B759F" w:rsidP="007B759F">
            <w:pPr>
              <w:pStyle w:val="BodyText"/>
            </w:pPr>
            <w:r w:rsidRPr="007B759F">
              <w:t>7.2 Organise and store finished barrels in holding area</w:t>
            </w:r>
          </w:p>
          <w:p w:rsidR="00000000" w:rsidRPr="007B759F" w:rsidP="007B759F">
            <w:pPr>
              <w:pStyle w:val="BodyText"/>
            </w:pPr>
            <w:r w:rsidRPr="007B759F">
              <w:t xml:space="preserve">7.3 Remove waste and scrap following workplace procedures </w:t>
            </w:r>
          </w:p>
          <w:p w:rsidR="00000000" w:rsidRPr="007B759F" w:rsidP="007B759F">
            <w:pPr>
              <w:pStyle w:val="BodyText"/>
            </w:pPr>
            <w:r w:rsidRPr="007B759F">
              <w:t>7.4 Clean tools and equipment, check they are in serviceable condition, and store them in accordance with workplace procedures</w:t>
            </w:r>
          </w:p>
          <w:p w:rsidR="00000000" w:rsidRPr="007B759F" w:rsidP="007B759F">
            <w:pPr>
              <w:pStyle w:val="BodyText"/>
            </w:pPr>
            <w:r w:rsidRPr="007B759F">
              <w:t>7.</w:t>
            </w:r>
            <w:r w:rsidRPr="007B759F">
              <w:t>5 Clean equipment and work area in accordance with workplace procedures</w:t>
            </w:r>
          </w:p>
          <w:p w:rsidR="00000000" w:rsidRPr="007B759F" w:rsidP="007B759F">
            <w:pPr>
              <w:pStyle w:val="BodyText"/>
            </w:pPr>
            <w:r w:rsidRPr="007B759F">
              <w:t>7.6 Complete records and reports to workplace requirements</w:t>
            </w:r>
          </w:p>
        </w:tc>
      </w:tr>
    </w:tbl>
    <w:p w:rsidR="00000000" w:rsidRPr="007B759F" w:rsidP="007B759F">
      <w:pPr>
        <w:pStyle w:val="BodyText"/>
      </w:pPr>
    </w:p>
    <w:p w:rsidR="00000000" w:rsidRPr="007B759F" w:rsidP="007B759F">
      <w:pPr>
        <w:pStyle w:val="AllowPageBreak"/>
      </w:pPr>
    </w:p>
    <w:p w:rsidR="00000000" w:rsidRPr="007B759F" w:rsidP="007B759F">
      <w:pPr>
        <w:pStyle w:val="Heading1"/>
      </w:pPr>
      <w:bookmarkStart w:id="5" w:name="O_1247433"/>
      <w:bookmarkEnd w:id="5"/>
      <w:r w:rsidRPr="007B759F">
        <w:t>Foundation Skills</w:t>
      </w:r>
    </w:p>
    <w:p w:rsidR="00000000" w:rsidRPr="007B759F" w:rsidP="00233713">
      <w:pPr>
        <w:pStyle w:val="BodyText"/>
      </w:pPr>
      <w:r w:rsidRPr="007B759F">
        <w:t>This section describes those language, literacy, numeracy and employment skills that a</w:t>
      </w:r>
      <w:r w:rsidRPr="007B759F">
        <w:t>re essential to performance but not explicit in the performance criteria.</w:t>
      </w:r>
    </w:p>
    <w:p w:rsidR="00000000" w:rsidRPr="007B759F" w:rsidP="007B759F">
      <w:pPr>
        <w:pStyle w:val="ListBullet"/>
      </w:pPr>
      <w:r w:rsidRPr="007B759F">
        <w:t>Reading skills to comprehend work instructions</w:t>
      </w:r>
    </w:p>
    <w:p w:rsidR="00000000" w:rsidRPr="007B759F" w:rsidP="007B759F">
      <w:pPr>
        <w:pStyle w:val="ListBullet"/>
      </w:pPr>
      <w:r w:rsidRPr="007B759F">
        <w:t>Writing skills to complete work records</w:t>
      </w:r>
    </w:p>
    <w:p w:rsidR="00000000" w:rsidRPr="007B759F" w:rsidP="007B759F">
      <w:pPr>
        <w:pStyle w:val="ListBullet"/>
      </w:pPr>
      <w:r w:rsidRPr="007B759F">
        <w:t>Oral communication skills to clarify work instructions</w:t>
      </w:r>
    </w:p>
    <w:p w:rsidR="00000000" w:rsidRPr="007B759F" w:rsidP="007B759F">
      <w:pPr>
        <w:pStyle w:val="ListBullet"/>
      </w:pPr>
      <w:r w:rsidRPr="007B759F">
        <w:t>Numeracy skills to measure and calculate lengths, volumes and angles.</w:t>
      </w:r>
    </w:p>
    <w:p w:rsidR="00000000" w:rsidRPr="007B759F" w:rsidP="00233713">
      <w:pPr>
        <w:pStyle w:val="BodyText"/>
      </w:pPr>
      <w:r w:rsidRPr="007B759F">
        <w:t>Other foundation skills essential to performance are explicit in the performance criteria of this unit.</w:t>
      </w:r>
    </w:p>
    <w:p w:rsidR="00000000" w:rsidRPr="007B759F" w:rsidP="007B759F">
      <w:pPr>
        <w:pStyle w:val="Heading1"/>
      </w:pPr>
      <w:bookmarkStart w:id="6" w:name="O_1247435"/>
      <w:bookmarkEnd w:id="6"/>
      <w:r w:rsidRPr="007B759F">
        <w:t>Unit Mapping Information</w:t>
      </w:r>
    </w:p>
    <w:p w:rsidR="00000000" w:rsidRPr="007B759F" w:rsidP="00233713">
      <w:pPr>
        <w:pStyle w:val="BodyText"/>
      </w:pPr>
      <w:r w:rsidRPr="007B759F">
        <w:t>Release 1. Supersedes and is not equiv</w:t>
      </w:r>
      <w:r w:rsidRPr="007B759F">
        <w:t>alent to MSFCP2002 Produce barrels using non-fired processes.</w:t>
      </w:r>
    </w:p>
    <w:p w:rsidR="00000000" w:rsidRPr="007B759F" w:rsidP="007B759F">
      <w:pPr>
        <w:pStyle w:val="Heading1"/>
      </w:pPr>
      <w:bookmarkStart w:id="7" w:name="O_1247442"/>
      <w:bookmarkEnd w:id="7"/>
      <w:r w:rsidRPr="007B759F">
        <w:t>Links</w:t>
      </w:r>
    </w:p>
    <w:p w:rsidR="00000000" w:rsidRPr="007B759F" w:rsidP="00233713">
      <w:pPr>
        <w:pStyle w:val="BodyText"/>
      </w:pPr>
      <w:r w:rsidRPr="007B759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6083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B759F" w:rsidP="007B759F"/>
    <w:sectPr w:rsidSect="007B75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9F" w:rsidRPr="00233713" w:rsidP="00233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13" w:rsidP="007B7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713" w:rsidP="007B7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3713" w:rsidP="007B7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59F" w:rsidRPr="00233713" w:rsidP="00233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713" w:rsidRPr="002D2AF8" w:rsidP="007B7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MSFCP3001 Produce barrels using non-fired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33713" w:rsidP="007B7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F64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B4D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59F"/>
  </w:style>
  <w:style w:type="character" w:customStyle="1" w:styleId="Heading1Char">
    <w:name w:val="Heading 1 Char"/>
    <w:basedOn w:val="DefaultParagraphFont"/>
    <w:link w:val="Heading1"/>
    <w:rsid w:val="007B7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5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5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59F"/>
    <w:rPr>
      <w:b/>
      <w:spacing w:val="0"/>
    </w:rPr>
  </w:style>
  <w:style w:type="paragraph" w:customStyle="1" w:styleId="SuperHeading">
    <w:name w:val="SuperHeading"/>
    <w:basedOn w:val="Normal"/>
    <w:rsid w:val="007B7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5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59F"/>
    <w:rPr>
      <w:i/>
    </w:rPr>
  </w:style>
  <w:style w:type="paragraph" w:styleId="Caption">
    <w:name w:val="caption"/>
    <w:basedOn w:val="BodyText"/>
    <w:next w:val="Normal"/>
    <w:qFormat/>
    <w:rsid w:val="007B7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59F"/>
  </w:style>
  <w:style w:type="paragraph" w:styleId="TableofFigures">
    <w:name w:val="table of figures"/>
    <w:basedOn w:val="Normal"/>
    <w:next w:val="Normal"/>
    <w:semiHidden/>
    <w:rsid w:val="007B7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5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59F"/>
    <w:rPr>
      <w:rFonts w:ascii="Wingdings" w:hAnsi="Wingdings"/>
    </w:rPr>
  </w:style>
  <w:style w:type="paragraph" w:customStyle="1" w:styleId="TableHeading">
    <w:name w:val="Table Heading"/>
    <w:basedOn w:val="HeadingBase"/>
    <w:rsid w:val="007B7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59F"/>
    <w:rPr>
      <w:color w:val="0033CC"/>
      <w:u w:val="none"/>
    </w:rPr>
  </w:style>
  <w:style w:type="paragraph" w:customStyle="1" w:styleId="BodyTextRight">
    <w:name w:val="Body Text Right"/>
    <w:basedOn w:val="BodyText"/>
    <w:rsid w:val="007B7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5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59F"/>
    <w:rPr>
      <w:sz w:val="32"/>
    </w:rPr>
  </w:style>
  <w:style w:type="paragraph" w:customStyle="1" w:styleId="HeadingProcedure">
    <w:name w:val="Heading Procedure"/>
    <w:basedOn w:val="HeadingBase"/>
    <w:next w:val="Normal"/>
    <w:rsid w:val="007B7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59F"/>
    <w:pPr>
      <w:spacing w:before="60" w:after="60"/>
    </w:pPr>
  </w:style>
  <w:style w:type="paragraph" w:styleId="ListContinue">
    <w:name w:val="List Continue"/>
    <w:basedOn w:val="List"/>
    <w:rsid w:val="007B759F"/>
    <w:pPr>
      <w:ind w:firstLine="0"/>
    </w:pPr>
  </w:style>
  <w:style w:type="paragraph" w:customStyle="1" w:styleId="ListNote">
    <w:name w:val="List Note"/>
    <w:basedOn w:val="List"/>
    <w:rsid w:val="007B7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59F"/>
    <w:rPr>
      <w:rFonts w:ascii="Courier New" w:hAnsi="Courier New"/>
    </w:rPr>
  </w:style>
  <w:style w:type="paragraph" w:customStyle="1" w:styleId="NoteBullet">
    <w:name w:val="Note Bullet"/>
    <w:basedOn w:val="Note"/>
    <w:rsid w:val="007B7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59F"/>
    <w:rPr>
      <w:b/>
      <w:smallCaps/>
    </w:rPr>
  </w:style>
  <w:style w:type="paragraph" w:customStyle="1" w:styleId="TableListNumber">
    <w:name w:val="Table List Number"/>
    <w:basedOn w:val="ListNumber"/>
    <w:rsid w:val="007B7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59F"/>
    <w:pPr>
      <w:numPr>
        <w:numId w:val="8"/>
      </w:numPr>
    </w:pPr>
  </w:style>
  <w:style w:type="paragraph" w:customStyle="1" w:styleId="ListAlpha2">
    <w:name w:val="List Alpha 2"/>
    <w:basedOn w:val="List2"/>
    <w:rsid w:val="007B759F"/>
    <w:pPr>
      <w:numPr>
        <w:numId w:val="7"/>
      </w:numPr>
    </w:pPr>
  </w:style>
  <w:style w:type="paragraph" w:styleId="List2">
    <w:name w:val="List 2"/>
    <w:basedOn w:val="BodyText"/>
    <w:rsid w:val="007B7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5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59F"/>
    <w:pPr>
      <w:numPr>
        <w:numId w:val="3"/>
      </w:numPr>
    </w:pPr>
  </w:style>
  <w:style w:type="paragraph" w:styleId="ListContinue2">
    <w:name w:val="List Continue 2"/>
    <w:basedOn w:val="List2"/>
    <w:rsid w:val="007B759F"/>
    <w:pPr>
      <w:ind w:firstLine="0"/>
    </w:pPr>
  </w:style>
  <w:style w:type="paragraph" w:styleId="ListContinue3">
    <w:name w:val="List Continue 3"/>
    <w:basedOn w:val="List3"/>
    <w:rsid w:val="007B759F"/>
    <w:pPr>
      <w:ind w:left="1021" w:firstLine="0"/>
    </w:pPr>
  </w:style>
  <w:style w:type="paragraph" w:styleId="ListContinue4">
    <w:name w:val="List Continue 4"/>
    <w:basedOn w:val="List4"/>
    <w:rsid w:val="007B759F"/>
    <w:pPr>
      <w:ind w:firstLine="0"/>
    </w:pPr>
  </w:style>
  <w:style w:type="paragraph" w:styleId="ListContinue5">
    <w:name w:val="List Continue 5"/>
    <w:basedOn w:val="List5"/>
    <w:rsid w:val="007B759F"/>
    <w:pPr>
      <w:ind w:firstLine="0"/>
    </w:pPr>
  </w:style>
  <w:style w:type="paragraph" w:styleId="ListNumber3">
    <w:name w:val="List Number 3"/>
    <w:basedOn w:val="List3"/>
    <w:rsid w:val="007B759F"/>
    <w:pPr>
      <w:numPr>
        <w:numId w:val="4"/>
      </w:numPr>
    </w:pPr>
  </w:style>
  <w:style w:type="paragraph" w:styleId="ListNumber4">
    <w:name w:val="List Number 4"/>
    <w:basedOn w:val="List4"/>
    <w:rsid w:val="007B759F"/>
    <w:pPr>
      <w:numPr>
        <w:numId w:val="5"/>
      </w:numPr>
    </w:pPr>
  </w:style>
  <w:style w:type="paragraph" w:styleId="ListNumber5">
    <w:name w:val="List Number 5"/>
    <w:basedOn w:val="List5"/>
    <w:rsid w:val="007B759F"/>
    <w:pPr>
      <w:numPr>
        <w:numId w:val="6"/>
      </w:numPr>
    </w:pPr>
  </w:style>
  <w:style w:type="paragraph" w:styleId="BlockText">
    <w:name w:val="Block Text"/>
    <w:basedOn w:val="Normal"/>
    <w:rsid w:val="007B7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59F"/>
    <w:rPr>
      <w:sz w:val="16"/>
      <w:vertAlign w:val="superscript"/>
    </w:rPr>
  </w:style>
  <w:style w:type="character" w:customStyle="1" w:styleId="Symbols">
    <w:name w:val="Symbols"/>
    <w:basedOn w:val="DefaultParagraphFont"/>
    <w:rsid w:val="007B759F"/>
    <w:rPr>
      <w:rFonts w:ascii="Symbol" w:hAnsi="Symbol"/>
    </w:rPr>
  </w:style>
  <w:style w:type="character" w:customStyle="1" w:styleId="MenuOptions">
    <w:name w:val="Menu Options"/>
    <w:basedOn w:val="DefaultParagraphFont"/>
    <w:rsid w:val="007B7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59F"/>
    <w:rPr>
      <w:b/>
    </w:rPr>
  </w:style>
  <w:style w:type="character" w:customStyle="1" w:styleId="Underlined">
    <w:name w:val="Underlined"/>
    <w:basedOn w:val="DefaultParagraphFont"/>
    <w:rsid w:val="007B759F"/>
    <w:rPr>
      <w:u w:val="single"/>
    </w:rPr>
  </w:style>
  <w:style w:type="paragraph" w:customStyle="1" w:styleId="TableBodyTextRight">
    <w:name w:val="Table Body Text Right"/>
    <w:basedOn w:val="TableBodyText"/>
    <w:rsid w:val="007B7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59F"/>
    <w:rPr>
      <w:sz w:val="18"/>
    </w:rPr>
  </w:style>
  <w:style w:type="paragraph" w:customStyle="1" w:styleId="BodySmallRight">
    <w:name w:val="Body Small Right"/>
    <w:basedOn w:val="BodyTextRight"/>
    <w:rsid w:val="007B759F"/>
    <w:rPr>
      <w:sz w:val="18"/>
      <w:szCs w:val="18"/>
    </w:rPr>
  </w:style>
  <w:style w:type="paragraph" w:customStyle="1" w:styleId="MarginEdition">
    <w:name w:val="Margin Edition"/>
    <w:basedOn w:val="MarginNote"/>
    <w:rsid w:val="007B7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59F"/>
    <w:rPr>
      <w:sz w:val="2"/>
      <w:szCs w:val="2"/>
    </w:rPr>
  </w:style>
  <w:style w:type="character" w:customStyle="1" w:styleId="Small">
    <w:name w:val="Small"/>
    <w:basedOn w:val="DefaultParagraphFont"/>
    <w:rsid w:val="007B759F"/>
    <w:rPr>
      <w:sz w:val="16"/>
    </w:rPr>
  </w:style>
  <w:style w:type="paragraph" w:customStyle="1" w:styleId="WideTable">
    <w:name w:val="Wide Table"/>
    <w:basedOn w:val="Normal"/>
    <w:rsid w:val="007B7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59F"/>
  </w:style>
  <w:style w:type="paragraph" w:styleId="Quote">
    <w:name w:val="Quote"/>
    <w:basedOn w:val="Heading1"/>
    <w:link w:val="QuoteChar"/>
    <w:qFormat/>
    <w:rsid w:val="007B7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59F"/>
    <w:pPr>
      <w:pageBreakBefore/>
    </w:pPr>
  </w:style>
  <w:style w:type="paragraph" w:customStyle="1" w:styleId="Border">
    <w:name w:val="Border"/>
    <w:basedOn w:val="Normal"/>
    <w:qFormat/>
    <w:rsid w:val="007B7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59F"/>
    <w:rPr>
      <w:u w:val="single"/>
    </w:rPr>
  </w:style>
  <w:style w:type="character" w:customStyle="1" w:styleId="BoldandItalics">
    <w:name w:val="Bold and Italics"/>
    <w:qFormat/>
    <w:rsid w:val="007B759F"/>
    <w:rPr>
      <w:b/>
      <w:i/>
      <w:u w:val="none"/>
    </w:rPr>
  </w:style>
  <w:style w:type="paragraph" w:styleId="BalloonText">
    <w:name w:val="Balloon Text"/>
    <w:basedOn w:val="Normal"/>
    <w:link w:val="BalloonTextChar"/>
    <w:rsid w:val="007B7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59F"/>
    <w:pPr>
      <w:spacing w:before="0" w:after="0"/>
    </w:pPr>
  </w:style>
  <w:style w:type="paragraph" w:customStyle="1" w:styleId="BodyTextBold">
    <w:name w:val="Body Text Bold"/>
    <w:basedOn w:val="BodyText"/>
    <w:qFormat/>
    <w:rsid w:val="007B759F"/>
    <w:rPr>
      <w:b/>
    </w:rPr>
  </w:style>
  <w:style w:type="character" w:styleId="Hyperlink">
    <w:name w:val="Hyperlink"/>
    <w:basedOn w:val="DefaultParagraphFont"/>
    <w:uiPriority w:val="99"/>
    <w:unhideWhenUsed/>
    <w:rsid w:val="00233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604</Words>
  <Characters>3742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MSFCP3001 Produce barrels using non-fired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2022-12-21T05:20:00Z</dcterms:modified>
</cp:coreProperties>
</file>