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3F6" w:rsidP="003323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MSFCP2005 Use coopering sector hand and power tools</w:t>
      </w:r>
      <w:r>
        <w:fldChar w:fldCharType="end"/>
      </w:r>
    </w:p>
    <w:p w:rsidR="003323F6" w:rsidP="003323F6">
      <w:pPr>
        <w:pStyle w:val="Version"/>
        <w:sectPr w:rsidSect="00796B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6B47" w:rsidP="00796B47">
      <w:pPr>
        <w:pStyle w:val="SuperHeading"/>
      </w:pPr>
      <w:r w:rsidRPr="00796B47">
        <w:t>Assessment Requirements for MSFCP2005 Use coopering sector hand and power tools</w:t>
      </w:r>
    </w:p>
    <w:p w:rsidR="00000000" w:rsidRPr="00796B47" w:rsidP="00796B47">
      <w:pPr>
        <w:pStyle w:val="Heading1"/>
      </w:pPr>
      <w:bookmarkStart w:id="1" w:name="O_1247363"/>
      <w:bookmarkEnd w:id="1"/>
      <w:r w:rsidRPr="00796B47">
        <w:t>Modification History</w:t>
      </w:r>
    </w:p>
    <w:p w:rsidR="00000000" w:rsidRPr="00796B47" w:rsidP="003323F6">
      <w:pPr>
        <w:pStyle w:val="BodyText"/>
      </w:pPr>
      <w:r w:rsidRPr="00796B47">
        <w:t>Release 1. Changes to code, application, elements, performance criteria. Foundation skills added. Range of conditions removed. Assessment requirements changed.</w:t>
      </w:r>
    </w:p>
    <w:p w:rsidR="00000000" w:rsidRPr="00796B47" w:rsidP="00796B47">
      <w:pPr>
        <w:pStyle w:val="Heading1"/>
      </w:pPr>
      <w:bookmarkStart w:id="2" w:name="O_1247365"/>
      <w:bookmarkEnd w:id="2"/>
      <w:r w:rsidRPr="00796B47">
        <w:t>Performance Evidence</w:t>
      </w:r>
    </w:p>
    <w:p w:rsidR="00000000" w:rsidRPr="00796B47" w:rsidP="003323F6">
      <w:pPr>
        <w:pStyle w:val="BodyText"/>
      </w:pPr>
      <w:r w:rsidRPr="00796B47">
        <w:t>There must be evidence the candidate has completed the t</w:t>
      </w:r>
      <w:r w:rsidRPr="00796B47">
        <w:t>asks outlined in the elements and performance criteria of this unit, and demonstrated the ability to:</w:t>
      </w:r>
    </w:p>
    <w:p w:rsidR="00000000" w:rsidRPr="00796B47" w:rsidP="00796B47">
      <w:pPr>
        <w:pStyle w:val="ListBullet"/>
      </w:pPr>
      <w:r w:rsidRPr="00796B47">
        <w:t xml:space="preserve">select appropriate hand tools and safely use them on at least 2 occasions for coopering tasks, including at least 6 of the following tools:  </w:t>
      </w:r>
    </w:p>
    <w:p w:rsidR="00000000" w:rsidRPr="00796B47" w:rsidP="00796B47">
      <w:pPr>
        <w:pStyle w:val="ListBullet2"/>
      </w:pPr>
      <w:r w:rsidRPr="00796B47">
        <w:t>hand plane</w:t>
      </w:r>
      <w:r w:rsidRPr="00796B47">
        <w:t xml:space="preserve">  </w:t>
      </w:r>
    </w:p>
    <w:p w:rsidR="00000000" w:rsidRPr="00796B47" w:rsidP="00796B47">
      <w:pPr>
        <w:pStyle w:val="ListBullet2"/>
      </w:pPr>
      <w:r w:rsidRPr="00796B47">
        <w:t>chisel</w:t>
      </w:r>
    </w:p>
    <w:p w:rsidR="00000000" w:rsidRPr="00796B47" w:rsidP="00796B47">
      <w:pPr>
        <w:pStyle w:val="ListBullet2"/>
      </w:pPr>
      <w:r w:rsidRPr="00796B47">
        <w:t xml:space="preserve">hand saw </w:t>
      </w:r>
    </w:p>
    <w:p w:rsidR="00000000" w:rsidRPr="00796B47" w:rsidP="00796B47">
      <w:pPr>
        <w:pStyle w:val="ListBullet2"/>
      </w:pPr>
      <w:r w:rsidRPr="00796B47">
        <w:t xml:space="preserve">spokeshave </w:t>
      </w:r>
    </w:p>
    <w:p w:rsidR="00000000" w:rsidRPr="00796B47" w:rsidP="00796B47">
      <w:pPr>
        <w:pStyle w:val="ListBullet2"/>
      </w:pPr>
      <w:r w:rsidRPr="00796B47">
        <w:t xml:space="preserve">hammer  </w:t>
      </w:r>
    </w:p>
    <w:p w:rsidR="00000000" w:rsidRPr="00796B47" w:rsidP="00796B47">
      <w:pPr>
        <w:pStyle w:val="ListBullet2"/>
      </w:pPr>
      <w:r w:rsidRPr="00796B47">
        <w:t xml:space="preserve">mallet </w:t>
      </w:r>
    </w:p>
    <w:p w:rsidR="00000000" w:rsidRPr="00796B47" w:rsidP="00796B47">
      <w:pPr>
        <w:pStyle w:val="ListBullet2"/>
      </w:pPr>
      <w:r w:rsidRPr="00796B47">
        <w:t xml:space="preserve">auger </w:t>
      </w:r>
    </w:p>
    <w:p w:rsidR="00000000" w:rsidRPr="00796B47" w:rsidP="00796B47">
      <w:pPr>
        <w:pStyle w:val="ListBullet2"/>
      </w:pPr>
      <w:r w:rsidRPr="00796B47">
        <w:t xml:space="preserve">croze </w:t>
      </w:r>
    </w:p>
    <w:p w:rsidR="00000000" w:rsidRPr="00796B47" w:rsidP="00796B47">
      <w:pPr>
        <w:pStyle w:val="ListBullet2"/>
      </w:pPr>
      <w:r w:rsidRPr="00796B47">
        <w:t xml:space="preserve">driver </w:t>
      </w:r>
    </w:p>
    <w:p w:rsidR="00000000" w:rsidRPr="00796B47" w:rsidP="00796B47">
      <w:pPr>
        <w:pStyle w:val="ListBullet2"/>
      </w:pPr>
      <w:r w:rsidRPr="00796B47">
        <w:t xml:space="preserve">knife (belly, crum, heading or hollow)  </w:t>
      </w:r>
    </w:p>
    <w:p w:rsidR="00000000" w:rsidRPr="00796B47" w:rsidP="00796B47">
      <w:pPr>
        <w:pStyle w:val="ListBullet2"/>
      </w:pPr>
      <w:r w:rsidRPr="00796B47">
        <w:t xml:space="preserve">cooper’s hammer </w:t>
      </w:r>
    </w:p>
    <w:p w:rsidR="00000000" w:rsidRPr="00796B47" w:rsidP="00796B47">
      <w:pPr>
        <w:pStyle w:val="ListBullet2"/>
      </w:pPr>
      <w:r w:rsidRPr="00796B47">
        <w:t xml:space="preserve">maul  </w:t>
      </w:r>
    </w:p>
    <w:p w:rsidR="00000000" w:rsidRPr="00796B47" w:rsidP="00796B47">
      <w:pPr>
        <w:pStyle w:val="ListBullet2"/>
      </w:pPr>
      <w:r w:rsidRPr="00796B47">
        <w:t xml:space="preserve">bradawl  </w:t>
      </w:r>
    </w:p>
    <w:p w:rsidR="00000000" w:rsidRPr="00796B47" w:rsidP="00796B47">
      <w:pPr>
        <w:pStyle w:val="ListBullet2"/>
      </w:pPr>
      <w:r w:rsidRPr="00796B47">
        <w:t xml:space="preserve">adze  </w:t>
      </w:r>
    </w:p>
    <w:p w:rsidR="00000000" w:rsidRPr="00796B47" w:rsidP="00796B47">
      <w:pPr>
        <w:pStyle w:val="ListBullet2"/>
      </w:pPr>
      <w:r w:rsidRPr="00796B47">
        <w:t xml:space="preserve">shaves (hoop, inside or heading)  </w:t>
      </w:r>
    </w:p>
    <w:p w:rsidR="00000000" w:rsidRPr="00796B47" w:rsidP="00796B47">
      <w:pPr>
        <w:pStyle w:val="ListBullet2"/>
      </w:pPr>
      <w:r w:rsidRPr="00796B47">
        <w:t xml:space="preserve">swift </w:t>
      </w:r>
    </w:p>
    <w:p w:rsidR="00000000" w:rsidRPr="00796B47" w:rsidP="00796B47">
      <w:pPr>
        <w:pStyle w:val="ListBullet2"/>
      </w:pPr>
      <w:r w:rsidRPr="00796B47">
        <w:t xml:space="preserve">marking-out tools  </w:t>
      </w:r>
    </w:p>
    <w:p w:rsidR="00000000" w:rsidRPr="00796B47" w:rsidP="00796B47">
      <w:pPr>
        <w:pStyle w:val="ListBullet2"/>
      </w:pPr>
      <w:r w:rsidRPr="00796B47">
        <w:t xml:space="preserve">file or rasp </w:t>
      </w:r>
    </w:p>
    <w:p w:rsidR="00000000" w:rsidRPr="00796B47" w:rsidP="00796B47">
      <w:pPr>
        <w:pStyle w:val="ListBullet2"/>
      </w:pPr>
      <w:r w:rsidRPr="00796B47">
        <w:t xml:space="preserve">scraper </w:t>
      </w:r>
    </w:p>
    <w:p w:rsidR="00000000" w:rsidRPr="00796B47" w:rsidP="00796B47">
      <w:pPr>
        <w:pStyle w:val="ListBullet2"/>
      </w:pPr>
      <w:r w:rsidRPr="00796B47">
        <w:t xml:space="preserve">screwdriver  </w:t>
      </w:r>
    </w:p>
    <w:p w:rsidR="00000000" w:rsidRPr="00796B47" w:rsidP="00796B47">
      <w:pPr>
        <w:pStyle w:val="ListBullet2"/>
      </w:pPr>
      <w:r w:rsidRPr="00796B47">
        <w:t>hand drill</w:t>
      </w:r>
    </w:p>
    <w:p w:rsidR="00000000" w:rsidRPr="00796B47" w:rsidP="00796B47">
      <w:pPr>
        <w:pStyle w:val="ListBullet"/>
      </w:pPr>
      <w:r w:rsidRPr="00796B47">
        <w:t xml:space="preserve">select appropriate power tools and safely use them on at least 2 occasions for coopering tasks, including at least 5 of the following tools:  </w:t>
      </w:r>
    </w:p>
    <w:p w:rsidR="00000000" w:rsidRPr="00796B47" w:rsidP="00796B47">
      <w:pPr>
        <w:pStyle w:val="ListBullet2"/>
      </w:pPr>
      <w:r w:rsidRPr="00796B47">
        <w:t>bench grinder</w:t>
      </w:r>
    </w:p>
    <w:p w:rsidR="00000000" w:rsidRPr="00796B47" w:rsidP="00796B47">
      <w:pPr>
        <w:pStyle w:val="ListBullet2"/>
      </w:pPr>
      <w:r w:rsidRPr="00796B47">
        <w:t>presses (hoops)</w:t>
      </w:r>
    </w:p>
    <w:p w:rsidR="00000000" w:rsidRPr="00796B47" w:rsidP="00796B47">
      <w:pPr>
        <w:pStyle w:val="ListBullet2"/>
      </w:pPr>
      <w:r w:rsidRPr="00796B47">
        <w:t xml:space="preserve">head making machine </w:t>
      </w:r>
    </w:p>
    <w:p w:rsidR="00000000" w:rsidRPr="00796B47" w:rsidP="00796B47">
      <w:pPr>
        <w:pStyle w:val="ListBullet2"/>
      </w:pPr>
      <w:r w:rsidRPr="00796B47">
        <w:t>drop saw</w:t>
      </w:r>
    </w:p>
    <w:p w:rsidR="00000000" w:rsidRPr="00796B47" w:rsidP="00796B47">
      <w:pPr>
        <w:pStyle w:val="ListBullet2"/>
      </w:pPr>
      <w:r w:rsidRPr="00796B47">
        <w:t xml:space="preserve">circular saw </w:t>
      </w:r>
    </w:p>
    <w:p w:rsidR="00000000" w:rsidRPr="00796B47" w:rsidP="00796B47">
      <w:pPr>
        <w:pStyle w:val="ListBullet2"/>
      </w:pPr>
      <w:r w:rsidRPr="00796B47">
        <w:t>planer</w:t>
      </w:r>
    </w:p>
    <w:p w:rsidR="00000000" w:rsidRPr="00796B47" w:rsidP="00796B47">
      <w:pPr>
        <w:pStyle w:val="ListBullet2"/>
      </w:pPr>
      <w:r w:rsidRPr="00796B47">
        <w:t xml:space="preserve">double sided planer </w:t>
      </w:r>
    </w:p>
    <w:p w:rsidR="00000000" w:rsidRPr="00796B47" w:rsidP="00796B47">
      <w:pPr>
        <w:pStyle w:val="ListBullet2"/>
      </w:pPr>
      <w:r w:rsidRPr="00796B47">
        <w:t>drill</w:t>
      </w:r>
    </w:p>
    <w:p w:rsidR="00000000" w:rsidRPr="00796B47" w:rsidP="00796B47">
      <w:pPr>
        <w:pStyle w:val="ListBullet2"/>
      </w:pPr>
      <w:r w:rsidRPr="00796B47">
        <w:t xml:space="preserve">jig saw </w:t>
      </w:r>
    </w:p>
    <w:p w:rsidR="00000000" w:rsidRPr="00796B47" w:rsidP="00796B47">
      <w:pPr>
        <w:pStyle w:val="ListBullet2"/>
      </w:pPr>
      <w:r w:rsidRPr="00796B47">
        <w:t>computer numeric controlled (CNC) router</w:t>
      </w:r>
    </w:p>
    <w:p w:rsidR="00000000" w:rsidRPr="00796B47" w:rsidP="00796B47">
      <w:pPr>
        <w:pStyle w:val="ListBullet2"/>
      </w:pPr>
      <w:r w:rsidRPr="00796B47">
        <w:t>laser cutter</w:t>
      </w:r>
    </w:p>
    <w:p w:rsidR="00000000" w:rsidRPr="00796B47" w:rsidP="00796B47">
      <w:pPr>
        <w:pStyle w:val="ListBullet2"/>
      </w:pPr>
      <w:r w:rsidRPr="00796B47">
        <w:t xml:space="preserve">trimmer </w:t>
      </w:r>
    </w:p>
    <w:p w:rsidR="00000000" w:rsidRPr="00796B47" w:rsidP="00796B47">
      <w:pPr>
        <w:pStyle w:val="ListBullet2"/>
      </w:pPr>
      <w:r w:rsidRPr="00796B47">
        <w:t>biscuit machine</w:t>
      </w:r>
    </w:p>
    <w:p w:rsidR="00000000" w:rsidRPr="00796B47" w:rsidP="00796B47">
      <w:pPr>
        <w:pStyle w:val="ListBullet2"/>
      </w:pPr>
      <w:r w:rsidRPr="00796B47">
        <w:t>brad/nail or staple gun</w:t>
      </w:r>
    </w:p>
    <w:p w:rsidR="00000000" w:rsidRPr="00796B47" w:rsidP="00796B47">
      <w:pPr>
        <w:pStyle w:val="ListBullet2"/>
      </w:pPr>
      <w:r w:rsidRPr="00796B47">
        <w:t>sanders (long belt, disk or machine)</w:t>
      </w:r>
    </w:p>
    <w:p w:rsidR="00000000" w:rsidRPr="00796B47" w:rsidP="00796B47">
      <w:pPr>
        <w:pStyle w:val="ListBullet"/>
      </w:pPr>
      <w:r w:rsidRPr="00796B47">
        <w:t xml:space="preserve">conduct operator maintenance on hand and power tools, including: </w:t>
      </w:r>
    </w:p>
    <w:p w:rsidR="00000000" w:rsidRPr="00796B47" w:rsidP="00796B47">
      <w:pPr>
        <w:pStyle w:val="ListBullet2"/>
      </w:pPr>
      <w:r w:rsidRPr="00796B47">
        <w:t>grinding and sharpening 2 of the following:</w:t>
      </w:r>
    </w:p>
    <w:p w:rsidR="00000000" w:rsidRPr="00796B47" w:rsidP="00796B47">
      <w:pPr>
        <w:pStyle w:val="ListBullet3"/>
      </w:pPr>
      <w:r w:rsidRPr="00796B47">
        <w:t>shaves</w:t>
      </w:r>
    </w:p>
    <w:p w:rsidR="00000000" w:rsidRPr="00796B47" w:rsidP="00796B47">
      <w:pPr>
        <w:pStyle w:val="ListBullet3"/>
      </w:pPr>
      <w:r w:rsidRPr="00796B47">
        <w:t>specialised hand tools</w:t>
      </w:r>
    </w:p>
    <w:p w:rsidR="00000000" w:rsidRPr="00796B47" w:rsidP="00796B47">
      <w:pPr>
        <w:pStyle w:val="ListBullet3"/>
      </w:pPr>
      <w:r w:rsidRPr="00796B47">
        <w:t>drill bits</w:t>
      </w:r>
    </w:p>
    <w:p w:rsidR="003323F6" w:rsidP="00796B47">
      <w:pPr>
        <w:pStyle w:val="ListBullet2"/>
      </w:pPr>
      <w:r w:rsidRPr="00796B47">
        <w:t>changing the blade on a power saw.</w:t>
      </w:r>
    </w:p>
    <w:p w:rsidR="003323F6" w:rsidP="00796B47">
      <w:pPr>
        <w:pStyle w:val="ListBullet2"/>
      </w:pPr>
    </w:p>
    <w:p w:rsidR="00000000" w:rsidRPr="00796B47" w:rsidP="00796B47">
      <w:pPr>
        <w:pStyle w:val="Heading1"/>
      </w:pPr>
      <w:bookmarkStart w:id="3" w:name="O_1247367"/>
      <w:bookmarkEnd w:id="3"/>
      <w:r w:rsidRPr="00796B47">
        <w:t>Knowledge Evidence</w:t>
      </w:r>
    </w:p>
    <w:p w:rsidR="00000000" w:rsidRPr="00796B47" w:rsidP="003323F6">
      <w:pPr>
        <w:pStyle w:val="BodyText"/>
      </w:pPr>
      <w:r w:rsidRPr="00796B47">
        <w:t>There must be evidence the candidate has knowledge of:</w:t>
      </w:r>
    </w:p>
    <w:p w:rsidR="00000000" w:rsidRPr="00796B47" w:rsidP="00796B47">
      <w:pPr>
        <w:pStyle w:val="ListBullet"/>
      </w:pPr>
      <w:r w:rsidRPr="00796B47">
        <w:t>workplace procedures for work health and safety, including the use of personal protective equipment (PPE)</w:t>
      </w:r>
    </w:p>
    <w:p w:rsidR="003323F6" w:rsidP="00796B47">
      <w:pPr>
        <w:pStyle w:val="ListBullet"/>
      </w:pPr>
      <w:r w:rsidRPr="00796B47">
        <w:t>basic barrel construction and repair terminology and techniques.</w:t>
      </w:r>
    </w:p>
    <w:p w:rsidR="003323F6" w:rsidP="00796B47">
      <w:pPr>
        <w:pStyle w:val="ListBullet"/>
      </w:pPr>
    </w:p>
    <w:p w:rsidR="00000000" w:rsidRPr="00796B47" w:rsidP="00796B47">
      <w:pPr>
        <w:pStyle w:val="Heading1"/>
      </w:pPr>
      <w:bookmarkStart w:id="4" w:name="O_1247368"/>
      <w:bookmarkEnd w:id="4"/>
      <w:r w:rsidRPr="00796B47">
        <w:t>Assessment Conditions</w:t>
      </w:r>
    </w:p>
    <w:p w:rsidR="00000000" w:rsidRPr="00796B47" w:rsidP="003323F6">
      <w:pPr>
        <w:pStyle w:val="BodyText"/>
      </w:pPr>
      <w:r w:rsidRPr="00796B47">
        <w:t>Skills must have been demonstrated in the w</w:t>
      </w:r>
      <w:r w:rsidRPr="00796B47">
        <w:t>orkplace or in a simulated environment that reflects workplace conditions and contingencies. The following conditions must be met for this unit:</w:t>
      </w:r>
    </w:p>
    <w:p w:rsidR="00000000" w:rsidRPr="00796B47" w:rsidP="00796B47">
      <w:pPr>
        <w:pStyle w:val="ListBullet"/>
      </w:pPr>
      <w:r w:rsidRPr="00796B47">
        <w:t>use of suitable facilities, equipment and resources, including:</w:t>
      </w:r>
    </w:p>
    <w:p w:rsidR="00000000" w:rsidRPr="00796B47" w:rsidP="00796B47">
      <w:pPr>
        <w:pStyle w:val="ListBullet2"/>
      </w:pPr>
      <w:r w:rsidRPr="00796B47">
        <w:t>hand and power tools required for performance</w:t>
      </w:r>
      <w:r w:rsidRPr="00796B47">
        <w:t xml:space="preserve"> evidence</w:t>
      </w:r>
    </w:p>
    <w:p w:rsidR="00000000" w:rsidRPr="00796B47" w:rsidP="00796B47">
      <w:pPr>
        <w:pStyle w:val="ListBullet2"/>
      </w:pPr>
      <w:r w:rsidRPr="00796B47">
        <w:t>materials on which tools are used</w:t>
      </w:r>
    </w:p>
    <w:p w:rsidR="00000000" w:rsidRPr="00796B47" w:rsidP="00796B47">
      <w:pPr>
        <w:pStyle w:val="ListBullet2"/>
      </w:pPr>
      <w:r w:rsidRPr="00796B47">
        <w:t>PPE</w:t>
      </w:r>
    </w:p>
    <w:p w:rsidR="00000000" w:rsidRPr="00796B47" w:rsidP="00796B47">
      <w:pPr>
        <w:pStyle w:val="ListBullet2"/>
      </w:pPr>
      <w:r w:rsidRPr="00796B47">
        <w:t>ancillary holding equipment</w:t>
      </w:r>
    </w:p>
    <w:p w:rsidR="00000000" w:rsidRPr="00796B47" w:rsidP="00796B47">
      <w:pPr>
        <w:pStyle w:val="ListBullet2"/>
      </w:pPr>
      <w:r w:rsidRPr="00796B47">
        <w:t>power sources</w:t>
      </w:r>
    </w:p>
    <w:p w:rsidR="00000000" w:rsidRPr="00796B47" w:rsidP="00796B47">
      <w:pPr>
        <w:pStyle w:val="ListBullet2"/>
      </w:pPr>
      <w:r w:rsidRPr="00796B47">
        <w:t>workplace procedures.</w:t>
      </w:r>
    </w:p>
    <w:p w:rsidR="00000000" w:rsidRPr="00796B47" w:rsidP="00796B47">
      <w:pPr>
        <w:pStyle w:val="BodyText"/>
      </w:pPr>
    </w:p>
    <w:p w:rsidR="003323F6" w:rsidP="003323F6">
      <w:pPr>
        <w:pStyle w:val="BodyText"/>
      </w:pPr>
      <w:r w:rsidRPr="00796B47">
        <w:t>Assessors must satisfy the NVR/AQTF mandatory competency requirements for assessors.</w:t>
      </w:r>
    </w:p>
    <w:p w:rsidR="00000000" w:rsidRPr="00796B47" w:rsidP="00796B47">
      <w:pPr>
        <w:pStyle w:val="Heading1"/>
      </w:pPr>
      <w:bookmarkStart w:id="5" w:name="O_1247377"/>
      <w:bookmarkEnd w:id="5"/>
      <w:r w:rsidRPr="00796B47">
        <w:t>Links</w:t>
      </w:r>
    </w:p>
    <w:p w:rsidR="00000000" w:rsidRPr="00796B47" w:rsidP="003323F6">
      <w:pPr>
        <w:pStyle w:val="BodyText"/>
      </w:pPr>
      <w:r w:rsidRPr="00796B4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D713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96B47" w:rsidP="00796B47"/>
    <w:sectPr w:rsidSect="00796B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47" w:rsidRPr="003323F6" w:rsidP="003323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F6" w:rsidP="00796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23F6" w:rsidP="00796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23F6" w:rsidP="00796B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B47" w:rsidRPr="003323F6" w:rsidP="003323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F6" w:rsidRPr="002D2AF8" w:rsidP="00796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MSFCP2005 Use coopering sector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323F6" w:rsidP="00796B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3EFB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A8C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CC46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B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B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B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B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B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B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B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B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B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B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B47"/>
  </w:style>
  <w:style w:type="character" w:customStyle="1" w:styleId="Heading1Char">
    <w:name w:val="Heading 1 Char"/>
    <w:basedOn w:val="DefaultParagraphFont"/>
    <w:link w:val="Heading1"/>
    <w:rsid w:val="00796B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B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B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6B4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6B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6B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6B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6B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96B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B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B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B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B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B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B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B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B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B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B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B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B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B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6B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6B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6B47"/>
    <w:rPr>
      <w:b/>
      <w:spacing w:val="0"/>
    </w:rPr>
  </w:style>
  <w:style w:type="paragraph" w:customStyle="1" w:styleId="SuperTitle">
    <w:name w:val="SuperTitle"/>
    <w:basedOn w:val="Title"/>
    <w:rsid w:val="00796B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B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B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6B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B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B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B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B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B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B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B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B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6B47"/>
    <w:rPr>
      <w:i/>
    </w:rPr>
  </w:style>
  <w:style w:type="paragraph" w:styleId="Caption">
    <w:name w:val="caption"/>
    <w:basedOn w:val="BodyText"/>
    <w:next w:val="Normal"/>
    <w:qFormat/>
    <w:rsid w:val="00796B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B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B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B47"/>
  </w:style>
  <w:style w:type="paragraph" w:styleId="TableofFigures">
    <w:name w:val="table of figures"/>
    <w:basedOn w:val="Normal"/>
    <w:next w:val="Normal"/>
    <w:semiHidden/>
    <w:rsid w:val="00796B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B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6B47"/>
    <w:rPr>
      <w:rFonts w:ascii="Wingdings" w:hAnsi="Wingdings"/>
    </w:rPr>
  </w:style>
  <w:style w:type="paragraph" w:customStyle="1" w:styleId="TableHeading">
    <w:name w:val="Table Heading"/>
    <w:basedOn w:val="HeadingBase"/>
    <w:rsid w:val="00796B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6B47"/>
    <w:rPr>
      <w:color w:val="0033CC"/>
      <w:u w:val="none"/>
    </w:rPr>
  </w:style>
  <w:style w:type="paragraph" w:customStyle="1" w:styleId="BodyTextRight">
    <w:name w:val="Body Text Right"/>
    <w:basedOn w:val="BodyText"/>
    <w:rsid w:val="00796B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B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B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B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B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B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B47"/>
    <w:rPr>
      <w:sz w:val="32"/>
    </w:rPr>
  </w:style>
  <w:style w:type="paragraph" w:customStyle="1" w:styleId="HeadingProcedure">
    <w:name w:val="Heading Procedure"/>
    <w:basedOn w:val="HeadingBase"/>
    <w:next w:val="Normal"/>
    <w:rsid w:val="00796B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B47"/>
    <w:pPr>
      <w:spacing w:before="60" w:after="60"/>
    </w:pPr>
  </w:style>
  <w:style w:type="paragraph" w:styleId="ListContinue">
    <w:name w:val="List Continue"/>
    <w:basedOn w:val="List"/>
    <w:rsid w:val="00796B47"/>
    <w:pPr>
      <w:ind w:firstLine="0"/>
    </w:pPr>
  </w:style>
  <w:style w:type="paragraph" w:customStyle="1" w:styleId="ListNote">
    <w:name w:val="List Note"/>
    <w:basedOn w:val="List"/>
    <w:rsid w:val="00796B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B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B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B47"/>
    <w:rPr>
      <w:rFonts w:ascii="Courier New" w:hAnsi="Courier New"/>
    </w:rPr>
  </w:style>
  <w:style w:type="paragraph" w:customStyle="1" w:styleId="NoteBullet">
    <w:name w:val="Note Bullet"/>
    <w:basedOn w:val="Note"/>
    <w:rsid w:val="00796B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B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B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B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B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6B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B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B47"/>
    <w:rPr>
      <w:b/>
      <w:smallCaps/>
    </w:rPr>
  </w:style>
  <w:style w:type="paragraph" w:customStyle="1" w:styleId="TableListNumber">
    <w:name w:val="Table List Number"/>
    <w:basedOn w:val="ListNumber"/>
    <w:rsid w:val="00796B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B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B47"/>
    <w:pPr>
      <w:numPr>
        <w:numId w:val="10"/>
      </w:numPr>
    </w:pPr>
  </w:style>
  <w:style w:type="paragraph" w:customStyle="1" w:styleId="ListAlpha2">
    <w:name w:val="List Alpha 2"/>
    <w:basedOn w:val="List2"/>
    <w:rsid w:val="00796B47"/>
    <w:pPr>
      <w:numPr>
        <w:numId w:val="9"/>
      </w:numPr>
    </w:pPr>
  </w:style>
  <w:style w:type="paragraph" w:styleId="List2">
    <w:name w:val="List 2"/>
    <w:basedOn w:val="BodyText"/>
    <w:rsid w:val="00796B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B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B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B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6B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6B47"/>
    <w:pPr>
      <w:numPr>
        <w:numId w:val="5"/>
      </w:numPr>
    </w:pPr>
  </w:style>
  <w:style w:type="paragraph" w:styleId="ListContinue2">
    <w:name w:val="List Continue 2"/>
    <w:basedOn w:val="List2"/>
    <w:rsid w:val="00796B47"/>
    <w:pPr>
      <w:ind w:firstLine="0"/>
    </w:pPr>
  </w:style>
  <w:style w:type="paragraph" w:styleId="ListContinue3">
    <w:name w:val="List Continue 3"/>
    <w:basedOn w:val="List3"/>
    <w:rsid w:val="00796B47"/>
    <w:pPr>
      <w:ind w:left="1021" w:firstLine="0"/>
    </w:pPr>
  </w:style>
  <w:style w:type="paragraph" w:styleId="ListContinue4">
    <w:name w:val="List Continue 4"/>
    <w:basedOn w:val="List4"/>
    <w:rsid w:val="00796B47"/>
    <w:pPr>
      <w:ind w:firstLine="0"/>
    </w:pPr>
  </w:style>
  <w:style w:type="paragraph" w:styleId="ListContinue5">
    <w:name w:val="List Continue 5"/>
    <w:basedOn w:val="List5"/>
    <w:rsid w:val="00796B47"/>
    <w:pPr>
      <w:ind w:firstLine="0"/>
    </w:pPr>
  </w:style>
  <w:style w:type="paragraph" w:styleId="ListNumber3">
    <w:name w:val="List Number 3"/>
    <w:basedOn w:val="List3"/>
    <w:rsid w:val="00796B47"/>
    <w:pPr>
      <w:numPr>
        <w:numId w:val="6"/>
      </w:numPr>
    </w:pPr>
  </w:style>
  <w:style w:type="paragraph" w:styleId="ListNumber4">
    <w:name w:val="List Number 4"/>
    <w:basedOn w:val="List4"/>
    <w:rsid w:val="00796B47"/>
    <w:pPr>
      <w:numPr>
        <w:numId w:val="7"/>
      </w:numPr>
    </w:pPr>
  </w:style>
  <w:style w:type="paragraph" w:styleId="ListNumber5">
    <w:name w:val="List Number 5"/>
    <w:basedOn w:val="List5"/>
    <w:rsid w:val="00796B47"/>
    <w:pPr>
      <w:numPr>
        <w:numId w:val="8"/>
      </w:numPr>
    </w:pPr>
  </w:style>
  <w:style w:type="paragraph" w:styleId="BlockText">
    <w:name w:val="Block Text"/>
    <w:basedOn w:val="Normal"/>
    <w:rsid w:val="00796B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B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B47"/>
    <w:rPr>
      <w:sz w:val="16"/>
      <w:vertAlign w:val="superscript"/>
    </w:rPr>
  </w:style>
  <w:style w:type="character" w:customStyle="1" w:styleId="Symbols">
    <w:name w:val="Symbols"/>
    <w:basedOn w:val="DefaultParagraphFont"/>
    <w:rsid w:val="00796B47"/>
    <w:rPr>
      <w:rFonts w:ascii="Symbol" w:hAnsi="Symbol"/>
    </w:rPr>
  </w:style>
  <w:style w:type="character" w:customStyle="1" w:styleId="MenuOptions">
    <w:name w:val="Menu Options"/>
    <w:basedOn w:val="DefaultParagraphFont"/>
    <w:rsid w:val="00796B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B47"/>
    <w:rPr>
      <w:b/>
    </w:rPr>
  </w:style>
  <w:style w:type="character" w:customStyle="1" w:styleId="Underlined">
    <w:name w:val="Underlined"/>
    <w:basedOn w:val="DefaultParagraphFont"/>
    <w:rsid w:val="00796B47"/>
    <w:rPr>
      <w:u w:val="single"/>
    </w:rPr>
  </w:style>
  <w:style w:type="paragraph" w:customStyle="1" w:styleId="TableBodyTextRight">
    <w:name w:val="Table Body Text Right"/>
    <w:basedOn w:val="TableBodyText"/>
    <w:rsid w:val="00796B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B47"/>
    <w:rPr>
      <w:sz w:val="18"/>
    </w:rPr>
  </w:style>
  <w:style w:type="paragraph" w:customStyle="1" w:styleId="BodySmallRight">
    <w:name w:val="Body Small Right"/>
    <w:basedOn w:val="BodyTextRight"/>
    <w:rsid w:val="00796B47"/>
    <w:rPr>
      <w:sz w:val="18"/>
      <w:szCs w:val="18"/>
    </w:rPr>
  </w:style>
  <w:style w:type="paragraph" w:customStyle="1" w:styleId="MarginEdition">
    <w:name w:val="Margin Edition"/>
    <w:basedOn w:val="MarginNote"/>
    <w:rsid w:val="00796B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B47"/>
    <w:rPr>
      <w:sz w:val="2"/>
      <w:szCs w:val="2"/>
    </w:rPr>
  </w:style>
  <w:style w:type="character" w:customStyle="1" w:styleId="Small">
    <w:name w:val="Small"/>
    <w:basedOn w:val="DefaultParagraphFont"/>
    <w:rsid w:val="00796B47"/>
    <w:rPr>
      <w:sz w:val="16"/>
    </w:rPr>
  </w:style>
  <w:style w:type="paragraph" w:customStyle="1" w:styleId="WideTable">
    <w:name w:val="Wide Table"/>
    <w:basedOn w:val="Normal"/>
    <w:rsid w:val="00796B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B47"/>
  </w:style>
  <w:style w:type="paragraph" w:styleId="Quote">
    <w:name w:val="Quote"/>
    <w:basedOn w:val="Heading1"/>
    <w:link w:val="QuoteChar"/>
    <w:qFormat/>
    <w:rsid w:val="00796B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B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B47"/>
    <w:pPr>
      <w:pageBreakBefore/>
    </w:pPr>
  </w:style>
  <w:style w:type="paragraph" w:customStyle="1" w:styleId="Border">
    <w:name w:val="Border"/>
    <w:basedOn w:val="Normal"/>
    <w:qFormat/>
    <w:rsid w:val="00796B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B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B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B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B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B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B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B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B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B47"/>
    <w:rPr>
      <w:u w:val="single"/>
    </w:rPr>
  </w:style>
  <w:style w:type="character" w:customStyle="1" w:styleId="BoldandItalics">
    <w:name w:val="Bold and Italics"/>
    <w:qFormat/>
    <w:rsid w:val="00796B47"/>
    <w:rPr>
      <w:b/>
      <w:i/>
      <w:u w:val="none"/>
    </w:rPr>
  </w:style>
  <w:style w:type="paragraph" w:styleId="BalloonText">
    <w:name w:val="Balloon Text"/>
    <w:basedOn w:val="Normal"/>
    <w:link w:val="BalloonTextChar"/>
    <w:rsid w:val="00796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B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B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B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B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B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B47"/>
    <w:pPr>
      <w:spacing w:before="0" w:after="0"/>
    </w:pPr>
  </w:style>
  <w:style w:type="paragraph" w:customStyle="1" w:styleId="BodyTextBold">
    <w:name w:val="Body Text Bold"/>
    <w:basedOn w:val="BodyText"/>
    <w:qFormat/>
    <w:rsid w:val="00796B47"/>
    <w:rPr>
      <w:b/>
    </w:rPr>
  </w:style>
  <w:style w:type="character" w:styleId="Hyperlink">
    <w:name w:val="Hyperlink"/>
    <w:basedOn w:val="DefaultParagraphFont"/>
    <w:uiPriority w:val="99"/>
    <w:unhideWhenUsed/>
    <w:rsid w:val="003323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361</Words>
  <Characters>2260</Characters>
  <Application>Microsoft Office Word</Application>
  <DocSecurity>0</DocSecurity>
  <Lines>90</Lines>
  <Paragraphs>81</Paragraphs>
  <ScaleCrop>false</ScaleCrop>
  <Company>Author-it Software Corporation Ltd.</Company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MSFCP2005 Use coopering sector hand and power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2022-12-21T05:58:00Z</dcterms:created>
  <dcterms:modified xsi:type="dcterms:W3CDTF">2022-12-21T05:58:00Z</dcterms:modified>
</cp:coreProperties>
</file>