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232A6" w:rsidP="001232A6">
      <w:pPr>
        <w:pStyle w:val="Title"/>
      </w:pPr>
      <w:r>
        <w:fldChar w:fldCharType="begin"/>
      </w:r>
      <w:r>
        <w:instrText xml:space="preserve"> TITLE   \* MERGEFORMAT </w:instrText>
      </w:r>
      <w:r>
        <w:fldChar w:fldCharType="separate"/>
      </w:r>
      <w:r>
        <w:t>MSFCP2001 Use coopering sector hand and power tools</w:t>
      </w:r>
      <w:r>
        <w:fldChar w:fldCharType="end"/>
      </w:r>
    </w:p>
    <w:p w:rsidR="001232A6" w:rsidP="001232A6">
      <w:pPr>
        <w:pStyle w:val="Version"/>
        <w:sectPr w:rsidSect="004D476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D476B" w:rsidP="004D476B">
      <w:pPr>
        <w:pStyle w:val="SuperHeading"/>
      </w:pPr>
      <w:r w:rsidRPr="004D476B">
        <w:t>MSFCP2001 Use coopering sector hand and power tools</w:t>
      </w:r>
    </w:p>
    <w:p w:rsidR="00000000" w:rsidRPr="004D476B" w:rsidP="004D476B">
      <w:pPr>
        <w:pStyle w:val="Heading1"/>
      </w:pPr>
      <w:bookmarkStart w:id="1" w:name="O_630314"/>
      <w:bookmarkEnd w:id="1"/>
      <w:r w:rsidRPr="004D476B">
        <w:t>Modification History</w:t>
      </w:r>
    </w:p>
    <w:p w:rsidR="00000000" w:rsidRPr="004D476B" w:rsidP="001232A6">
      <w:pPr>
        <w:pStyle w:val="BodyText"/>
      </w:pPr>
      <w:r w:rsidRPr="004D476B">
        <w:t>Release 1 - New unit of competency</w:t>
      </w:r>
    </w:p>
    <w:p w:rsidR="00000000" w:rsidRPr="004D476B" w:rsidP="004D476B">
      <w:pPr>
        <w:pStyle w:val="Heading1"/>
      </w:pPr>
      <w:bookmarkStart w:id="2" w:name="O_630322"/>
      <w:bookmarkEnd w:id="2"/>
      <w:r w:rsidRPr="004D476B">
        <w:t>Application</w:t>
      </w:r>
    </w:p>
    <w:p w:rsidR="00000000" w:rsidRPr="004D476B" w:rsidP="001232A6">
      <w:pPr>
        <w:pStyle w:val="BodyText"/>
      </w:pPr>
      <w:r w:rsidRPr="004D476B">
        <w:t>This unit of competency covers use of coopering hand and power tools, including their identification, selection, preparation, use and storage. It may apply to a fa</w:t>
      </w:r>
      <w:r w:rsidRPr="004D476B">
        <w:t>ctory or an on-site environment and involves application of skills and knowledge at both the production worker and trade skills level.</w:t>
      </w:r>
    </w:p>
    <w:p w:rsidR="00000000" w:rsidRPr="004D476B" w:rsidP="001232A6">
      <w:pPr>
        <w:pStyle w:val="BodyText"/>
      </w:pPr>
      <w:r w:rsidRPr="004D476B">
        <w:t>No licensing, legislative or certification requirements apply to this unit at the time of publication.</w:t>
      </w:r>
    </w:p>
    <w:p w:rsidR="00000000" w:rsidRPr="004D476B" w:rsidP="004D476B">
      <w:pPr>
        <w:pStyle w:val="Heading1"/>
      </w:pPr>
      <w:bookmarkStart w:id="3" w:name="O_630321"/>
      <w:bookmarkEnd w:id="3"/>
      <w:r w:rsidRPr="004D476B">
        <w:t>Pre-requisite Unit</w:t>
      </w:r>
    </w:p>
    <w:p w:rsidR="00000000" w:rsidRPr="004D476B" w:rsidP="004D476B">
      <w:pPr>
        <w:pStyle w:val="Heading1"/>
      </w:pPr>
      <w:bookmarkStart w:id="4" w:name="O_630320"/>
      <w:bookmarkEnd w:id="4"/>
      <w:r w:rsidRPr="004D476B">
        <w:t>Competency Field</w:t>
      </w:r>
    </w:p>
    <w:p w:rsidR="00000000" w:rsidRPr="004D476B" w:rsidP="004D476B">
      <w:pPr>
        <w:pStyle w:val="Heading1"/>
      </w:pPr>
      <w:bookmarkStart w:id="5" w:name="O_630319"/>
      <w:bookmarkEnd w:id="5"/>
      <w:r w:rsidRPr="004D476B">
        <w:t>Unit Sector</w:t>
      </w:r>
    </w:p>
    <w:p w:rsidR="00000000" w:rsidRPr="004D476B" w:rsidP="001232A6">
      <w:pPr>
        <w:pStyle w:val="BodyText"/>
      </w:pPr>
      <w:r w:rsidRPr="004D476B">
        <w:t>Coopering</w:t>
      </w:r>
    </w:p>
    <w:p w:rsidR="00000000" w:rsidRPr="004D476B" w:rsidP="004D476B">
      <w:pPr>
        <w:pStyle w:val="Heading1"/>
      </w:pPr>
      <w:bookmarkStart w:id="6" w:name="O_630318"/>
      <w:bookmarkEnd w:id="6"/>
      <w:r w:rsidRPr="004D476B">
        <w:t>Elements and Performance Criteria</w:t>
      </w:r>
    </w:p>
    <w:tbl>
      <w:tblPr>
        <w:tblW w:w="0" w:type="auto"/>
        <w:tblLayout w:type="fixed"/>
        <w:tblCellMar>
          <w:left w:w="62" w:type="dxa"/>
          <w:right w:w="62" w:type="dxa"/>
        </w:tblCellMar>
        <w:tblLook w:val="0000"/>
      </w:tblPr>
      <w:tblGrid>
        <w:gridCol w:w="686"/>
        <w:gridCol w:w="1985"/>
        <w:gridCol w:w="779"/>
        <w:gridCol w:w="5678"/>
      </w:tblGrid>
      <w:tr w:rsidTr="004D476B">
        <w:tblPrEx>
          <w:tblW w:w="0" w:type="auto"/>
          <w:tblLayout w:type="fixed"/>
          <w:tblCellMar>
            <w:left w:w="62" w:type="dxa"/>
            <w:right w:w="62" w:type="dxa"/>
          </w:tblCellMar>
          <w:tblLook w:val="0000"/>
        </w:tblPrEx>
        <w:tc>
          <w:tcPr>
            <w:tcW w:w="2671" w:type="dxa"/>
            <w:gridSpan w:val="2"/>
            <w:tcBorders>
              <w:top w:val="nil"/>
              <w:left w:val="nil"/>
              <w:bottom w:val="nil"/>
              <w:right w:val="nil"/>
            </w:tcBorders>
            <w:tcMar>
              <w:top w:w="0" w:type="dxa"/>
              <w:left w:w="62" w:type="dxa"/>
              <w:bottom w:w="0" w:type="dxa"/>
              <w:right w:w="62" w:type="dxa"/>
            </w:tcMar>
          </w:tcPr>
          <w:p w:rsidR="00000000" w:rsidP="004D476B">
            <w:pPr>
              <w:pStyle w:val="BodyText"/>
              <w:rPr>
                <w:lang w:val="en-NZ"/>
              </w:rPr>
            </w:pPr>
            <w:r w:rsidRPr="004D476B">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4D476B">
            <w:pPr>
              <w:pStyle w:val="BodyText"/>
              <w:rPr>
                <w:lang w:val="en-NZ"/>
              </w:rPr>
            </w:pPr>
            <w:r w:rsidRPr="004D476B">
              <w:t>Performance criteria describe the performance needed to demonstrate achi</w:t>
            </w:r>
            <w:r w:rsidRPr="004D476B">
              <w:t>evement of the element.</w:t>
            </w:r>
          </w:p>
        </w:tc>
      </w:tr>
      <w:tr w:rsidTr="004D476B">
        <w:tblPrEx>
          <w:tblW w:w="0" w:type="auto"/>
          <w:tblLayout w:type="fixed"/>
          <w:tblCellMar>
            <w:left w:w="62" w:type="dxa"/>
            <w:right w:w="62" w:type="dxa"/>
          </w:tblCellMar>
          <w:tblLook w:val="0000"/>
        </w:tblPrEx>
        <w:tc>
          <w:tcPr>
            <w:tcW w:w="686" w:type="dxa"/>
            <w:vMerge w:val="restart"/>
            <w:tcBorders>
              <w:top w:val="nil"/>
              <w:left w:val="nil"/>
              <w:bottom w:val="nil"/>
              <w:right w:val="nil"/>
            </w:tcBorders>
            <w:tcMar>
              <w:top w:w="0" w:type="dxa"/>
              <w:left w:w="62" w:type="dxa"/>
              <w:bottom w:w="0" w:type="dxa"/>
              <w:right w:w="62" w:type="dxa"/>
            </w:tcMar>
          </w:tcPr>
          <w:p w:rsidR="00000000" w:rsidP="004D476B">
            <w:pPr>
              <w:pStyle w:val="BodyText"/>
              <w:rPr>
                <w:lang w:val="en-NZ"/>
              </w:rPr>
            </w:pPr>
            <w:r w:rsidRPr="004D476B">
              <w:t>1</w:t>
            </w:r>
          </w:p>
        </w:tc>
        <w:tc>
          <w:tcPr>
            <w:tcW w:w="1985" w:type="dxa"/>
            <w:vMerge w:val="restart"/>
            <w:tcBorders>
              <w:top w:val="nil"/>
              <w:left w:val="nil"/>
              <w:bottom w:val="nil"/>
              <w:right w:val="nil"/>
            </w:tcBorders>
            <w:tcMar>
              <w:top w:w="0" w:type="dxa"/>
              <w:left w:w="62" w:type="dxa"/>
              <w:bottom w:w="0" w:type="dxa"/>
              <w:right w:w="62" w:type="dxa"/>
            </w:tcMar>
          </w:tcPr>
          <w:p w:rsidR="00000000" w:rsidP="004D476B">
            <w:pPr>
              <w:pStyle w:val="BodyText"/>
              <w:rPr>
                <w:lang w:val="en-NZ"/>
              </w:rPr>
            </w:pPr>
            <w:r w:rsidRPr="004D476B">
              <w:t>Identify hand and power tools</w:t>
            </w:r>
          </w:p>
        </w:tc>
        <w:tc>
          <w:tcPr>
            <w:tcW w:w="779" w:type="dxa"/>
            <w:tcBorders>
              <w:top w:val="nil"/>
              <w:left w:val="nil"/>
              <w:bottom w:val="nil"/>
              <w:right w:val="nil"/>
            </w:tcBorders>
            <w:tcMar>
              <w:top w:w="0" w:type="dxa"/>
              <w:left w:w="62" w:type="dxa"/>
              <w:bottom w:w="0" w:type="dxa"/>
              <w:right w:w="62" w:type="dxa"/>
            </w:tcMar>
          </w:tcPr>
          <w:p w:rsidR="00000000" w:rsidP="004D476B">
            <w:pPr>
              <w:pStyle w:val="BodyText"/>
              <w:rPr>
                <w:lang w:val="en-NZ"/>
              </w:rPr>
            </w:pPr>
            <w:r w:rsidRPr="004D476B">
              <w:t>1.1</w:t>
            </w:r>
          </w:p>
        </w:tc>
        <w:tc>
          <w:tcPr>
            <w:tcW w:w="5678" w:type="dxa"/>
            <w:tcBorders>
              <w:top w:val="nil"/>
              <w:left w:val="nil"/>
              <w:bottom w:val="nil"/>
              <w:right w:val="nil"/>
            </w:tcBorders>
            <w:tcMar>
              <w:top w:w="0" w:type="dxa"/>
              <w:left w:w="62" w:type="dxa"/>
              <w:bottom w:w="0" w:type="dxa"/>
              <w:right w:w="62" w:type="dxa"/>
            </w:tcMar>
          </w:tcPr>
          <w:p w:rsidR="00000000" w:rsidP="004D476B">
            <w:pPr>
              <w:pStyle w:val="BodyText"/>
              <w:rPr>
                <w:lang w:val="en-NZ"/>
              </w:rPr>
            </w:pPr>
            <w:r w:rsidRPr="004D476B">
              <w:t>Applicable work health and safety (WHS), legislative and organisational requirements relevant to coopering operations are verified and complied with</w:t>
            </w:r>
          </w:p>
        </w:tc>
      </w:tr>
      <w:tr w:rsidTr="004D476B">
        <w:tblPrEx>
          <w:tblW w:w="0" w:type="auto"/>
          <w:tblLayout w:type="fixed"/>
          <w:tblCellMar>
            <w:left w:w="62" w:type="dxa"/>
            <w:right w:w="62" w:type="dxa"/>
          </w:tblCellMar>
          <w:tblLook w:val="0000"/>
        </w:tblPrEx>
        <w:tc>
          <w:tcPr>
            <w:tcW w:w="6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D476B">
            <w:pPr>
              <w:pStyle w:val="BodyText"/>
              <w:rPr>
                <w:lang w:val="en-NZ"/>
              </w:rPr>
            </w:pPr>
            <w:r w:rsidRPr="004D476B">
              <w:t>1.2</w:t>
            </w:r>
          </w:p>
        </w:tc>
        <w:tc>
          <w:tcPr>
            <w:tcW w:w="5678" w:type="dxa"/>
            <w:tcBorders>
              <w:top w:val="nil"/>
              <w:left w:val="nil"/>
              <w:bottom w:val="nil"/>
              <w:right w:val="nil"/>
            </w:tcBorders>
            <w:tcMar>
              <w:top w:w="0" w:type="dxa"/>
              <w:left w:w="62" w:type="dxa"/>
              <w:bottom w:w="0" w:type="dxa"/>
              <w:right w:w="62" w:type="dxa"/>
            </w:tcMar>
          </w:tcPr>
          <w:p w:rsidR="00000000" w:rsidP="004D476B">
            <w:pPr>
              <w:pStyle w:val="BodyText"/>
              <w:rPr>
                <w:lang w:val="en-NZ"/>
              </w:rPr>
            </w:pPr>
            <w:r w:rsidRPr="004D476B">
              <w:t>Types of hand and power tools and their functions are identified</w:t>
            </w:r>
          </w:p>
        </w:tc>
      </w:tr>
      <w:tr w:rsidTr="004D476B">
        <w:tblPrEx>
          <w:tblW w:w="0" w:type="auto"/>
          <w:tblLayout w:type="fixed"/>
          <w:tblCellMar>
            <w:left w:w="62" w:type="dxa"/>
            <w:right w:w="62" w:type="dxa"/>
          </w:tblCellMar>
          <w:tblLook w:val="0000"/>
        </w:tblPrEx>
        <w:tc>
          <w:tcPr>
            <w:tcW w:w="6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D476B">
            <w:pPr>
              <w:pStyle w:val="BodyText"/>
              <w:rPr>
                <w:lang w:val="en-NZ"/>
              </w:rPr>
            </w:pPr>
            <w:r w:rsidRPr="004D476B">
              <w:t>1.3</w:t>
            </w:r>
          </w:p>
        </w:tc>
        <w:tc>
          <w:tcPr>
            <w:tcW w:w="5678" w:type="dxa"/>
            <w:tcBorders>
              <w:top w:val="nil"/>
              <w:left w:val="nil"/>
              <w:bottom w:val="nil"/>
              <w:right w:val="nil"/>
            </w:tcBorders>
            <w:tcMar>
              <w:top w:w="0" w:type="dxa"/>
              <w:left w:w="62" w:type="dxa"/>
              <w:bottom w:w="0" w:type="dxa"/>
              <w:right w:w="62" w:type="dxa"/>
            </w:tcMar>
          </w:tcPr>
          <w:p w:rsidR="00000000" w:rsidP="004D476B">
            <w:pPr>
              <w:pStyle w:val="BodyText"/>
              <w:rPr>
                <w:lang w:val="en-NZ"/>
              </w:rPr>
            </w:pPr>
            <w:r w:rsidRPr="004D476B">
              <w:t>WHS requirements, including personal protection needs, are observed throughout the work</w:t>
            </w:r>
          </w:p>
        </w:tc>
      </w:tr>
      <w:tr w:rsidTr="004D476B">
        <w:tblPrEx>
          <w:tblW w:w="0" w:type="auto"/>
          <w:tblLayout w:type="fixed"/>
          <w:tblCellMar>
            <w:left w:w="62" w:type="dxa"/>
            <w:right w:w="62" w:type="dxa"/>
          </w:tblCellMar>
          <w:tblLook w:val="0000"/>
        </w:tblPrEx>
        <w:tc>
          <w:tcPr>
            <w:tcW w:w="686" w:type="dxa"/>
            <w:vMerge w:val="restart"/>
            <w:tcBorders>
              <w:top w:val="nil"/>
              <w:left w:val="nil"/>
              <w:bottom w:val="nil"/>
              <w:right w:val="nil"/>
            </w:tcBorders>
            <w:tcMar>
              <w:top w:w="0" w:type="dxa"/>
              <w:left w:w="62" w:type="dxa"/>
              <w:bottom w:w="0" w:type="dxa"/>
              <w:right w:w="62" w:type="dxa"/>
            </w:tcMar>
          </w:tcPr>
          <w:p w:rsidR="00000000" w:rsidP="004D476B">
            <w:pPr>
              <w:pStyle w:val="BodyText"/>
              <w:rPr>
                <w:lang w:val="en-NZ"/>
              </w:rPr>
            </w:pPr>
            <w:r w:rsidRPr="004D476B">
              <w:t>2</w:t>
            </w:r>
          </w:p>
        </w:tc>
        <w:tc>
          <w:tcPr>
            <w:tcW w:w="1985" w:type="dxa"/>
            <w:vMerge w:val="restart"/>
            <w:tcBorders>
              <w:top w:val="nil"/>
              <w:left w:val="nil"/>
              <w:bottom w:val="nil"/>
              <w:right w:val="nil"/>
            </w:tcBorders>
            <w:tcMar>
              <w:top w:w="0" w:type="dxa"/>
              <w:left w:w="62" w:type="dxa"/>
              <w:bottom w:w="0" w:type="dxa"/>
              <w:right w:w="62" w:type="dxa"/>
            </w:tcMar>
          </w:tcPr>
          <w:p w:rsidR="00000000" w:rsidP="004D476B">
            <w:pPr>
              <w:pStyle w:val="BodyText"/>
              <w:rPr>
                <w:lang w:val="en-NZ"/>
              </w:rPr>
            </w:pPr>
            <w:r w:rsidRPr="004D476B">
              <w:t>Select and use hand tools</w:t>
            </w:r>
          </w:p>
        </w:tc>
        <w:tc>
          <w:tcPr>
            <w:tcW w:w="779" w:type="dxa"/>
            <w:tcBorders>
              <w:top w:val="nil"/>
              <w:left w:val="nil"/>
              <w:bottom w:val="nil"/>
              <w:right w:val="nil"/>
            </w:tcBorders>
            <w:tcMar>
              <w:top w:w="0" w:type="dxa"/>
              <w:left w:w="62" w:type="dxa"/>
              <w:bottom w:w="0" w:type="dxa"/>
              <w:right w:w="62" w:type="dxa"/>
            </w:tcMar>
          </w:tcPr>
          <w:p w:rsidR="00000000" w:rsidP="004D476B">
            <w:pPr>
              <w:pStyle w:val="BodyText"/>
              <w:rPr>
                <w:lang w:val="en-NZ"/>
              </w:rPr>
            </w:pPr>
            <w:r w:rsidRPr="004D476B">
              <w:t>2.1</w:t>
            </w:r>
          </w:p>
        </w:tc>
        <w:tc>
          <w:tcPr>
            <w:tcW w:w="5678" w:type="dxa"/>
            <w:tcBorders>
              <w:top w:val="nil"/>
              <w:left w:val="nil"/>
              <w:bottom w:val="nil"/>
              <w:right w:val="nil"/>
            </w:tcBorders>
            <w:tcMar>
              <w:top w:w="0" w:type="dxa"/>
              <w:left w:w="62" w:type="dxa"/>
              <w:bottom w:w="0" w:type="dxa"/>
              <w:right w:w="62" w:type="dxa"/>
            </w:tcMar>
          </w:tcPr>
          <w:p w:rsidR="00000000" w:rsidP="004D476B">
            <w:pPr>
              <w:pStyle w:val="BodyText"/>
              <w:rPr>
                <w:lang w:val="en-NZ"/>
              </w:rPr>
            </w:pPr>
            <w:r w:rsidRPr="004D476B">
              <w:t>Hand tools selected are consistent with needs of the job</w:t>
            </w:r>
          </w:p>
        </w:tc>
      </w:tr>
      <w:tr w:rsidTr="004D476B">
        <w:tblPrEx>
          <w:tblW w:w="0" w:type="auto"/>
          <w:tblLayout w:type="fixed"/>
          <w:tblCellMar>
            <w:left w:w="62" w:type="dxa"/>
            <w:right w:w="62" w:type="dxa"/>
          </w:tblCellMar>
          <w:tblLook w:val="0000"/>
        </w:tblPrEx>
        <w:tc>
          <w:tcPr>
            <w:tcW w:w="6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D476B">
            <w:pPr>
              <w:pStyle w:val="BodyText"/>
              <w:rPr>
                <w:lang w:val="en-NZ"/>
              </w:rPr>
            </w:pPr>
            <w:r w:rsidRPr="004D476B">
              <w:t>2.2</w:t>
            </w:r>
          </w:p>
        </w:tc>
        <w:tc>
          <w:tcPr>
            <w:tcW w:w="5678" w:type="dxa"/>
            <w:tcBorders>
              <w:top w:val="nil"/>
              <w:left w:val="nil"/>
              <w:bottom w:val="nil"/>
              <w:right w:val="nil"/>
            </w:tcBorders>
            <w:tcMar>
              <w:top w:w="0" w:type="dxa"/>
              <w:left w:w="62" w:type="dxa"/>
              <w:bottom w:w="0" w:type="dxa"/>
              <w:right w:w="62" w:type="dxa"/>
            </w:tcMar>
          </w:tcPr>
          <w:p w:rsidR="00000000" w:rsidP="004D476B">
            <w:pPr>
              <w:pStyle w:val="BodyText"/>
              <w:rPr>
                <w:lang w:val="en-NZ"/>
              </w:rPr>
            </w:pPr>
            <w:r w:rsidRPr="004D476B">
              <w:t xml:space="preserve">Selected hand tools are checked for serviceability and safety and any faults rectified or reported </w:t>
            </w:r>
          </w:p>
        </w:tc>
      </w:tr>
      <w:tr w:rsidTr="004D476B">
        <w:tblPrEx>
          <w:tblW w:w="0" w:type="auto"/>
          <w:tblLayout w:type="fixed"/>
          <w:tblCellMar>
            <w:left w:w="62" w:type="dxa"/>
            <w:right w:w="62" w:type="dxa"/>
          </w:tblCellMar>
          <w:tblLook w:val="0000"/>
        </w:tblPrEx>
        <w:tc>
          <w:tcPr>
            <w:tcW w:w="6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D476B">
            <w:pPr>
              <w:pStyle w:val="BodyText"/>
              <w:rPr>
                <w:lang w:val="en-NZ"/>
              </w:rPr>
            </w:pPr>
            <w:r w:rsidRPr="004D476B">
              <w:t>2.3</w:t>
            </w:r>
          </w:p>
        </w:tc>
        <w:tc>
          <w:tcPr>
            <w:tcW w:w="5678" w:type="dxa"/>
            <w:tcBorders>
              <w:top w:val="nil"/>
              <w:left w:val="nil"/>
              <w:bottom w:val="nil"/>
              <w:right w:val="nil"/>
            </w:tcBorders>
            <w:tcMar>
              <w:top w:w="0" w:type="dxa"/>
              <w:left w:w="62" w:type="dxa"/>
              <w:bottom w:w="0" w:type="dxa"/>
              <w:right w:w="62" w:type="dxa"/>
            </w:tcMar>
          </w:tcPr>
          <w:p w:rsidR="00000000" w:rsidP="004D476B">
            <w:pPr>
              <w:pStyle w:val="BodyText"/>
              <w:rPr>
                <w:lang w:val="en-NZ"/>
              </w:rPr>
            </w:pPr>
            <w:r w:rsidRPr="004D476B">
              <w:t>Equipment is selected to hold or support material for hand tools application where applicable</w:t>
            </w:r>
          </w:p>
        </w:tc>
      </w:tr>
      <w:tr w:rsidTr="004D476B">
        <w:tblPrEx>
          <w:tblW w:w="0" w:type="auto"/>
          <w:tblLayout w:type="fixed"/>
          <w:tblCellMar>
            <w:left w:w="62" w:type="dxa"/>
            <w:right w:w="62" w:type="dxa"/>
          </w:tblCellMar>
          <w:tblLook w:val="0000"/>
        </w:tblPrEx>
        <w:tc>
          <w:tcPr>
            <w:tcW w:w="6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D476B">
            <w:pPr>
              <w:pStyle w:val="BodyText"/>
              <w:rPr>
                <w:lang w:val="en-NZ"/>
              </w:rPr>
            </w:pPr>
            <w:r w:rsidRPr="004D476B">
              <w:t>2.4</w:t>
            </w:r>
          </w:p>
        </w:tc>
        <w:tc>
          <w:tcPr>
            <w:tcW w:w="5678" w:type="dxa"/>
            <w:tcBorders>
              <w:top w:val="nil"/>
              <w:left w:val="nil"/>
              <w:bottom w:val="nil"/>
              <w:right w:val="nil"/>
            </w:tcBorders>
            <w:tcMar>
              <w:top w:w="0" w:type="dxa"/>
              <w:left w:w="62" w:type="dxa"/>
              <w:bottom w:w="0" w:type="dxa"/>
              <w:right w:w="62" w:type="dxa"/>
            </w:tcMar>
          </w:tcPr>
          <w:p w:rsidR="00000000" w:rsidP="004D476B">
            <w:pPr>
              <w:pStyle w:val="BodyText"/>
              <w:rPr>
                <w:lang w:val="en-NZ"/>
              </w:rPr>
            </w:pPr>
            <w:r w:rsidRPr="004D476B">
              <w:t>Material is located and held in position for hand tool application</w:t>
            </w:r>
          </w:p>
        </w:tc>
      </w:tr>
      <w:tr w:rsidTr="004D476B">
        <w:tblPrEx>
          <w:tblW w:w="0" w:type="auto"/>
          <w:tblLayout w:type="fixed"/>
          <w:tblCellMar>
            <w:left w:w="62" w:type="dxa"/>
            <w:right w:w="62" w:type="dxa"/>
          </w:tblCellMar>
          <w:tblLook w:val="0000"/>
        </w:tblPrEx>
        <w:tc>
          <w:tcPr>
            <w:tcW w:w="6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D476B">
            <w:pPr>
              <w:pStyle w:val="BodyText"/>
              <w:rPr>
                <w:lang w:val="en-NZ"/>
              </w:rPr>
            </w:pPr>
            <w:r w:rsidRPr="004D476B">
              <w:t>2.5</w:t>
            </w:r>
          </w:p>
        </w:tc>
        <w:tc>
          <w:tcPr>
            <w:tcW w:w="5678" w:type="dxa"/>
            <w:tcBorders>
              <w:top w:val="nil"/>
              <w:left w:val="nil"/>
              <w:bottom w:val="nil"/>
              <w:right w:val="nil"/>
            </w:tcBorders>
            <w:tcMar>
              <w:top w:w="0" w:type="dxa"/>
              <w:left w:w="62" w:type="dxa"/>
              <w:bottom w:w="0" w:type="dxa"/>
              <w:right w:w="62" w:type="dxa"/>
            </w:tcMar>
          </w:tcPr>
          <w:p w:rsidR="00000000" w:rsidP="004D476B">
            <w:pPr>
              <w:pStyle w:val="BodyText"/>
              <w:rPr>
                <w:lang w:val="en-NZ"/>
              </w:rPr>
            </w:pPr>
            <w:r w:rsidRPr="004D476B">
              <w:t>Hand tools are safely and effectively used according to their intended use</w:t>
            </w:r>
          </w:p>
        </w:tc>
      </w:tr>
      <w:tr w:rsidTr="004D476B">
        <w:tblPrEx>
          <w:tblW w:w="0" w:type="auto"/>
          <w:tblLayout w:type="fixed"/>
          <w:tblCellMar>
            <w:left w:w="62" w:type="dxa"/>
            <w:right w:w="62" w:type="dxa"/>
          </w:tblCellMar>
          <w:tblLook w:val="0000"/>
        </w:tblPrEx>
        <w:tc>
          <w:tcPr>
            <w:tcW w:w="6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D476B">
            <w:pPr>
              <w:pStyle w:val="BodyText"/>
              <w:rPr>
                <w:lang w:val="en-NZ"/>
              </w:rPr>
            </w:pPr>
            <w:r w:rsidRPr="004D476B">
              <w:t>2.6</w:t>
            </w:r>
          </w:p>
        </w:tc>
        <w:tc>
          <w:tcPr>
            <w:tcW w:w="5678" w:type="dxa"/>
            <w:tcBorders>
              <w:top w:val="nil"/>
              <w:left w:val="nil"/>
              <w:bottom w:val="nil"/>
              <w:right w:val="nil"/>
            </w:tcBorders>
            <w:tcMar>
              <w:top w:w="0" w:type="dxa"/>
              <w:left w:w="62" w:type="dxa"/>
              <w:bottom w:w="0" w:type="dxa"/>
              <w:right w:w="62" w:type="dxa"/>
            </w:tcMar>
          </w:tcPr>
          <w:p w:rsidR="00000000" w:rsidP="004D476B">
            <w:pPr>
              <w:pStyle w:val="BodyText"/>
              <w:rPr>
                <w:lang w:val="en-NZ"/>
              </w:rPr>
            </w:pPr>
            <w:r w:rsidRPr="004D476B">
              <w:t>Hand tools are safely located when not in immediate use</w:t>
            </w:r>
          </w:p>
        </w:tc>
      </w:tr>
      <w:tr w:rsidTr="004D476B">
        <w:tblPrEx>
          <w:tblW w:w="0" w:type="auto"/>
          <w:tblLayout w:type="fixed"/>
          <w:tblCellMar>
            <w:left w:w="62" w:type="dxa"/>
            <w:right w:w="62" w:type="dxa"/>
          </w:tblCellMar>
          <w:tblLook w:val="0000"/>
        </w:tblPrEx>
        <w:tc>
          <w:tcPr>
            <w:tcW w:w="686" w:type="dxa"/>
            <w:vMerge w:val="restart"/>
            <w:tcBorders>
              <w:top w:val="nil"/>
              <w:left w:val="nil"/>
              <w:bottom w:val="nil"/>
              <w:right w:val="nil"/>
            </w:tcBorders>
            <w:tcMar>
              <w:top w:w="0" w:type="dxa"/>
              <w:left w:w="62" w:type="dxa"/>
              <w:bottom w:w="0" w:type="dxa"/>
              <w:right w:w="62" w:type="dxa"/>
            </w:tcMar>
          </w:tcPr>
          <w:p w:rsidR="00000000" w:rsidP="004D476B">
            <w:pPr>
              <w:pStyle w:val="BodyText"/>
              <w:rPr>
                <w:lang w:val="en-NZ"/>
              </w:rPr>
            </w:pPr>
            <w:r w:rsidRPr="004D476B">
              <w:t>3</w:t>
            </w:r>
          </w:p>
        </w:tc>
        <w:tc>
          <w:tcPr>
            <w:tcW w:w="1985" w:type="dxa"/>
            <w:vMerge w:val="restart"/>
            <w:tcBorders>
              <w:top w:val="nil"/>
              <w:left w:val="nil"/>
              <w:bottom w:val="nil"/>
              <w:right w:val="nil"/>
            </w:tcBorders>
            <w:tcMar>
              <w:top w:w="0" w:type="dxa"/>
              <w:left w:w="62" w:type="dxa"/>
              <w:bottom w:w="0" w:type="dxa"/>
              <w:right w:w="62" w:type="dxa"/>
            </w:tcMar>
          </w:tcPr>
          <w:p w:rsidR="00000000" w:rsidP="004D476B">
            <w:pPr>
              <w:pStyle w:val="BodyText"/>
              <w:rPr>
                <w:lang w:val="en-NZ"/>
              </w:rPr>
            </w:pPr>
            <w:r w:rsidRPr="004D476B">
              <w:t>Select and use power tools</w:t>
            </w:r>
          </w:p>
        </w:tc>
        <w:tc>
          <w:tcPr>
            <w:tcW w:w="779" w:type="dxa"/>
            <w:tcBorders>
              <w:top w:val="nil"/>
              <w:left w:val="nil"/>
              <w:bottom w:val="nil"/>
              <w:right w:val="nil"/>
            </w:tcBorders>
            <w:tcMar>
              <w:top w:w="0" w:type="dxa"/>
              <w:left w:w="62" w:type="dxa"/>
              <w:bottom w:w="0" w:type="dxa"/>
              <w:right w:w="62" w:type="dxa"/>
            </w:tcMar>
          </w:tcPr>
          <w:p w:rsidR="00000000" w:rsidP="004D476B">
            <w:pPr>
              <w:pStyle w:val="BodyText"/>
              <w:rPr>
                <w:lang w:val="en-NZ"/>
              </w:rPr>
            </w:pPr>
            <w:r w:rsidRPr="004D476B">
              <w:t>3.1</w:t>
            </w:r>
          </w:p>
        </w:tc>
        <w:tc>
          <w:tcPr>
            <w:tcW w:w="5678" w:type="dxa"/>
            <w:tcBorders>
              <w:top w:val="nil"/>
              <w:left w:val="nil"/>
              <w:bottom w:val="nil"/>
              <w:right w:val="nil"/>
            </w:tcBorders>
            <w:tcMar>
              <w:top w:w="0" w:type="dxa"/>
              <w:left w:w="62" w:type="dxa"/>
              <w:bottom w:w="0" w:type="dxa"/>
              <w:right w:w="62" w:type="dxa"/>
            </w:tcMar>
          </w:tcPr>
          <w:p w:rsidR="00000000" w:rsidP="004D476B">
            <w:pPr>
              <w:pStyle w:val="BodyText"/>
              <w:rPr>
                <w:lang w:val="en-NZ"/>
              </w:rPr>
            </w:pPr>
            <w:r w:rsidRPr="004D476B">
              <w:t>Power tools are selected consistent with needs of the job in accordance with conventional work practice</w:t>
            </w:r>
          </w:p>
        </w:tc>
      </w:tr>
      <w:tr w:rsidTr="004D476B">
        <w:tblPrEx>
          <w:tblW w:w="0" w:type="auto"/>
          <w:tblLayout w:type="fixed"/>
          <w:tblCellMar>
            <w:left w:w="62" w:type="dxa"/>
            <w:right w:w="62" w:type="dxa"/>
          </w:tblCellMar>
          <w:tblLook w:val="0000"/>
        </w:tblPrEx>
        <w:tc>
          <w:tcPr>
            <w:tcW w:w="6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D476B">
            <w:pPr>
              <w:pStyle w:val="BodyText"/>
              <w:rPr>
                <w:lang w:val="en-NZ"/>
              </w:rPr>
            </w:pPr>
            <w:r w:rsidRPr="004D476B">
              <w:t>3.2</w:t>
            </w:r>
          </w:p>
        </w:tc>
        <w:tc>
          <w:tcPr>
            <w:tcW w:w="5678" w:type="dxa"/>
            <w:tcBorders>
              <w:top w:val="nil"/>
              <w:left w:val="nil"/>
              <w:bottom w:val="nil"/>
              <w:right w:val="nil"/>
            </w:tcBorders>
            <w:tcMar>
              <w:top w:w="0" w:type="dxa"/>
              <w:left w:w="62" w:type="dxa"/>
              <w:bottom w:w="0" w:type="dxa"/>
              <w:right w:w="62" w:type="dxa"/>
            </w:tcMar>
          </w:tcPr>
          <w:p w:rsidR="00000000" w:rsidP="004D476B">
            <w:pPr>
              <w:pStyle w:val="BodyText"/>
              <w:rPr>
                <w:lang w:val="en-NZ"/>
              </w:rPr>
            </w:pPr>
            <w:r w:rsidRPr="004D476B">
              <w:t>Power tools are visually checked for serviceability/safety in accordance with WHS requirements and any faults rectified or reported</w:t>
            </w:r>
          </w:p>
        </w:tc>
      </w:tr>
      <w:tr w:rsidTr="004D476B">
        <w:tblPrEx>
          <w:tblW w:w="0" w:type="auto"/>
          <w:tblLayout w:type="fixed"/>
          <w:tblCellMar>
            <w:left w:w="62" w:type="dxa"/>
            <w:right w:w="62" w:type="dxa"/>
          </w:tblCellMar>
          <w:tblLook w:val="0000"/>
        </w:tblPrEx>
        <w:tc>
          <w:tcPr>
            <w:tcW w:w="6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D476B">
            <w:pPr>
              <w:pStyle w:val="BodyText"/>
              <w:rPr>
                <w:lang w:val="en-NZ"/>
              </w:rPr>
            </w:pPr>
            <w:r w:rsidRPr="004D476B">
              <w:t>3.3</w:t>
            </w:r>
          </w:p>
        </w:tc>
        <w:tc>
          <w:tcPr>
            <w:tcW w:w="5678" w:type="dxa"/>
            <w:tcBorders>
              <w:top w:val="nil"/>
              <w:left w:val="nil"/>
              <w:bottom w:val="nil"/>
              <w:right w:val="nil"/>
            </w:tcBorders>
            <w:tcMar>
              <w:top w:w="0" w:type="dxa"/>
              <w:left w:w="62" w:type="dxa"/>
              <w:bottom w:w="0" w:type="dxa"/>
              <w:right w:w="62" w:type="dxa"/>
            </w:tcMar>
          </w:tcPr>
          <w:p w:rsidR="00000000" w:rsidP="004D476B">
            <w:pPr>
              <w:pStyle w:val="BodyText"/>
              <w:rPr>
                <w:lang w:val="en-NZ"/>
              </w:rPr>
            </w:pPr>
            <w:r w:rsidRPr="004D476B">
              <w:t>Equipm</w:t>
            </w:r>
            <w:r w:rsidRPr="004D476B">
              <w:t>ent is selected to hold or support materials for power tool application as applicable</w:t>
            </w:r>
          </w:p>
        </w:tc>
      </w:tr>
      <w:tr w:rsidTr="004D476B">
        <w:tblPrEx>
          <w:tblW w:w="0" w:type="auto"/>
          <w:tblLayout w:type="fixed"/>
          <w:tblCellMar>
            <w:left w:w="62" w:type="dxa"/>
            <w:right w:w="62" w:type="dxa"/>
          </w:tblCellMar>
          <w:tblLook w:val="0000"/>
        </w:tblPrEx>
        <w:tc>
          <w:tcPr>
            <w:tcW w:w="6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D476B">
            <w:pPr>
              <w:pStyle w:val="BodyText"/>
              <w:rPr>
                <w:lang w:val="en-NZ"/>
              </w:rPr>
            </w:pPr>
            <w:r w:rsidRPr="004D476B">
              <w:t>3.4</w:t>
            </w:r>
          </w:p>
        </w:tc>
        <w:tc>
          <w:tcPr>
            <w:tcW w:w="5678" w:type="dxa"/>
            <w:tcBorders>
              <w:top w:val="nil"/>
              <w:left w:val="nil"/>
              <w:bottom w:val="nil"/>
              <w:right w:val="nil"/>
            </w:tcBorders>
            <w:tcMar>
              <w:top w:w="0" w:type="dxa"/>
              <w:left w:w="62" w:type="dxa"/>
              <w:bottom w:w="0" w:type="dxa"/>
              <w:right w:w="62" w:type="dxa"/>
            </w:tcMar>
          </w:tcPr>
          <w:p w:rsidR="00000000" w:rsidP="004D476B">
            <w:pPr>
              <w:pStyle w:val="BodyText"/>
              <w:rPr>
                <w:lang w:val="en-NZ"/>
              </w:rPr>
            </w:pPr>
            <w:r w:rsidRPr="004D476B">
              <w:t>Material is located and held in position for power tool application as applicable</w:t>
            </w:r>
          </w:p>
        </w:tc>
      </w:tr>
      <w:tr w:rsidTr="004D476B">
        <w:tblPrEx>
          <w:tblW w:w="0" w:type="auto"/>
          <w:tblLayout w:type="fixed"/>
          <w:tblCellMar>
            <w:left w:w="62" w:type="dxa"/>
            <w:right w:w="62" w:type="dxa"/>
          </w:tblCellMar>
          <w:tblLook w:val="0000"/>
        </w:tblPrEx>
        <w:tc>
          <w:tcPr>
            <w:tcW w:w="6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D476B">
            <w:pPr>
              <w:pStyle w:val="BodyText"/>
              <w:rPr>
                <w:lang w:val="en-NZ"/>
              </w:rPr>
            </w:pPr>
            <w:r w:rsidRPr="004D476B">
              <w:t>3.5</w:t>
            </w:r>
          </w:p>
        </w:tc>
        <w:tc>
          <w:tcPr>
            <w:tcW w:w="5678" w:type="dxa"/>
            <w:tcBorders>
              <w:top w:val="nil"/>
              <w:left w:val="nil"/>
              <w:bottom w:val="nil"/>
              <w:right w:val="nil"/>
            </w:tcBorders>
            <w:tcMar>
              <w:top w:w="0" w:type="dxa"/>
              <w:left w:w="62" w:type="dxa"/>
              <w:bottom w:w="0" w:type="dxa"/>
              <w:right w:w="62" w:type="dxa"/>
            </w:tcMar>
          </w:tcPr>
          <w:p w:rsidR="00000000" w:rsidP="004D476B">
            <w:pPr>
              <w:pStyle w:val="BodyText"/>
              <w:rPr>
                <w:lang w:val="en-NZ"/>
              </w:rPr>
            </w:pPr>
            <w:r w:rsidRPr="004D476B">
              <w:t>Power tools are safely and effectively used in application processes</w:t>
            </w:r>
          </w:p>
        </w:tc>
      </w:tr>
      <w:tr w:rsidTr="004D476B">
        <w:tblPrEx>
          <w:tblW w:w="0" w:type="auto"/>
          <w:tblLayout w:type="fixed"/>
          <w:tblCellMar>
            <w:left w:w="62" w:type="dxa"/>
            <w:right w:w="62" w:type="dxa"/>
          </w:tblCellMar>
          <w:tblLook w:val="0000"/>
        </w:tblPrEx>
        <w:tc>
          <w:tcPr>
            <w:tcW w:w="6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D476B">
            <w:pPr>
              <w:pStyle w:val="BodyText"/>
              <w:rPr>
                <w:lang w:val="en-NZ"/>
              </w:rPr>
            </w:pPr>
            <w:r w:rsidRPr="004D476B">
              <w:t>3.6</w:t>
            </w:r>
          </w:p>
        </w:tc>
        <w:tc>
          <w:tcPr>
            <w:tcW w:w="5678" w:type="dxa"/>
            <w:tcBorders>
              <w:top w:val="nil"/>
              <w:left w:val="nil"/>
              <w:bottom w:val="nil"/>
              <w:right w:val="nil"/>
            </w:tcBorders>
            <w:tcMar>
              <w:top w:w="0" w:type="dxa"/>
              <w:left w:w="62" w:type="dxa"/>
              <w:bottom w:w="0" w:type="dxa"/>
              <w:right w:w="62" w:type="dxa"/>
            </w:tcMar>
          </w:tcPr>
          <w:p w:rsidR="00000000" w:rsidP="004D476B">
            <w:pPr>
              <w:pStyle w:val="BodyText"/>
              <w:rPr>
                <w:lang w:val="en-NZ"/>
              </w:rPr>
            </w:pPr>
            <w:r w:rsidRPr="004D476B">
              <w:t>Power tools are safely located when not in use</w:t>
            </w:r>
          </w:p>
        </w:tc>
      </w:tr>
      <w:tr w:rsidTr="004D476B">
        <w:tblPrEx>
          <w:tblW w:w="0" w:type="auto"/>
          <w:tblLayout w:type="fixed"/>
          <w:tblCellMar>
            <w:left w:w="62" w:type="dxa"/>
            <w:right w:w="62" w:type="dxa"/>
          </w:tblCellMar>
          <w:tblLook w:val="0000"/>
        </w:tblPrEx>
        <w:tc>
          <w:tcPr>
            <w:tcW w:w="686" w:type="dxa"/>
            <w:vMerge w:val="restart"/>
            <w:tcBorders>
              <w:top w:val="nil"/>
              <w:left w:val="nil"/>
              <w:bottom w:val="nil"/>
              <w:right w:val="nil"/>
            </w:tcBorders>
            <w:tcMar>
              <w:top w:w="0" w:type="dxa"/>
              <w:left w:w="62" w:type="dxa"/>
              <w:bottom w:w="0" w:type="dxa"/>
              <w:right w:w="62" w:type="dxa"/>
            </w:tcMar>
          </w:tcPr>
          <w:p w:rsidR="00000000" w:rsidP="004D476B">
            <w:pPr>
              <w:pStyle w:val="BodyText"/>
              <w:rPr>
                <w:lang w:val="en-NZ"/>
              </w:rPr>
            </w:pPr>
            <w:r w:rsidRPr="004D476B">
              <w:t>4</w:t>
            </w:r>
          </w:p>
        </w:tc>
        <w:tc>
          <w:tcPr>
            <w:tcW w:w="1985" w:type="dxa"/>
            <w:vMerge w:val="restart"/>
            <w:tcBorders>
              <w:top w:val="nil"/>
              <w:left w:val="nil"/>
              <w:bottom w:val="nil"/>
              <w:right w:val="nil"/>
            </w:tcBorders>
            <w:tcMar>
              <w:top w:w="0" w:type="dxa"/>
              <w:left w:w="62" w:type="dxa"/>
              <w:bottom w:w="0" w:type="dxa"/>
              <w:right w:w="62" w:type="dxa"/>
            </w:tcMar>
          </w:tcPr>
          <w:p w:rsidR="00000000" w:rsidP="004D476B">
            <w:pPr>
              <w:pStyle w:val="BodyText"/>
              <w:rPr>
                <w:lang w:val="en-NZ"/>
              </w:rPr>
            </w:pPr>
            <w:r w:rsidRPr="004D476B">
              <w:t>Clean work areas and maintain tools</w:t>
            </w:r>
          </w:p>
        </w:tc>
        <w:tc>
          <w:tcPr>
            <w:tcW w:w="779" w:type="dxa"/>
            <w:tcBorders>
              <w:top w:val="nil"/>
              <w:left w:val="nil"/>
              <w:bottom w:val="nil"/>
              <w:right w:val="nil"/>
            </w:tcBorders>
            <w:tcMar>
              <w:top w:w="0" w:type="dxa"/>
              <w:left w:w="62" w:type="dxa"/>
              <w:bottom w:w="0" w:type="dxa"/>
              <w:right w:w="62" w:type="dxa"/>
            </w:tcMar>
          </w:tcPr>
          <w:p w:rsidR="00000000" w:rsidP="004D476B">
            <w:pPr>
              <w:pStyle w:val="BodyText"/>
              <w:rPr>
                <w:lang w:val="en-NZ"/>
              </w:rPr>
            </w:pPr>
            <w:r w:rsidRPr="004D476B">
              <w:t>4.1</w:t>
            </w:r>
          </w:p>
        </w:tc>
        <w:tc>
          <w:tcPr>
            <w:tcW w:w="5678" w:type="dxa"/>
            <w:tcBorders>
              <w:top w:val="nil"/>
              <w:left w:val="nil"/>
              <w:bottom w:val="nil"/>
              <w:right w:val="nil"/>
            </w:tcBorders>
            <w:tcMar>
              <w:top w:w="0" w:type="dxa"/>
              <w:left w:w="62" w:type="dxa"/>
              <w:bottom w:w="0" w:type="dxa"/>
              <w:right w:w="62" w:type="dxa"/>
            </w:tcMar>
          </w:tcPr>
          <w:p w:rsidR="00000000" w:rsidP="004D476B">
            <w:pPr>
              <w:pStyle w:val="BodyText"/>
              <w:rPr>
                <w:lang w:val="en-NZ"/>
              </w:rPr>
            </w:pPr>
            <w:r w:rsidRPr="004D476B">
              <w:t>Faulty and/or defective equipment is tagged and reported in accordance with workplace procedures</w:t>
            </w:r>
          </w:p>
        </w:tc>
      </w:tr>
      <w:tr w:rsidTr="004D476B">
        <w:tblPrEx>
          <w:tblW w:w="0" w:type="auto"/>
          <w:tblLayout w:type="fixed"/>
          <w:tblCellMar>
            <w:left w:w="62" w:type="dxa"/>
            <w:right w:w="62" w:type="dxa"/>
          </w:tblCellMar>
          <w:tblLook w:val="0000"/>
        </w:tblPrEx>
        <w:tc>
          <w:tcPr>
            <w:tcW w:w="6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D476B">
            <w:pPr>
              <w:pStyle w:val="BodyText"/>
              <w:rPr>
                <w:lang w:val="en-NZ"/>
              </w:rPr>
            </w:pPr>
            <w:r w:rsidRPr="004D476B">
              <w:t>4.2</w:t>
            </w:r>
          </w:p>
        </w:tc>
        <w:tc>
          <w:tcPr>
            <w:tcW w:w="5678" w:type="dxa"/>
            <w:tcBorders>
              <w:top w:val="nil"/>
              <w:left w:val="nil"/>
              <w:bottom w:val="nil"/>
              <w:right w:val="nil"/>
            </w:tcBorders>
            <w:tcMar>
              <w:top w:w="0" w:type="dxa"/>
              <w:left w:w="62" w:type="dxa"/>
              <w:bottom w:w="0" w:type="dxa"/>
              <w:right w:w="62" w:type="dxa"/>
            </w:tcMar>
          </w:tcPr>
          <w:p w:rsidR="00000000" w:rsidP="004D476B">
            <w:pPr>
              <w:pStyle w:val="BodyText"/>
              <w:rPr>
                <w:lang w:val="en-NZ"/>
              </w:rPr>
            </w:pPr>
            <w:r w:rsidRPr="004D476B">
              <w:t>Waste and scrap are removed following workplace procedures</w:t>
            </w:r>
          </w:p>
        </w:tc>
      </w:tr>
      <w:tr w:rsidTr="004D476B">
        <w:tblPrEx>
          <w:tblW w:w="0" w:type="auto"/>
          <w:tblLayout w:type="fixed"/>
          <w:tblCellMar>
            <w:left w:w="62" w:type="dxa"/>
            <w:right w:w="62" w:type="dxa"/>
          </w:tblCellMar>
          <w:tblLook w:val="0000"/>
        </w:tblPrEx>
        <w:tc>
          <w:tcPr>
            <w:tcW w:w="6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D476B">
            <w:pPr>
              <w:pStyle w:val="BodyText"/>
              <w:rPr>
                <w:lang w:val="en-NZ"/>
              </w:rPr>
            </w:pPr>
            <w:r w:rsidRPr="004D476B">
              <w:t>4.3</w:t>
            </w:r>
          </w:p>
        </w:tc>
        <w:tc>
          <w:tcPr>
            <w:tcW w:w="5678" w:type="dxa"/>
            <w:tcBorders>
              <w:top w:val="nil"/>
              <w:left w:val="nil"/>
              <w:bottom w:val="nil"/>
              <w:right w:val="nil"/>
            </w:tcBorders>
            <w:tcMar>
              <w:top w:w="0" w:type="dxa"/>
              <w:left w:w="62" w:type="dxa"/>
              <w:bottom w:w="0" w:type="dxa"/>
              <w:right w:w="62" w:type="dxa"/>
            </w:tcMar>
          </w:tcPr>
          <w:p w:rsidR="00000000" w:rsidP="004D476B">
            <w:pPr>
              <w:pStyle w:val="BodyText"/>
              <w:rPr>
                <w:lang w:val="en-NZ"/>
              </w:rPr>
            </w:pPr>
            <w:r w:rsidRPr="004D476B">
              <w:t>Tools used are cleaned, inspected for serviceable condition and stored appropriately in accordance with workplace procedures</w:t>
            </w:r>
          </w:p>
        </w:tc>
      </w:tr>
      <w:tr w:rsidTr="004D476B">
        <w:tblPrEx>
          <w:tblW w:w="0" w:type="auto"/>
          <w:tblLayout w:type="fixed"/>
          <w:tblCellMar>
            <w:left w:w="62" w:type="dxa"/>
            <w:right w:w="62" w:type="dxa"/>
          </w:tblCellMar>
          <w:tblLook w:val="0000"/>
        </w:tblPrEx>
        <w:tc>
          <w:tcPr>
            <w:tcW w:w="6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D476B">
            <w:pPr>
              <w:pStyle w:val="BodyText"/>
              <w:rPr>
                <w:lang w:val="en-NZ"/>
              </w:rPr>
            </w:pPr>
            <w:r w:rsidRPr="004D476B">
              <w:t>4.4</w:t>
            </w:r>
          </w:p>
        </w:tc>
        <w:tc>
          <w:tcPr>
            <w:tcW w:w="5678" w:type="dxa"/>
            <w:tcBorders>
              <w:top w:val="nil"/>
              <w:left w:val="nil"/>
              <w:bottom w:val="nil"/>
              <w:right w:val="nil"/>
            </w:tcBorders>
            <w:tcMar>
              <w:top w:w="0" w:type="dxa"/>
              <w:left w:w="62" w:type="dxa"/>
              <w:bottom w:w="0" w:type="dxa"/>
              <w:right w:w="62" w:type="dxa"/>
            </w:tcMar>
          </w:tcPr>
          <w:p w:rsidR="00000000" w:rsidP="004D476B">
            <w:pPr>
              <w:pStyle w:val="BodyText"/>
              <w:rPr>
                <w:lang w:val="en-NZ"/>
              </w:rPr>
            </w:pPr>
            <w:r w:rsidRPr="004D476B">
              <w:t>Equipment and work area clean-up is maintained in accordance with workplace procedures</w:t>
            </w:r>
          </w:p>
        </w:tc>
      </w:tr>
      <w:tr w:rsidTr="004D476B">
        <w:tblPrEx>
          <w:tblW w:w="0" w:type="auto"/>
          <w:tblLayout w:type="fixed"/>
          <w:tblCellMar>
            <w:left w:w="62" w:type="dxa"/>
            <w:right w:w="62" w:type="dxa"/>
          </w:tblCellMar>
          <w:tblLook w:val="0000"/>
        </w:tblPrEx>
        <w:tc>
          <w:tcPr>
            <w:tcW w:w="6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D476B">
            <w:pPr>
              <w:pStyle w:val="BodyText"/>
              <w:rPr>
                <w:lang w:val="en-NZ"/>
              </w:rPr>
            </w:pPr>
            <w:r w:rsidRPr="004D476B">
              <w:t>4.5</w:t>
            </w:r>
          </w:p>
        </w:tc>
        <w:tc>
          <w:tcPr>
            <w:tcW w:w="5678" w:type="dxa"/>
            <w:tcBorders>
              <w:top w:val="nil"/>
              <w:left w:val="nil"/>
              <w:bottom w:val="nil"/>
              <w:right w:val="nil"/>
            </w:tcBorders>
            <w:tcMar>
              <w:top w:w="0" w:type="dxa"/>
              <w:left w:w="62" w:type="dxa"/>
              <w:bottom w:w="0" w:type="dxa"/>
              <w:right w:w="62" w:type="dxa"/>
            </w:tcMar>
          </w:tcPr>
          <w:p w:rsidR="00000000" w:rsidRPr="004D476B" w:rsidP="004D476B">
            <w:pPr>
              <w:pStyle w:val="BodyText"/>
            </w:pPr>
            <w:r w:rsidRPr="004D476B">
              <w:t>Records and reports are completed to workplace requirements</w:t>
            </w:r>
          </w:p>
        </w:tc>
      </w:tr>
    </w:tbl>
    <w:p w:rsidR="001232A6" w:rsidP="004D476B">
      <w:pPr>
        <w:pStyle w:val="BodyText"/>
      </w:pPr>
    </w:p>
    <w:p w:rsidR="001232A6" w:rsidP="004D476B">
      <w:pPr>
        <w:pStyle w:val="BodyText"/>
      </w:pPr>
    </w:p>
    <w:p w:rsidR="00000000" w:rsidRPr="004D476B" w:rsidP="004D476B">
      <w:pPr>
        <w:pStyle w:val="Heading1"/>
      </w:pPr>
      <w:bookmarkStart w:id="7" w:name="O_630317"/>
      <w:bookmarkEnd w:id="7"/>
      <w:r w:rsidRPr="004D476B">
        <w:t>Foundation Skills</w:t>
      </w:r>
    </w:p>
    <w:p w:rsidR="001232A6" w:rsidP="001232A6">
      <w:pPr>
        <w:pStyle w:val="BodyText"/>
      </w:pPr>
      <w:r w:rsidRPr="004D476B">
        <w:t>Foundation skills essential to performance are explicit in the performance criteria of this unit of competency. Detail on appropriate performance levels for e</w:t>
      </w:r>
      <w:r w:rsidRPr="004D476B">
        <w:t xml:space="preserve">ach furnishing unit of competency in reading, writing, oral communication and numeracy utilising the Australian Core Skills Framework (ACSF) are provided in the Furnishing Training Package Implementation Guide. </w:t>
      </w:r>
    </w:p>
    <w:p w:rsidR="00000000" w:rsidRPr="004D476B" w:rsidP="004D476B">
      <w:pPr>
        <w:pStyle w:val="Heading1"/>
      </w:pPr>
      <w:bookmarkStart w:id="8" w:name="O_630316"/>
      <w:bookmarkEnd w:id="8"/>
      <w:r w:rsidRPr="004D476B">
        <w:t>Range of Conditions</w:t>
      </w:r>
    </w:p>
    <w:tbl>
      <w:tblPr>
        <w:tblW w:w="0" w:type="auto"/>
        <w:tblLayout w:type="fixed"/>
        <w:tblCellMar>
          <w:left w:w="62" w:type="dxa"/>
          <w:right w:w="62" w:type="dxa"/>
        </w:tblCellMar>
        <w:tblLook w:val="0000"/>
      </w:tblPr>
      <w:tblGrid>
        <w:gridCol w:w="2760"/>
        <w:gridCol w:w="6312"/>
      </w:tblGrid>
      <w:tr w:rsidTr="004D476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D476B">
            <w:pPr>
              <w:pStyle w:val="BodyText"/>
              <w:rPr>
                <w:lang w:val="en-NZ"/>
              </w:rPr>
            </w:pPr>
            <w:r w:rsidRPr="004D476B">
              <w:t>Specif</w:t>
            </w:r>
            <w:r w:rsidRPr="004D476B">
              <w:t>ies different work environments and conditions that may affect performance. Essential operating conditions that may be present (depending on the work situation, needs of the candidate, accessibility of the item, and local industry and regional contexts) ar</w:t>
            </w:r>
            <w:r w:rsidRPr="004D476B">
              <w:t>e included. Range is restricted to essential operating conditions and any other variables essential to the work environment.</w:t>
            </w:r>
          </w:p>
        </w:tc>
      </w:tr>
      <w:tr w:rsidTr="004D476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D476B">
            <w:pPr>
              <w:pStyle w:val="BodyText"/>
              <w:rPr>
                <w:lang w:val="en-NZ"/>
              </w:rPr>
            </w:pPr>
            <w:r w:rsidRPr="004D476B">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4D476B" w:rsidP="004D476B">
            <w:pPr>
              <w:pStyle w:val="ListBullet"/>
            </w:pPr>
            <w:r w:rsidRPr="004D476B">
              <w:t xml:space="preserve">WHS requirements, including legislation, building codes, material safety management </w:t>
            </w:r>
            <w:r w:rsidRPr="004D476B">
              <w:t xml:space="preserve">systems, hazardous and dangerous goods codes and local safe operating procedures, or equivalent </w:t>
            </w:r>
          </w:p>
          <w:p w:rsidR="00000000" w:rsidRPr="004D476B" w:rsidP="004D476B">
            <w:pPr>
              <w:pStyle w:val="ListBullet"/>
            </w:pPr>
            <w:r w:rsidRPr="004D476B">
              <w:t>work is carried out in accordance with legislative obligations, environmental legislation, relevant health regulations, manual handling procedures and organisa</w:t>
            </w:r>
            <w:r w:rsidRPr="004D476B">
              <w:t>tion insurance requirements</w:t>
            </w:r>
          </w:p>
          <w:p w:rsidR="00000000" w:rsidP="004D476B">
            <w:pPr>
              <w:pStyle w:val="ListBullet"/>
              <w:rPr>
                <w:lang w:val="en-NZ"/>
              </w:rPr>
            </w:pPr>
            <w:r w:rsidRPr="004D476B">
              <w:t xml:space="preserve">work requires individuals to demonstrate some discretion, judgement and problem-solving skills </w:t>
            </w:r>
          </w:p>
        </w:tc>
      </w:tr>
      <w:tr w:rsidTr="004D476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D476B">
            <w:pPr>
              <w:pStyle w:val="BodyText"/>
              <w:rPr>
                <w:lang w:val="en-NZ"/>
              </w:rPr>
            </w:pPr>
            <w:r w:rsidRPr="004D476B">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4D476B" w:rsidP="004D476B">
            <w:pPr>
              <w:pStyle w:val="ListBullet"/>
            </w:pPr>
            <w:r w:rsidRPr="004D476B">
              <w:t xml:space="preserve">hand tools: </w:t>
            </w:r>
          </w:p>
          <w:p w:rsidR="00000000" w:rsidRPr="004D476B" w:rsidP="004D476B">
            <w:pPr>
              <w:pStyle w:val="ListBullet2"/>
            </w:pPr>
            <w:r w:rsidRPr="004D476B">
              <w:t xml:space="preserve">hand plane </w:t>
            </w:r>
          </w:p>
          <w:p w:rsidR="00000000" w:rsidRPr="004D476B" w:rsidP="004D476B">
            <w:pPr>
              <w:pStyle w:val="ListBullet2"/>
            </w:pPr>
            <w:r w:rsidRPr="004D476B">
              <w:t>chisels</w:t>
            </w:r>
          </w:p>
          <w:p w:rsidR="00000000" w:rsidRPr="004D476B" w:rsidP="004D476B">
            <w:pPr>
              <w:pStyle w:val="ListBullet2"/>
            </w:pPr>
            <w:r w:rsidRPr="004D476B">
              <w:t>hand saws</w:t>
            </w:r>
          </w:p>
          <w:p w:rsidR="00000000" w:rsidRPr="004D476B" w:rsidP="004D476B">
            <w:pPr>
              <w:pStyle w:val="ListBullet2"/>
            </w:pPr>
            <w:r w:rsidRPr="004D476B">
              <w:t>spokeshave</w:t>
            </w:r>
          </w:p>
          <w:p w:rsidR="00000000" w:rsidRPr="004D476B" w:rsidP="004D476B">
            <w:pPr>
              <w:pStyle w:val="ListBullet2"/>
            </w:pPr>
            <w:r w:rsidRPr="004D476B">
              <w:t xml:space="preserve">hammer </w:t>
            </w:r>
          </w:p>
          <w:p w:rsidR="00000000" w:rsidRPr="004D476B" w:rsidP="004D476B">
            <w:pPr>
              <w:pStyle w:val="ListBullet2"/>
            </w:pPr>
            <w:r w:rsidRPr="004D476B">
              <w:t>mallet</w:t>
            </w:r>
          </w:p>
          <w:p w:rsidR="00000000" w:rsidRPr="004D476B" w:rsidP="004D476B">
            <w:pPr>
              <w:pStyle w:val="ListBullet2"/>
            </w:pPr>
            <w:r w:rsidRPr="004D476B">
              <w:t>auger</w:t>
            </w:r>
          </w:p>
          <w:p w:rsidR="00000000" w:rsidRPr="004D476B" w:rsidP="004D476B">
            <w:pPr>
              <w:pStyle w:val="ListBullet2"/>
            </w:pPr>
            <w:r w:rsidRPr="004D476B">
              <w:t>croze</w:t>
            </w:r>
          </w:p>
          <w:p w:rsidR="00000000" w:rsidRPr="004D476B" w:rsidP="004D476B">
            <w:pPr>
              <w:pStyle w:val="ListBullet2"/>
            </w:pPr>
            <w:r w:rsidRPr="004D476B">
              <w:t>driver</w:t>
            </w:r>
          </w:p>
          <w:p w:rsidR="00000000" w:rsidRPr="004D476B" w:rsidP="004D476B">
            <w:pPr>
              <w:pStyle w:val="ListBullet2"/>
            </w:pPr>
            <w:r w:rsidRPr="004D476B">
              <w:t xml:space="preserve">knives (belly, crum, heading and hollow) </w:t>
            </w:r>
          </w:p>
          <w:p w:rsidR="00000000" w:rsidRPr="004D476B" w:rsidP="004D476B">
            <w:pPr>
              <w:pStyle w:val="ListBullet2"/>
            </w:pPr>
            <w:r w:rsidRPr="004D476B">
              <w:t>cooper’s hammer</w:t>
            </w:r>
          </w:p>
          <w:p w:rsidR="00000000" w:rsidRPr="004D476B" w:rsidP="004D476B">
            <w:pPr>
              <w:pStyle w:val="ListBullet2"/>
            </w:pPr>
            <w:r w:rsidRPr="004D476B">
              <w:t xml:space="preserve">maul </w:t>
            </w:r>
          </w:p>
          <w:p w:rsidR="00000000" w:rsidRPr="004D476B" w:rsidP="004D476B">
            <w:pPr>
              <w:pStyle w:val="ListBullet2"/>
            </w:pPr>
            <w:r w:rsidRPr="004D476B">
              <w:t xml:space="preserve">bradawal </w:t>
            </w:r>
          </w:p>
          <w:p w:rsidR="00000000" w:rsidRPr="004D476B" w:rsidP="004D476B">
            <w:pPr>
              <w:pStyle w:val="ListBullet2"/>
            </w:pPr>
            <w:r w:rsidRPr="004D476B">
              <w:t xml:space="preserve">adze(s) </w:t>
            </w:r>
          </w:p>
          <w:p w:rsidR="00000000" w:rsidRPr="004D476B" w:rsidP="004D476B">
            <w:pPr>
              <w:pStyle w:val="ListBullet2"/>
            </w:pPr>
            <w:r w:rsidRPr="004D476B">
              <w:t xml:space="preserve">shaves (hoop, inside and heading) </w:t>
            </w:r>
          </w:p>
          <w:p w:rsidR="00000000" w:rsidRPr="004D476B" w:rsidP="004D476B">
            <w:pPr>
              <w:pStyle w:val="ListBullet2"/>
            </w:pPr>
            <w:r w:rsidRPr="004D476B">
              <w:t>swift</w:t>
            </w:r>
          </w:p>
          <w:p w:rsidR="00000000" w:rsidRPr="004D476B" w:rsidP="004D476B">
            <w:pPr>
              <w:pStyle w:val="ListBullet2"/>
            </w:pPr>
            <w:r w:rsidRPr="004D476B">
              <w:t xml:space="preserve">marking-out tools </w:t>
            </w:r>
          </w:p>
          <w:p w:rsidR="00000000" w:rsidRPr="004D476B" w:rsidP="004D476B">
            <w:pPr>
              <w:pStyle w:val="ListBullet2"/>
            </w:pPr>
            <w:r w:rsidRPr="004D476B">
              <w:t>files</w:t>
            </w:r>
          </w:p>
          <w:p w:rsidR="00000000" w:rsidRPr="004D476B" w:rsidP="004D476B">
            <w:pPr>
              <w:pStyle w:val="ListBullet2"/>
            </w:pPr>
            <w:r w:rsidRPr="004D476B">
              <w:t>rasps</w:t>
            </w:r>
          </w:p>
          <w:p w:rsidR="00000000" w:rsidRPr="004D476B" w:rsidP="004D476B">
            <w:pPr>
              <w:pStyle w:val="ListBullet2"/>
            </w:pPr>
            <w:r w:rsidRPr="004D476B">
              <w:t>scraper</w:t>
            </w:r>
          </w:p>
          <w:p w:rsidR="00000000" w:rsidRPr="004D476B" w:rsidP="004D476B">
            <w:pPr>
              <w:pStyle w:val="ListBullet2"/>
            </w:pPr>
            <w:r w:rsidRPr="004D476B">
              <w:t xml:space="preserve">screwdrivers </w:t>
            </w:r>
          </w:p>
          <w:p w:rsidR="00000000" w:rsidRPr="004D476B" w:rsidP="004D476B">
            <w:pPr>
              <w:pStyle w:val="ListBullet2"/>
            </w:pPr>
            <w:r w:rsidRPr="004D476B">
              <w:t>hand drill</w:t>
            </w:r>
          </w:p>
          <w:p w:rsidR="00000000" w:rsidRPr="004D476B" w:rsidP="004D476B">
            <w:pPr>
              <w:pStyle w:val="ListBullet"/>
            </w:pPr>
            <w:r w:rsidRPr="004D476B">
              <w:t>power tools:</w:t>
            </w:r>
          </w:p>
          <w:p w:rsidR="00000000" w:rsidRPr="004D476B" w:rsidP="004D476B">
            <w:pPr>
              <w:pStyle w:val="ListBullet2"/>
            </w:pPr>
            <w:r w:rsidRPr="004D476B">
              <w:t>bench grinder</w:t>
            </w:r>
          </w:p>
          <w:p w:rsidR="00000000" w:rsidRPr="004D476B" w:rsidP="004D476B">
            <w:pPr>
              <w:pStyle w:val="ListBullet2"/>
            </w:pPr>
            <w:r w:rsidRPr="004D476B">
              <w:t>presses (hoops)</w:t>
            </w:r>
          </w:p>
          <w:p w:rsidR="00000000" w:rsidRPr="004D476B" w:rsidP="004D476B">
            <w:pPr>
              <w:pStyle w:val="ListBullet2"/>
            </w:pPr>
            <w:r w:rsidRPr="004D476B">
              <w:t xml:space="preserve">head making machine </w:t>
            </w:r>
          </w:p>
          <w:p w:rsidR="00000000" w:rsidRPr="004D476B" w:rsidP="004D476B">
            <w:pPr>
              <w:pStyle w:val="ListBullet2"/>
            </w:pPr>
            <w:r w:rsidRPr="004D476B">
              <w:t>drop saw</w:t>
            </w:r>
          </w:p>
          <w:p w:rsidR="00000000" w:rsidRPr="004D476B" w:rsidP="004D476B">
            <w:pPr>
              <w:pStyle w:val="ListBullet2"/>
            </w:pPr>
            <w:r w:rsidRPr="004D476B">
              <w:t xml:space="preserve">circular power saw </w:t>
            </w:r>
          </w:p>
          <w:p w:rsidR="00000000" w:rsidRPr="004D476B" w:rsidP="004D476B">
            <w:pPr>
              <w:pStyle w:val="ListBullet2"/>
            </w:pPr>
            <w:r w:rsidRPr="004D476B">
              <w:t>planer</w:t>
            </w:r>
          </w:p>
          <w:p w:rsidR="00000000" w:rsidRPr="004D476B" w:rsidP="004D476B">
            <w:pPr>
              <w:pStyle w:val="ListBullet2"/>
            </w:pPr>
            <w:r w:rsidRPr="004D476B">
              <w:t xml:space="preserve">double sided planer </w:t>
            </w:r>
          </w:p>
          <w:p w:rsidR="00000000" w:rsidRPr="004D476B" w:rsidP="004D476B">
            <w:pPr>
              <w:pStyle w:val="ListBullet2"/>
            </w:pPr>
            <w:r w:rsidRPr="004D476B">
              <w:t>drill</w:t>
            </w:r>
          </w:p>
          <w:p w:rsidR="00000000" w:rsidRPr="004D476B" w:rsidP="004D476B">
            <w:pPr>
              <w:pStyle w:val="ListBullet2"/>
            </w:pPr>
            <w:r w:rsidRPr="004D476B">
              <w:t xml:space="preserve">jig saw </w:t>
            </w:r>
          </w:p>
          <w:p w:rsidR="00000000" w:rsidRPr="004D476B" w:rsidP="004D476B">
            <w:pPr>
              <w:pStyle w:val="ListBullet2"/>
            </w:pPr>
            <w:r w:rsidRPr="004D476B">
              <w:t>computer numeric controlled (CNC) router</w:t>
            </w:r>
          </w:p>
          <w:p w:rsidR="00000000" w:rsidRPr="004D476B" w:rsidP="004D476B">
            <w:pPr>
              <w:pStyle w:val="ListBullet2"/>
            </w:pPr>
            <w:r w:rsidRPr="004D476B">
              <w:t>laser cutter</w:t>
            </w:r>
          </w:p>
          <w:p w:rsidR="00000000" w:rsidRPr="004D476B" w:rsidP="004D476B">
            <w:pPr>
              <w:pStyle w:val="ListBullet2"/>
            </w:pPr>
            <w:r w:rsidRPr="004D476B">
              <w:t xml:space="preserve">trimmer </w:t>
            </w:r>
          </w:p>
          <w:p w:rsidR="00000000" w:rsidRPr="004D476B" w:rsidP="004D476B">
            <w:pPr>
              <w:pStyle w:val="ListBullet2"/>
            </w:pPr>
            <w:r w:rsidRPr="004D476B">
              <w:t>biscuit machine</w:t>
            </w:r>
          </w:p>
          <w:p w:rsidR="00000000" w:rsidRPr="004D476B" w:rsidP="004D476B">
            <w:pPr>
              <w:pStyle w:val="ListBullet2"/>
            </w:pPr>
            <w:r w:rsidRPr="004D476B">
              <w:t>brad/nail and staple gun</w:t>
            </w:r>
          </w:p>
          <w:p w:rsidR="00000000" w:rsidP="004D476B">
            <w:pPr>
              <w:pStyle w:val="ListBullet2"/>
              <w:rPr>
                <w:lang w:val="en-NZ"/>
              </w:rPr>
            </w:pPr>
            <w:r w:rsidRPr="004D476B">
              <w:t>sanders (long belt, disk and machine)</w:t>
            </w:r>
          </w:p>
        </w:tc>
      </w:tr>
      <w:tr w:rsidTr="004D476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D476B">
            <w:pPr>
              <w:pStyle w:val="BodyText"/>
              <w:rPr>
                <w:lang w:val="en-NZ"/>
              </w:rPr>
            </w:pPr>
            <w:r w:rsidRPr="004D476B">
              <w:rPr>
                <w:rStyle w:val="SpecialBold"/>
              </w:rPr>
              <w:t>Waste includes:</w:t>
            </w:r>
          </w:p>
        </w:tc>
        <w:tc>
          <w:tcPr>
            <w:tcW w:w="6312" w:type="dxa"/>
            <w:tcBorders>
              <w:top w:val="nil"/>
              <w:left w:val="nil"/>
              <w:bottom w:val="nil"/>
              <w:right w:val="nil"/>
            </w:tcBorders>
            <w:tcMar>
              <w:top w:w="0" w:type="dxa"/>
              <w:left w:w="62" w:type="dxa"/>
              <w:bottom w:w="0" w:type="dxa"/>
              <w:right w:w="62" w:type="dxa"/>
            </w:tcMar>
          </w:tcPr>
          <w:p w:rsidR="00000000" w:rsidRPr="004D476B" w:rsidP="004D476B">
            <w:pPr>
              <w:pStyle w:val="ListBullet"/>
            </w:pPr>
            <w:r w:rsidRPr="004D476B">
              <w:t>off-cuts</w:t>
            </w:r>
          </w:p>
          <w:p w:rsidR="00000000" w:rsidRPr="004D476B" w:rsidP="004D476B">
            <w:pPr>
              <w:pStyle w:val="ListBullet"/>
            </w:pPr>
            <w:r w:rsidRPr="004D476B">
              <w:t xml:space="preserve">shavings </w:t>
            </w:r>
          </w:p>
          <w:p w:rsidR="00000000" w:rsidP="004D476B">
            <w:pPr>
              <w:pStyle w:val="ListBullet"/>
              <w:rPr>
                <w:lang w:val="en-NZ"/>
              </w:rPr>
            </w:pPr>
            <w:r w:rsidRPr="004D476B">
              <w:t>sawdust</w:t>
            </w:r>
          </w:p>
        </w:tc>
      </w:tr>
      <w:tr w:rsidTr="004D476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D476B">
            <w:pPr>
              <w:pStyle w:val="BodyText"/>
              <w:rPr>
                <w:lang w:val="en-NZ"/>
              </w:rPr>
            </w:pPr>
            <w:r w:rsidRPr="004D476B">
              <w:rPr>
                <w:rStyle w:val="SpecialBold"/>
              </w:rPr>
              <w:t>Records and reports include:</w:t>
            </w:r>
          </w:p>
        </w:tc>
        <w:tc>
          <w:tcPr>
            <w:tcW w:w="6312" w:type="dxa"/>
            <w:tcBorders>
              <w:top w:val="nil"/>
              <w:left w:val="nil"/>
              <w:bottom w:val="nil"/>
              <w:right w:val="nil"/>
            </w:tcBorders>
            <w:tcMar>
              <w:top w:w="0" w:type="dxa"/>
              <w:left w:w="62" w:type="dxa"/>
              <w:bottom w:w="0" w:type="dxa"/>
              <w:right w:w="62" w:type="dxa"/>
            </w:tcMar>
          </w:tcPr>
          <w:p w:rsidR="00000000" w:rsidRPr="004D476B" w:rsidP="004D476B">
            <w:pPr>
              <w:pStyle w:val="ListBullet"/>
            </w:pPr>
            <w:r w:rsidRPr="004D476B">
              <w:t xml:space="preserve">the machining method </w:t>
            </w:r>
          </w:p>
          <w:p w:rsidR="00000000" w:rsidRPr="004D476B" w:rsidP="004D476B">
            <w:pPr>
              <w:pStyle w:val="ListBullet"/>
            </w:pPr>
            <w:r w:rsidRPr="004D476B">
              <w:t>product type</w:t>
            </w:r>
          </w:p>
          <w:p w:rsidR="00000000" w:rsidRPr="004D476B" w:rsidP="004D476B">
            <w:pPr>
              <w:pStyle w:val="ListBullet"/>
            </w:pPr>
            <w:r w:rsidRPr="004D476B">
              <w:t>size</w:t>
            </w:r>
          </w:p>
          <w:p w:rsidR="00000000" w:rsidRPr="004D476B" w:rsidP="004D476B">
            <w:pPr>
              <w:pStyle w:val="ListBullet"/>
            </w:pPr>
            <w:r w:rsidRPr="004D476B">
              <w:t>inspection</w:t>
            </w:r>
          </w:p>
          <w:p w:rsidR="00000000" w:rsidRPr="004D476B" w:rsidP="004D476B">
            <w:pPr>
              <w:pStyle w:val="ListBullet"/>
            </w:pPr>
            <w:r w:rsidRPr="004D476B">
              <w:t xml:space="preserve">grading and labelling outcomes </w:t>
            </w:r>
          </w:p>
          <w:p w:rsidR="00000000" w:rsidRPr="004D476B" w:rsidP="004D476B">
            <w:pPr>
              <w:pStyle w:val="ListBullet"/>
            </w:pPr>
            <w:r w:rsidRPr="004D476B">
              <w:t>storage locations</w:t>
            </w:r>
          </w:p>
          <w:p w:rsidR="00000000" w:rsidRPr="004D476B" w:rsidP="004D476B">
            <w:pPr>
              <w:pStyle w:val="ListBullet"/>
            </w:pPr>
            <w:r w:rsidRPr="004D476B">
              <w:t xml:space="preserve">quality outcomes </w:t>
            </w:r>
          </w:p>
          <w:p w:rsidR="00000000" w:rsidRPr="004D476B" w:rsidP="004D476B">
            <w:pPr>
              <w:pStyle w:val="ListBullet"/>
            </w:pPr>
            <w:r w:rsidRPr="004D476B">
              <w:t>hazards</w:t>
            </w:r>
          </w:p>
          <w:p w:rsidR="00000000" w:rsidRPr="004D476B" w:rsidP="004D476B">
            <w:pPr>
              <w:pStyle w:val="ListBullet"/>
            </w:pPr>
            <w:r w:rsidRPr="004D476B">
              <w:t xml:space="preserve">incidents </w:t>
            </w:r>
          </w:p>
          <w:p w:rsidR="00000000" w:rsidP="004D476B">
            <w:pPr>
              <w:pStyle w:val="ListBullet"/>
              <w:rPr>
                <w:lang w:val="en-NZ"/>
              </w:rPr>
            </w:pPr>
            <w:r w:rsidRPr="004D476B">
              <w:t>equipment malfunctions</w:t>
            </w:r>
          </w:p>
        </w:tc>
      </w:tr>
      <w:tr w:rsidTr="004D476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4D476B" w:rsidP="004D476B">
            <w:pPr>
              <w:pStyle w:val="BodyText"/>
            </w:pPr>
            <w:r w:rsidRPr="004D476B">
              <w:rPr>
                <w:rStyle w:val="SpecialBold"/>
              </w:rPr>
              <w:t>Personal protective equipment includes:</w:t>
            </w:r>
          </w:p>
          <w:p w:rsidR="00000000" w:rsidP="004D476B">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P="004D476B">
            <w:pPr>
              <w:pStyle w:val="ListBullet"/>
              <w:rPr>
                <w:lang w:val="en-NZ"/>
              </w:rPr>
            </w:pPr>
            <w:r w:rsidRPr="004D476B">
              <w:t xml:space="preserve">that prescribed under legislation, regulations and enterprise policies and practices </w:t>
            </w:r>
          </w:p>
        </w:tc>
      </w:tr>
      <w:tr w:rsidTr="004D476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D476B">
            <w:pPr>
              <w:pStyle w:val="BodyText"/>
              <w:rPr>
                <w:lang w:val="en-NZ"/>
              </w:rPr>
            </w:pPr>
            <w:r w:rsidRPr="004D476B">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4D476B" w:rsidP="004D476B">
            <w:pPr>
              <w:pStyle w:val="ListBullet"/>
            </w:pPr>
            <w:r w:rsidRPr="004D476B">
              <w:t xml:space="preserve">workplace procedures relating to the use of tools and equipment </w:t>
            </w:r>
          </w:p>
          <w:p w:rsidR="00000000" w:rsidRPr="004D476B" w:rsidP="004D476B">
            <w:pPr>
              <w:pStyle w:val="ListBullet"/>
            </w:pPr>
            <w:r w:rsidRPr="004D476B">
              <w:t xml:space="preserve">work instructions, including job sheets, cutting lists, plans, drawings and designs </w:t>
            </w:r>
          </w:p>
          <w:p w:rsidR="00000000" w:rsidRPr="004D476B" w:rsidP="004D476B">
            <w:pPr>
              <w:pStyle w:val="ListBullet"/>
            </w:pPr>
            <w:r w:rsidRPr="004D476B">
              <w:t xml:space="preserve">workplace procedures relating to reporting and communication </w:t>
            </w:r>
          </w:p>
          <w:p w:rsidR="00000000" w:rsidRPr="004D476B" w:rsidP="004D476B">
            <w:pPr>
              <w:pStyle w:val="ListBullet"/>
            </w:pPr>
            <w:r w:rsidRPr="004D476B">
              <w:t>manufacturer specifications and operational procedures</w:t>
            </w:r>
          </w:p>
        </w:tc>
      </w:tr>
    </w:tbl>
    <w:p w:rsidR="00000000" w:rsidRPr="004D476B" w:rsidP="004D476B">
      <w:pPr>
        <w:pStyle w:val="BodyText"/>
      </w:pPr>
    </w:p>
    <w:p w:rsidR="00000000" w:rsidRPr="004D476B" w:rsidP="004D476B">
      <w:pPr>
        <w:pStyle w:val="AllowPageBreak"/>
      </w:pPr>
    </w:p>
    <w:p w:rsidR="00000000" w:rsidRPr="004D476B" w:rsidP="004D476B">
      <w:pPr>
        <w:pStyle w:val="Heading1"/>
      </w:pPr>
      <w:bookmarkStart w:id="9" w:name="O_630315"/>
      <w:bookmarkEnd w:id="9"/>
      <w:r w:rsidRPr="004D476B">
        <w:t>Unit Mapping Information</w:t>
      </w:r>
    </w:p>
    <w:p w:rsidR="00000000" w:rsidRPr="004D476B" w:rsidP="001232A6">
      <w:pPr>
        <w:pStyle w:val="BodyText"/>
      </w:pPr>
      <w:r w:rsidRPr="004D476B">
        <w:t>Supersedes</w:t>
      </w:r>
      <w:r w:rsidRPr="004D476B">
        <w:t xml:space="preserve"> and is equivalent to LMFCP2001A Use coopering sector hand and power tools</w:t>
      </w:r>
    </w:p>
    <w:p w:rsidR="00000000" w:rsidRPr="004D476B" w:rsidP="004D476B">
      <w:pPr>
        <w:pStyle w:val="Heading1"/>
      </w:pPr>
      <w:bookmarkStart w:id="10" w:name="O_630308"/>
      <w:bookmarkEnd w:id="10"/>
      <w:r w:rsidRPr="004D476B">
        <w:t>Links</w:t>
      </w:r>
    </w:p>
    <w:p w:rsidR="00000000" w:rsidRPr="004D476B" w:rsidP="001232A6">
      <w:pPr>
        <w:pStyle w:val="BodyText"/>
      </w:pPr>
      <w:r w:rsidRPr="004D476B">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7B19A1">
        <w:rPr>
          <w:rStyle w:val="Hyperlink"/>
        </w:rPr>
        <w:t>https://vetnet.gov.au/Pages/TrainingDocs.aspx?q=0601ab95-583a-4e93-b2d4-cfb27b03ed73</w:t>
      </w:r>
      <w:r>
        <w:fldChar w:fldCharType="end"/>
      </w:r>
    </w:p>
    <w:p w:rsidR="00000000" w:rsidRPr="004D476B" w:rsidP="004D476B"/>
    <w:sectPr w:rsidSect="004D476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476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476B" w:rsidRPr="001232A6" w:rsidP="001232A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476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2A6" w:rsidP="004D476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232A6" w:rsidP="004D476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232A6" w:rsidP="004D476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476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2A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D476B" w:rsidRPr="001232A6" w:rsidP="001232A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476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2A6" w:rsidRPr="002D2AF8" w:rsidP="004D476B">
    <w:pPr>
      <w:pStyle w:val="Header"/>
      <w:framePr w:wrap="around"/>
    </w:pPr>
    <w:r>
      <w:fldChar w:fldCharType="begin"/>
    </w:r>
    <w:r>
      <w:instrText xml:space="preserve"> TITLE   \* MERGEFORMAT </w:instrText>
    </w:r>
    <w:r>
      <w:fldChar w:fldCharType="separate"/>
    </w:r>
    <w:r>
      <w:t>MSFCP2001 Use coopering sector hand and power tools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1232A6" w:rsidP="004D476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9FE98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134DC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ED811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476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D476B"/>
    <w:pPr>
      <w:spacing w:before="360" w:after="60"/>
      <w:outlineLvl w:val="0"/>
    </w:pPr>
    <w:rPr>
      <w:sz w:val="32"/>
    </w:rPr>
  </w:style>
  <w:style w:type="paragraph" w:styleId="Heading2">
    <w:name w:val="heading 2"/>
    <w:basedOn w:val="HeadingBase"/>
    <w:next w:val="BodyText"/>
    <w:link w:val="Heading2Char"/>
    <w:qFormat/>
    <w:rsid w:val="004D476B"/>
    <w:pPr>
      <w:keepLines/>
      <w:spacing w:before="240" w:after="120"/>
      <w:outlineLvl w:val="1"/>
    </w:pPr>
    <w:rPr>
      <w:sz w:val="28"/>
      <w:szCs w:val="40"/>
    </w:rPr>
  </w:style>
  <w:style w:type="paragraph" w:styleId="Heading3">
    <w:name w:val="heading 3"/>
    <w:basedOn w:val="HeadingBase"/>
    <w:next w:val="BodyText"/>
    <w:link w:val="Heading3Char"/>
    <w:qFormat/>
    <w:rsid w:val="004D476B"/>
    <w:pPr>
      <w:spacing w:before="180" w:after="120"/>
      <w:outlineLvl w:val="2"/>
    </w:pPr>
    <w:rPr>
      <w:spacing w:val="-10"/>
      <w:kern w:val="32"/>
    </w:rPr>
  </w:style>
  <w:style w:type="paragraph" w:styleId="Heading4">
    <w:name w:val="heading 4"/>
    <w:basedOn w:val="HeadingBase"/>
    <w:next w:val="BodyText"/>
    <w:link w:val="Heading4Char"/>
    <w:qFormat/>
    <w:rsid w:val="004D476B"/>
    <w:pPr>
      <w:spacing w:before="160" w:after="120"/>
      <w:outlineLvl w:val="3"/>
    </w:pPr>
    <w:rPr>
      <w:sz w:val="22"/>
    </w:rPr>
  </w:style>
  <w:style w:type="paragraph" w:styleId="Heading5">
    <w:name w:val="heading 5"/>
    <w:basedOn w:val="HeadingBase"/>
    <w:next w:val="Normal"/>
    <w:link w:val="Heading5Char"/>
    <w:qFormat/>
    <w:rsid w:val="004D476B"/>
    <w:pPr>
      <w:spacing w:before="80"/>
      <w:outlineLvl w:val="4"/>
    </w:pPr>
    <w:rPr>
      <w:color w:val="918585"/>
      <w:sz w:val="20"/>
    </w:rPr>
  </w:style>
  <w:style w:type="paragraph" w:styleId="Heading6">
    <w:name w:val="heading 6"/>
    <w:basedOn w:val="HeadingBase"/>
    <w:next w:val="Normal"/>
    <w:link w:val="Heading6Char"/>
    <w:qFormat/>
    <w:rsid w:val="004D476B"/>
    <w:pPr>
      <w:spacing w:before="60"/>
      <w:outlineLvl w:val="5"/>
    </w:pPr>
    <w:rPr>
      <w:color w:val="918585"/>
      <w:sz w:val="20"/>
    </w:rPr>
  </w:style>
  <w:style w:type="paragraph" w:styleId="Heading7">
    <w:name w:val="heading 7"/>
    <w:basedOn w:val="Normal"/>
    <w:next w:val="Normal"/>
    <w:link w:val="Heading7Char"/>
    <w:qFormat/>
    <w:rsid w:val="004D476B"/>
    <w:pPr>
      <w:ind w:left="720"/>
      <w:outlineLvl w:val="6"/>
    </w:pPr>
    <w:rPr>
      <w:i/>
    </w:rPr>
  </w:style>
  <w:style w:type="paragraph" w:styleId="Heading8">
    <w:name w:val="heading 8"/>
    <w:basedOn w:val="Normal"/>
    <w:next w:val="Normal"/>
    <w:link w:val="Heading8Char"/>
    <w:qFormat/>
    <w:rsid w:val="004D476B"/>
    <w:pPr>
      <w:ind w:left="720"/>
      <w:outlineLvl w:val="7"/>
    </w:pPr>
    <w:rPr>
      <w:i/>
    </w:rPr>
  </w:style>
  <w:style w:type="paragraph" w:styleId="Heading9">
    <w:name w:val="heading 9"/>
    <w:basedOn w:val="Normal"/>
    <w:next w:val="Normal"/>
    <w:link w:val="Heading9Char"/>
    <w:qFormat/>
    <w:rsid w:val="004D476B"/>
    <w:pPr>
      <w:ind w:left="720"/>
      <w:outlineLvl w:val="8"/>
    </w:pPr>
    <w:rPr>
      <w:i/>
    </w:rPr>
  </w:style>
  <w:style w:type="character" w:default="1" w:styleId="DefaultParagraphFont">
    <w:name w:val="Default Paragraph Font"/>
    <w:uiPriority w:val="1"/>
    <w:unhideWhenUsed/>
    <w:rsid w:val="004D476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D476B"/>
  </w:style>
  <w:style w:type="character" w:customStyle="1" w:styleId="Heading1Char">
    <w:name w:val="Heading 1 Char"/>
    <w:basedOn w:val="DefaultParagraphFont"/>
    <w:link w:val="Heading1"/>
    <w:rsid w:val="004D476B"/>
    <w:rPr>
      <w:rFonts w:ascii="Times New Roman" w:eastAsia="Times New Roman" w:hAnsi="Times New Roman" w:cs="Times New Roman"/>
      <w:b/>
      <w:sz w:val="32"/>
      <w:szCs w:val="20"/>
      <w:lang w:eastAsia="en-US"/>
    </w:rPr>
  </w:style>
  <w:style w:type="paragraph" w:styleId="BodyText">
    <w:name w:val="Body Text"/>
    <w:basedOn w:val="Normal"/>
    <w:link w:val="BodyTextChar"/>
    <w:rsid w:val="004D476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D476B"/>
    <w:rPr>
      <w:rFonts w:ascii="Times New Roman" w:eastAsia="Times New Roman" w:hAnsi="Times New Roman" w:cs="Times New Roman"/>
      <w:sz w:val="24"/>
      <w:lang w:eastAsia="en-US"/>
    </w:rPr>
  </w:style>
  <w:style w:type="paragraph" w:styleId="ListBullet">
    <w:name w:val="List Bullet"/>
    <w:basedOn w:val="List"/>
    <w:rsid w:val="004D476B"/>
    <w:pPr>
      <w:numPr>
        <w:numId w:val="12"/>
      </w:numPr>
      <w:tabs>
        <w:tab w:val="clear" w:pos="340"/>
      </w:tabs>
      <w:spacing w:before="40" w:after="40"/>
    </w:pPr>
  </w:style>
  <w:style w:type="character" w:customStyle="1" w:styleId="SpecialBold">
    <w:name w:val="Special Bold"/>
    <w:basedOn w:val="DefaultParagraphFont"/>
    <w:rsid w:val="004D476B"/>
    <w:rPr>
      <w:b/>
      <w:spacing w:val="0"/>
    </w:rPr>
  </w:style>
  <w:style w:type="paragraph" w:styleId="ListBullet2">
    <w:name w:val="List Bullet 2"/>
    <w:basedOn w:val="List2"/>
    <w:rsid w:val="004D476B"/>
    <w:pPr>
      <w:numPr>
        <w:numId w:val="13"/>
      </w:numPr>
      <w:tabs>
        <w:tab w:val="clear" w:pos="680"/>
      </w:tabs>
    </w:pPr>
  </w:style>
  <w:style w:type="paragraph" w:customStyle="1" w:styleId="SuperHeading">
    <w:name w:val="SuperHeading"/>
    <w:basedOn w:val="Normal"/>
    <w:rsid w:val="004D476B"/>
    <w:pPr>
      <w:spacing w:before="240" w:after="120"/>
      <w:outlineLvl w:val="0"/>
    </w:pPr>
    <w:rPr>
      <w:rFonts w:ascii="Times New Roman" w:hAnsi="Times New Roman"/>
      <w:b/>
      <w:sz w:val="32"/>
    </w:rPr>
  </w:style>
  <w:style w:type="paragraph" w:customStyle="1" w:styleId="AllowPageBreak">
    <w:name w:val="AllowPageBreak"/>
    <w:rsid w:val="004D476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D476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D476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D476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D476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D476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D476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D476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D476B"/>
    <w:rPr>
      <w:rFonts w:ascii="Courier New" w:eastAsia="Times New Roman" w:hAnsi="Courier New" w:cs="Times New Roman"/>
      <w:i/>
      <w:szCs w:val="20"/>
      <w:lang w:eastAsia="en-US"/>
    </w:rPr>
  </w:style>
  <w:style w:type="paragraph" w:customStyle="1" w:styleId="HeadingBase">
    <w:name w:val="Heading Base"/>
    <w:rsid w:val="004D476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D476B"/>
    <w:pPr>
      <w:tabs>
        <w:tab w:val="right" w:leader="dot" w:pos="9072"/>
      </w:tabs>
      <w:ind w:left="567"/>
    </w:pPr>
    <w:rPr>
      <w:szCs w:val="22"/>
    </w:rPr>
  </w:style>
  <w:style w:type="paragraph" w:customStyle="1" w:styleId="TOCBase">
    <w:name w:val="TOC Base"/>
    <w:rsid w:val="004D476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D476B"/>
    <w:pPr>
      <w:tabs>
        <w:tab w:val="right" w:leader="dot" w:pos="9072"/>
      </w:tabs>
      <w:spacing w:before="40" w:after="40"/>
      <w:ind w:left="284"/>
    </w:pPr>
    <w:rPr>
      <w:rFonts w:ascii="Times New Roman" w:hAnsi="Times New Roman"/>
    </w:rPr>
  </w:style>
  <w:style w:type="paragraph" w:styleId="TOC1">
    <w:name w:val="toc 1"/>
    <w:basedOn w:val="TOCBase"/>
    <w:next w:val="Normal"/>
    <w:rsid w:val="004D476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D476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D476B"/>
    <w:rPr>
      <w:rFonts w:ascii="Times New Roman" w:eastAsia="Times New Roman" w:hAnsi="Times New Roman" w:cs="Times New Roman"/>
      <w:sz w:val="16"/>
      <w:lang w:eastAsia="en-US"/>
    </w:rPr>
  </w:style>
  <w:style w:type="paragraph" w:styleId="Title">
    <w:name w:val="Title"/>
    <w:basedOn w:val="HeadingBase"/>
    <w:link w:val="TitleChar"/>
    <w:qFormat/>
    <w:rsid w:val="004D476B"/>
    <w:pPr>
      <w:spacing w:before="5040"/>
      <w:jc w:val="center"/>
    </w:pPr>
    <w:rPr>
      <w:sz w:val="48"/>
      <w:szCs w:val="72"/>
      <w:lang w:val="en-US"/>
    </w:rPr>
  </w:style>
  <w:style w:type="character" w:customStyle="1" w:styleId="TitleChar">
    <w:name w:val="Title Char"/>
    <w:basedOn w:val="DefaultParagraphFont"/>
    <w:link w:val="Title"/>
    <w:rsid w:val="004D476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D476B"/>
    <w:pPr>
      <w:tabs>
        <w:tab w:val="left" w:pos="3600"/>
        <w:tab w:val="left" w:pos="3958"/>
      </w:tabs>
    </w:pPr>
  </w:style>
  <w:style w:type="paragraph" w:styleId="List">
    <w:name w:val="List"/>
    <w:basedOn w:val="BodyText"/>
    <w:next w:val="BodyText"/>
    <w:rsid w:val="004D476B"/>
    <w:pPr>
      <w:tabs>
        <w:tab w:val="left" w:pos="340"/>
      </w:tabs>
      <w:spacing w:before="60" w:after="60"/>
      <w:ind w:left="340" w:hanging="340"/>
    </w:pPr>
  </w:style>
  <w:style w:type="paragraph" w:customStyle="1" w:styleId="Note">
    <w:name w:val="Note"/>
    <w:basedOn w:val="BodyText"/>
    <w:rsid w:val="004D476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D476B"/>
    <w:pPr>
      <w:framePr w:wrap="auto" w:hAnchor="text" w:y="6049"/>
    </w:pPr>
    <w:rPr>
      <w:color w:val="000000"/>
      <w:sz w:val="40"/>
    </w:rPr>
  </w:style>
  <w:style w:type="paragraph" w:customStyle="1" w:styleId="TOCTitle">
    <w:name w:val="TOCTitle"/>
    <w:basedOn w:val="Heading1"/>
    <w:rsid w:val="004D476B"/>
    <w:pPr>
      <w:spacing w:after="240"/>
      <w:jc w:val="center"/>
      <w:outlineLvl w:val="9"/>
    </w:pPr>
    <w:rPr>
      <w:caps/>
    </w:rPr>
  </w:style>
  <w:style w:type="paragraph" w:customStyle="1" w:styleId="Version">
    <w:name w:val="Version"/>
    <w:rsid w:val="004D476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D476B"/>
    <w:pPr>
      <w:keepNext w:val="0"/>
      <w:tabs>
        <w:tab w:val="right" w:pos="4176"/>
      </w:tabs>
      <w:ind w:left="198" w:hanging="198"/>
    </w:pPr>
    <w:rPr>
      <w:rFonts w:ascii="Garamond" w:hAnsi="Garamond"/>
    </w:rPr>
  </w:style>
  <w:style w:type="paragraph" w:styleId="IndexHeading">
    <w:name w:val="index heading"/>
    <w:basedOn w:val="Normal"/>
    <w:next w:val="Index1"/>
    <w:semiHidden/>
    <w:rsid w:val="004D476B"/>
    <w:pPr>
      <w:spacing w:before="120" w:after="120"/>
    </w:pPr>
    <w:rPr>
      <w:rFonts w:ascii="Arial" w:hAnsi="Arial"/>
      <w:b/>
      <w:color w:val="918585"/>
      <w:sz w:val="24"/>
    </w:rPr>
  </w:style>
  <w:style w:type="paragraph" w:styleId="Header">
    <w:name w:val="header"/>
    <w:basedOn w:val="Normal"/>
    <w:link w:val="HeaderChar"/>
    <w:rsid w:val="004D476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D476B"/>
    <w:rPr>
      <w:rFonts w:ascii="Times New Roman" w:eastAsia="Times New Roman" w:hAnsi="Times New Roman" w:cs="Times New Roman"/>
      <w:sz w:val="16"/>
      <w:szCs w:val="20"/>
      <w:lang w:val="en-GB" w:eastAsia="en-US"/>
    </w:rPr>
  </w:style>
  <w:style w:type="paragraph" w:customStyle="1" w:styleId="Chapter">
    <w:name w:val="Chapter"/>
    <w:basedOn w:val="Normal"/>
    <w:rsid w:val="004D476B"/>
    <w:pPr>
      <w:spacing w:before="240"/>
    </w:pPr>
    <w:rPr>
      <w:rFonts w:ascii="Times New Roman" w:hAnsi="Times New Roman"/>
      <w:smallCaps/>
      <w:spacing w:val="80"/>
      <w:sz w:val="28"/>
    </w:rPr>
  </w:style>
  <w:style w:type="paragraph" w:customStyle="1" w:styleId="InChapter">
    <w:name w:val="InChapter"/>
    <w:basedOn w:val="Heading3"/>
    <w:rsid w:val="004D476B"/>
    <w:pPr>
      <w:spacing w:after="240"/>
      <w:outlineLvl w:val="9"/>
    </w:pPr>
    <w:rPr>
      <w:noProof/>
    </w:rPr>
  </w:style>
  <w:style w:type="paragraph" w:styleId="Index2">
    <w:name w:val="index 2"/>
    <w:basedOn w:val="Normal"/>
    <w:next w:val="Normal"/>
    <w:semiHidden/>
    <w:rsid w:val="004D476B"/>
    <w:pPr>
      <w:tabs>
        <w:tab w:val="right" w:pos="4176"/>
      </w:tabs>
      <w:ind w:left="568" w:hanging="284"/>
    </w:pPr>
    <w:rPr>
      <w:rFonts w:ascii="Garamond" w:hAnsi="Garamond"/>
    </w:rPr>
  </w:style>
  <w:style w:type="paragraph" w:customStyle="1" w:styleId="Byline">
    <w:name w:val="Byline"/>
    <w:rsid w:val="004D476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D476B"/>
    <w:pPr>
      <w:tabs>
        <w:tab w:val="clear" w:pos="3600"/>
        <w:tab w:val="clear" w:pos="3958"/>
      </w:tabs>
      <w:jc w:val="right"/>
    </w:pPr>
  </w:style>
  <w:style w:type="character" w:styleId="Emphasis">
    <w:name w:val="Emphasis"/>
    <w:basedOn w:val="DefaultParagraphFont"/>
    <w:qFormat/>
    <w:rsid w:val="004D476B"/>
    <w:rPr>
      <w:i/>
    </w:rPr>
  </w:style>
  <w:style w:type="paragraph" w:styleId="Caption">
    <w:name w:val="caption"/>
    <w:basedOn w:val="BodyText"/>
    <w:next w:val="Normal"/>
    <w:qFormat/>
    <w:rsid w:val="004D476B"/>
    <w:pPr>
      <w:framePr w:w="2268" w:hSpace="181" w:vSpace="181" w:wrap="around" w:vAnchor="text" w:hAnchor="page" w:x="1135" w:y="285" w:anchorLock="1"/>
    </w:pPr>
    <w:rPr>
      <w:i/>
    </w:rPr>
  </w:style>
  <w:style w:type="paragraph" w:customStyle="1" w:styleId="MiniTOCTitle">
    <w:name w:val="MiniTOCTitle"/>
    <w:basedOn w:val="Heading4"/>
    <w:rsid w:val="004D476B"/>
    <w:pPr>
      <w:spacing w:before="240"/>
      <w:outlineLvl w:val="9"/>
    </w:pPr>
    <w:rPr>
      <w:noProof/>
      <w:sz w:val="24"/>
    </w:rPr>
  </w:style>
  <w:style w:type="paragraph" w:customStyle="1" w:styleId="MiniTOCItem">
    <w:name w:val="MiniTOCItem"/>
    <w:basedOn w:val="ListBullet"/>
    <w:rsid w:val="004D476B"/>
    <w:pPr>
      <w:numPr>
        <w:numId w:val="0"/>
      </w:numPr>
      <w:tabs>
        <w:tab w:val="right" w:leader="dot" w:pos="6521"/>
      </w:tabs>
      <w:spacing w:before="0" w:after="0"/>
    </w:pPr>
  </w:style>
  <w:style w:type="paragraph" w:customStyle="1" w:styleId="TOFTitle">
    <w:name w:val="TOFTitle"/>
    <w:basedOn w:val="TOCTitle"/>
    <w:rsid w:val="004D476B"/>
  </w:style>
  <w:style w:type="paragraph" w:styleId="TableofFigures">
    <w:name w:val="table of figures"/>
    <w:basedOn w:val="Normal"/>
    <w:next w:val="Normal"/>
    <w:semiHidden/>
    <w:rsid w:val="004D476B"/>
    <w:pPr>
      <w:tabs>
        <w:tab w:val="right" w:leader="dot" w:pos="9072"/>
      </w:tabs>
      <w:ind w:left="970" w:hanging="403"/>
    </w:pPr>
    <w:rPr>
      <w:rFonts w:ascii="Times New Roman" w:hAnsi="Times New Roman"/>
      <w:b/>
    </w:rPr>
  </w:style>
  <w:style w:type="paragraph" w:styleId="ListNumber">
    <w:name w:val="List Number"/>
    <w:basedOn w:val="List"/>
    <w:rsid w:val="004D476B"/>
    <w:pPr>
      <w:numPr>
        <w:numId w:val="15"/>
      </w:numPr>
      <w:tabs>
        <w:tab w:val="clear" w:pos="340"/>
      </w:tabs>
    </w:pPr>
  </w:style>
  <w:style w:type="character" w:customStyle="1" w:styleId="WingdingSymbols">
    <w:name w:val="Wingding Symbols"/>
    <w:rsid w:val="004D476B"/>
    <w:rPr>
      <w:rFonts w:ascii="Wingdings" w:hAnsi="Wingdings"/>
    </w:rPr>
  </w:style>
  <w:style w:type="paragraph" w:customStyle="1" w:styleId="TableHeading">
    <w:name w:val="Table Heading"/>
    <w:basedOn w:val="HeadingBase"/>
    <w:rsid w:val="004D476B"/>
    <w:pPr>
      <w:keepLines/>
      <w:pBdr>
        <w:bottom w:val="single" w:sz="6" w:space="1" w:color="918585"/>
      </w:pBdr>
      <w:spacing w:before="240"/>
    </w:pPr>
  </w:style>
  <w:style w:type="character" w:customStyle="1" w:styleId="HotSpot">
    <w:name w:val="HotSpot"/>
    <w:rsid w:val="004D476B"/>
    <w:rPr>
      <w:color w:val="0033CC"/>
      <w:u w:val="none"/>
    </w:rPr>
  </w:style>
  <w:style w:type="paragraph" w:customStyle="1" w:styleId="BodyTextRight">
    <w:name w:val="Body Text Right"/>
    <w:basedOn w:val="BodyText"/>
    <w:rsid w:val="004D476B"/>
    <w:pPr>
      <w:spacing w:before="0" w:after="0"/>
      <w:jc w:val="right"/>
    </w:pPr>
  </w:style>
  <w:style w:type="paragraph" w:styleId="Index3">
    <w:name w:val="index 3"/>
    <w:basedOn w:val="ListNumber2"/>
    <w:next w:val="Normal"/>
    <w:semiHidden/>
    <w:rsid w:val="004D476B"/>
    <w:pPr>
      <w:numPr>
        <w:numId w:val="0"/>
      </w:numPr>
      <w:tabs>
        <w:tab w:val="right" w:leader="dot" w:pos="4176"/>
      </w:tabs>
    </w:pPr>
  </w:style>
  <w:style w:type="paragraph" w:styleId="ListNumber2">
    <w:name w:val="List Number 2"/>
    <w:basedOn w:val="List2"/>
    <w:rsid w:val="004D476B"/>
    <w:pPr>
      <w:numPr>
        <w:numId w:val="10"/>
      </w:numPr>
      <w:tabs>
        <w:tab w:val="clear" w:pos="1060"/>
      </w:tabs>
    </w:pPr>
  </w:style>
  <w:style w:type="paragraph" w:customStyle="1" w:styleId="MarginNote">
    <w:name w:val="Margin Note"/>
    <w:basedOn w:val="BodyText"/>
    <w:rsid w:val="004D476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D476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D476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D476B"/>
    <w:rPr>
      <w:sz w:val="32"/>
    </w:rPr>
  </w:style>
  <w:style w:type="paragraph" w:customStyle="1" w:styleId="HeadingProcedure">
    <w:name w:val="Heading Procedure"/>
    <w:basedOn w:val="HeadingBase"/>
    <w:next w:val="Normal"/>
    <w:rsid w:val="004D476B"/>
    <w:pPr>
      <w:tabs>
        <w:tab w:val="left" w:pos="0"/>
      </w:tabs>
      <w:spacing w:before="120" w:after="60"/>
    </w:pPr>
    <w:rPr>
      <w:i/>
      <w:color w:val="918585"/>
      <w:sz w:val="22"/>
    </w:rPr>
  </w:style>
  <w:style w:type="paragraph" w:customStyle="1" w:styleId="TableBodyText">
    <w:name w:val="Table Body Text"/>
    <w:basedOn w:val="BodyText"/>
    <w:rsid w:val="004D476B"/>
    <w:pPr>
      <w:spacing w:before="60" w:after="60"/>
    </w:pPr>
  </w:style>
  <w:style w:type="paragraph" w:styleId="ListContinue">
    <w:name w:val="List Continue"/>
    <w:basedOn w:val="List"/>
    <w:rsid w:val="004D476B"/>
    <w:pPr>
      <w:ind w:firstLine="0"/>
    </w:pPr>
  </w:style>
  <w:style w:type="paragraph" w:customStyle="1" w:styleId="ListNote">
    <w:name w:val="List Note"/>
    <w:basedOn w:val="List"/>
    <w:rsid w:val="004D476B"/>
    <w:pPr>
      <w:pBdr>
        <w:top w:val="single" w:sz="6" w:space="2" w:color="918585"/>
        <w:bottom w:val="single" w:sz="6" w:space="2" w:color="918585"/>
      </w:pBdr>
      <w:tabs>
        <w:tab w:val="left" w:pos="1021"/>
      </w:tabs>
      <w:ind w:firstLine="0"/>
    </w:pPr>
  </w:style>
  <w:style w:type="paragraph" w:customStyle="1" w:styleId="Warning">
    <w:name w:val="Warning"/>
    <w:basedOn w:val="BodyText"/>
    <w:rsid w:val="004D476B"/>
    <w:pPr>
      <w:shd w:val="clear" w:color="auto" w:fill="D9D9D9"/>
      <w:tabs>
        <w:tab w:val="left" w:pos="992"/>
      </w:tabs>
      <w:ind w:left="119" w:right="119"/>
    </w:pPr>
    <w:rPr>
      <w:sz w:val="20"/>
    </w:rPr>
  </w:style>
  <w:style w:type="paragraph" w:customStyle="1" w:styleId="MarginIcons">
    <w:name w:val="Margin Icons"/>
    <w:basedOn w:val="BodyText"/>
    <w:rsid w:val="004D476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D476B"/>
    <w:rPr>
      <w:rFonts w:ascii="Courier New" w:hAnsi="Courier New"/>
    </w:rPr>
  </w:style>
  <w:style w:type="paragraph" w:customStyle="1" w:styleId="NoteBullet">
    <w:name w:val="Note Bullet"/>
    <w:basedOn w:val="Note"/>
    <w:rsid w:val="004D476B"/>
    <w:pPr>
      <w:tabs>
        <w:tab w:val="clear" w:pos="680"/>
      </w:tabs>
      <w:spacing w:before="60" w:after="60"/>
    </w:pPr>
  </w:style>
  <w:style w:type="paragraph" w:customStyle="1" w:styleId="SubHeading2">
    <w:name w:val="SubHeading2"/>
    <w:basedOn w:val="HeadingBase"/>
    <w:rsid w:val="004D476B"/>
    <w:pPr>
      <w:spacing w:before="240" w:after="60"/>
    </w:pPr>
    <w:rPr>
      <w:sz w:val="20"/>
    </w:rPr>
  </w:style>
  <w:style w:type="paragraph" w:customStyle="1" w:styleId="SubHeading1">
    <w:name w:val="SubHeading1"/>
    <w:basedOn w:val="HeadingBase"/>
    <w:rsid w:val="004D476B"/>
    <w:pPr>
      <w:spacing w:before="240" w:after="60"/>
    </w:pPr>
    <w:rPr>
      <w:color w:val="918585"/>
      <w:sz w:val="22"/>
    </w:rPr>
  </w:style>
  <w:style w:type="paragraph" w:customStyle="1" w:styleId="SideHeading">
    <w:name w:val="Side Heading"/>
    <w:basedOn w:val="HeadingBase"/>
    <w:rsid w:val="004D476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D476B"/>
    <w:pPr>
      <w:tabs>
        <w:tab w:val="num" w:pos="360"/>
      </w:tabs>
    </w:pPr>
  </w:style>
  <w:style w:type="paragraph" w:styleId="PlainText">
    <w:name w:val="Plain Text"/>
    <w:basedOn w:val="Normal"/>
    <w:link w:val="PlainTextChar"/>
    <w:rsid w:val="004D476B"/>
    <w:rPr>
      <w:sz w:val="20"/>
    </w:rPr>
  </w:style>
  <w:style w:type="character" w:customStyle="1" w:styleId="PlainTextChar">
    <w:name w:val="Plain Text Char"/>
    <w:basedOn w:val="DefaultParagraphFont"/>
    <w:link w:val="PlainText"/>
    <w:rsid w:val="004D476B"/>
    <w:rPr>
      <w:rFonts w:ascii="Courier New" w:eastAsia="Times New Roman" w:hAnsi="Courier New" w:cs="Times New Roman"/>
      <w:sz w:val="20"/>
      <w:szCs w:val="20"/>
      <w:lang w:eastAsia="en-US"/>
    </w:rPr>
  </w:style>
  <w:style w:type="character" w:customStyle="1" w:styleId="MenuOption">
    <w:name w:val="Menu Option"/>
    <w:basedOn w:val="DefaultParagraphFont"/>
    <w:rsid w:val="004D476B"/>
    <w:rPr>
      <w:b/>
      <w:smallCaps/>
    </w:rPr>
  </w:style>
  <w:style w:type="paragraph" w:customStyle="1" w:styleId="TableListNumber">
    <w:name w:val="Table List Number"/>
    <w:basedOn w:val="ListNumber"/>
    <w:rsid w:val="004D476B"/>
    <w:pPr>
      <w:numPr>
        <w:numId w:val="0"/>
      </w:numPr>
    </w:pPr>
  </w:style>
  <w:style w:type="paragraph" w:styleId="TOC4">
    <w:name w:val="toc 4"/>
    <w:basedOn w:val="TOCBase"/>
    <w:next w:val="Normal"/>
    <w:semiHidden/>
    <w:rsid w:val="004D476B"/>
    <w:pPr>
      <w:tabs>
        <w:tab w:val="right" w:leader="dot" w:pos="9071"/>
      </w:tabs>
      <w:ind w:left="1701"/>
    </w:pPr>
  </w:style>
  <w:style w:type="paragraph" w:customStyle="1" w:styleId="ListAlpha">
    <w:name w:val="List Alpha"/>
    <w:basedOn w:val="List"/>
    <w:rsid w:val="004D476B"/>
    <w:pPr>
      <w:numPr>
        <w:numId w:val="9"/>
      </w:numPr>
    </w:pPr>
  </w:style>
  <w:style w:type="paragraph" w:customStyle="1" w:styleId="ListAlpha2">
    <w:name w:val="List Alpha 2"/>
    <w:basedOn w:val="List2"/>
    <w:rsid w:val="004D476B"/>
    <w:pPr>
      <w:numPr>
        <w:numId w:val="8"/>
      </w:numPr>
    </w:pPr>
  </w:style>
  <w:style w:type="paragraph" w:styleId="List2">
    <w:name w:val="List 2"/>
    <w:basedOn w:val="BodyText"/>
    <w:rsid w:val="004D476B"/>
    <w:pPr>
      <w:tabs>
        <w:tab w:val="left" w:pos="680"/>
      </w:tabs>
      <w:spacing w:before="60" w:after="60"/>
      <w:ind w:left="680" w:hanging="340"/>
    </w:pPr>
  </w:style>
  <w:style w:type="paragraph" w:styleId="List3">
    <w:name w:val="List 3"/>
    <w:basedOn w:val="BodyText"/>
    <w:rsid w:val="004D476B"/>
    <w:pPr>
      <w:tabs>
        <w:tab w:val="left" w:pos="1021"/>
      </w:tabs>
      <w:spacing w:before="60" w:after="60"/>
      <w:ind w:left="1020" w:hanging="340"/>
    </w:pPr>
  </w:style>
  <w:style w:type="paragraph" w:styleId="List4">
    <w:name w:val="List 4"/>
    <w:basedOn w:val="BodyText"/>
    <w:rsid w:val="004D476B"/>
    <w:pPr>
      <w:tabs>
        <w:tab w:val="left" w:pos="1361"/>
      </w:tabs>
      <w:spacing w:before="60" w:after="60"/>
      <w:ind w:left="1361" w:hanging="340"/>
    </w:pPr>
  </w:style>
  <w:style w:type="paragraph" w:styleId="List5">
    <w:name w:val="List 5"/>
    <w:basedOn w:val="BodyText"/>
    <w:rsid w:val="004D476B"/>
    <w:pPr>
      <w:tabs>
        <w:tab w:val="left" w:pos="1701"/>
      </w:tabs>
      <w:spacing w:before="60" w:after="60"/>
      <w:ind w:left="1701" w:hanging="340"/>
    </w:pPr>
  </w:style>
  <w:style w:type="paragraph" w:styleId="ListBullet3">
    <w:name w:val="List Bullet 3"/>
    <w:basedOn w:val="List3"/>
    <w:rsid w:val="004D476B"/>
    <w:pPr>
      <w:numPr>
        <w:numId w:val="14"/>
      </w:numPr>
      <w:tabs>
        <w:tab w:val="clear" w:pos="1021"/>
      </w:tabs>
      <w:ind w:left="1037" w:hanging="357"/>
    </w:pPr>
  </w:style>
  <w:style w:type="paragraph" w:styleId="ListBullet4">
    <w:name w:val="List Bullet 4"/>
    <w:basedOn w:val="List4"/>
    <w:rsid w:val="004D476B"/>
    <w:pPr>
      <w:numPr>
        <w:numId w:val="3"/>
      </w:numPr>
      <w:tabs>
        <w:tab w:val="clear" w:pos="1361"/>
      </w:tabs>
    </w:pPr>
  </w:style>
  <w:style w:type="paragraph" w:styleId="ListBullet5">
    <w:name w:val="List Bullet 5"/>
    <w:basedOn w:val="List5"/>
    <w:rsid w:val="004D476B"/>
    <w:pPr>
      <w:numPr>
        <w:numId w:val="4"/>
      </w:numPr>
    </w:pPr>
  </w:style>
  <w:style w:type="paragraph" w:styleId="ListContinue2">
    <w:name w:val="List Continue 2"/>
    <w:basedOn w:val="List2"/>
    <w:rsid w:val="004D476B"/>
    <w:pPr>
      <w:ind w:firstLine="0"/>
    </w:pPr>
  </w:style>
  <w:style w:type="paragraph" w:styleId="ListContinue3">
    <w:name w:val="List Continue 3"/>
    <w:basedOn w:val="List3"/>
    <w:rsid w:val="004D476B"/>
    <w:pPr>
      <w:ind w:left="1021" w:firstLine="0"/>
    </w:pPr>
  </w:style>
  <w:style w:type="paragraph" w:styleId="ListContinue4">
    <w:name w:val="List Continue 4"/>
    <w:basedOn w:val="List4"/>
    <w:rsid w:val="004D476B"/>
    <w:pPr>
      <w:ind w:firstLine="0"/>
    </w:pPr>
  </w:style>
  <w:style w:type="paragraph" w:styleId="ListContinue5">
    <w:name w:val="List Continue 5"/>
    <w:basedOn w:val="List5"/>
    <w:rsid w:val="004D476B"/>
    <w:pPr>
      <w:ind w:firstLine="0"/>
    </w:pPr>
  </w:style>
  <w:style w:type="paragraph" w:styleId="ListNumber3">
    <w:name w:val="List Number 3"/>
    <w:basedOn w:val="List3"/>
    <w:rsid w:val="004D476B"/>
    <w:pPr>
      <w:numPr>
        <w:numId w:val="5"/>
      </w:numPr>
    </w:pPr>
  </w:style>
  <w:style w:type="paragraph" w:styleId="ListNumber4">
    <w:name w:val="List Number 4"/>
    <w:basedOn w:val="List4"/>
    <w:rsid w:val="004D476B"/>
    <w:pPr>
      <w:numPr>
        <w:numId w:val="6"/>
      </w:numPr>
    </w:pPr>
  </w:style>
  <w:style w:type="paragraph" w:styleId="ListNumber5">
    <w:name w:val="List Number 5"/>
    <w:basedOn w:val="List5"/>
    <w:rsid w:val="004D476B"/>
    <w:pPr>
      <w:numPr>
        <w:numId w:val="7"/>
      </w:numPr>
    </w:pPr>
  </w:style>
  <w:style w:type="paragraph" w:styleId="BlockText">
    <w:name w:val="Block Text"/>
    <w:basedOn w:val="Normal"/>
    <w:rsid w:val="004D476B"/>
    <w:pPr>
      <w:spacing w:after="120"/>
      <w:ind w:left="1440" w:right="1440"/>
    </w:pPr>
  </w:style>
  <w:style w:type="character" w:customStyle="1" w:styleId="Subscript">
    <w:name w:val="Subscript"/>
    <w:basedOn w:val="DefaultParagraphFont"/>
    <w:rsid w:val="004D476B"/>
    <w:rPr>
      <w:sz w:val="16"/>
      <w:vertAlign w:val="subscript"/>
    </w:rPr>
  </w:style>
  <w:style w:type="character" w:customStyle="1" w:styleId="Superscript">
    <w:name w:val="Superscript"/>
    <w:basedOn w:val="DefaultParagraphFont"/>
    <w:rsid w:val="004D476B"/>
    <w:rPr>
      <w:sz w:val="16"/>
      <w:vertAlign w:val="superscript"/>
    </w:rPr>
  </w:style>
  <w:style w:type="character" w:customStyle="1" w:styleId="Symbols">
    <w:name w:val="Symbols"/>
    <w:basedOn w:val="DefaultParagraphFont"/>
    <w:rsid w:val="004D476B"/>
    <w:rPr>
      <w:rFonts w:ascii="Symbol" w:hAnsi="Symbol"/>
    </w:rPr>
  </w:style>
  <w:style w:type="character" w:customStyle="1" w:styleId="MenuOptions">
    <w:name w:val="Menu Options"/>
    <w:basedOn w:val="DefaultParagraphFont"/>
    <w:rsid w:val="004D476B"/>
    <w:rPr>
      <w:rFonts w:ascii="Arial Narrow" w:hAnsi="Arial Narrow"/>
      <w:smallCaps/>
    </w:rPr>
  </w:style>
  <w:style w:type="character" w:customStyle="1" w:styleId="Buttons">
    <w:name w:val="Buttons"/>
    <w:basedOn w:val="DefaultParagraphFont"/>
    <w:rsid w:val="004D476B"/>
    <w:rPr>
      <w:b/>
    </w:rPr>
  </w:style>
  <w:style w:type="character" w:customStyle="1" w:styleId="Underlined">
    <w:name w:val="Underlined"/>
    <w:basedOn w:val="DefaultParagraphFont"/>
    <w:rsid w:val="004D476B"/>
    <w:rPr>
      <w:u w:val="single"/>
    </w:rPr>
  </w:style>
  <w:style w:type="paragraph" w:customStyle="1" w:styleId="TableBodyTextRight">
    <w:name w:val="Table Body Text Right"/>
    <w:basedOn w:val="TableBodyText"/>
    <w:rsid w:val="004D476B"/>
    <w:pPr>
      <w:widowControl w:val="0"/>
      <w:autoSpaceDE w:val="0"/>
      <w:autoSpaceDN w:val="0"/>
      <w:adjustRightInd w:val="0"/>
      <w:jc w:val="right"/>
    </w:pPr>
    <w:rPr>
      <w:rFonts w:cs="Arial"/>
      <w:szCs w:val="18"/>
    </w:rPr>
  </w:style>
  <w:style w:type="paragraph" w:customStyle="1" w:styleId="CopyrightText">
    <w:name w:val="Copyright Text"/>
    <w:basedOn w:val="BodyText"/>
    <w:rsid w:val="004D476B"/>
    <w:rPr>
      <w:sz w:val="18"/>
    </w:rPr>
  </w:style>
  <w:style w:type="paragraph" w:customStyle="1" w:styleId="BodySmallRight">
    <w:name w:val="Body Small Right"/>
    <w:basedOn w:val="BodyTextRight"/>
    <w:rsid w:val="004D476B"/>
    <w:rPr>
      <w:sz w:val="18"/>
      <w:szCs w:val="18"/>
    </w:rPr>
  </w:style>
  <w:style w:type="paragraph" w:customStyle="1" w:styleId="MarginEdition">
    <w:name w:val="Margin Edition"/>
    <w:basedOn w:val="MarginNote"/>
    <w:rsid w:val="004D476B"/>
    <w:pPr>
      <w:spacing w:before="0" w:after="0"/>
    </w:pPr>
    <w:rPr>
      <w:rFonts w:ascii="Times New Roman" w:hAnsi="Times New Roman"/>
      <w:color w:val="999999"/>
    </w:rPr>
  </w:style>
  <w:style w:type="paragraph" w:customStyle="1" w:styleId="Spacer">
    <w:name w:val="Spacer"/>
    <w:basedOn w:val="Normal"/>
    <w:rsid w:val="004D476B"/>
    <w:rPr>
      <w:sz w:val="2"/>
      <w:szCs w:val="2"/>
    </w:rPr>
  </w:style>
  <w:style w:type="character" w:customStyle="1" w:styleId="Small">
    <w:name w:val="Small"/>
    <w:basedOn w:val="DefaultParagraphFont"/>
    <w:rsid w:val="004D476B"/>
    <w:rPr>
      <w:sz w:val="16"/>
    </w:rPr>
  </w:style>
  <w:style w:type="paragraph" w:customStyle="1" w:styleId="WideTable">
    <w:name w:val="Wide Table"/>
    <w:basedOn w:val="Normal"/>
    <w:rsid w:val="004D476B"/>
    <w:pPr>
      <w:ind w:left="-1418"/>
    </w:pPr>
    <w:rPr>
      <w:sz w:val="2"/>
      <w:szCs w:val="2"/>
    </w:rPr>
  </w:style>
  <w:style w:type="character" w:styleId="PageNumber">
    <w:name w:val="page number"/>
    <w:basedOn w:val="DefaultParagraphFont"/>
    <w:rsid w:val="004D476B"/>
  </w:style>
  <w:style w:type="paragraph" w:styleId="Quote">
    <w:name w:val="Quote"/>
    <w:basedOn w:val="Heading1"/>
    <w:link w:val="QuoteChar"/>
    <w:qFormat/>
    <w:rsid w:val="004D476B"/>
    <w:rPr>
      <w:b w:val="0"/>
      <w:sz w:val="72"/>
      <w:szCs w:val="72"/>
      <w:lang w:val="en-NZ"/>
    </w:rPr>
  </w:style>
  <w:style w:type="character" w:customStyle="1" w:styleId="QuoteChar">
    <w:name w:val="Quote Char"/>
    <w:basedOn w:val="DefaultParagraphFont"/>
    <w:link w:val="Quote"/>
    <w:rsid w:val="004D476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D476B"/>
    <w:pPr>
      <w:pageBreakBefore/>
    </w:pPr>
  </w:style>
  <w:style w:type="paragraph" w:customStyle="1" w:styleId="Border">
    <w:name w:val="Border"/>
    <w:basedOn w:val="Normal"/>
    <w:qFormat/>
    <w:rsid w:val="004D476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D476B"/>
    <w:rPr>
      <w:b/>
      <w:bCs/>
      <w:i/>
      <w:iCs/>
      <w:color w:val="auto"/>
    </w:rPr>
  </w:style>
  <w:style w:type="paragraph" w:styleId="IntenseQuote">
    <w:name w:val="Intense Quote"/>
    <w:basedOn w:val="Normal"/>
    <w:next w:val="Normal"/>
    <w:link w:val="IntenseQuoteChar"/>
    <w:uiPriority w:val="30"/>
    <w:qFormat/>
    <w:rsid w:val="004D476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D476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D476B"/>
    <w:rPr>
      <w:smallCaps/>
      <w:color w:val="auto"/>
      <w:u w:val="single"/>
    </w:rPr>
  </w:style>
  <w:style w:type="character" w:styleId="IntenseReference">
    <w:name w:val="Intense Reference"/>
    <w:basedOn w:val="DefaultParagraphFont"/>
    <w:uiPriority w:val="32"/>
    <w:qFormat/>
    <w:rsid w:val="004D476B"/>
    <w:rPr>
      <w:b/>
      <w:bCs/>
      <w:smallCaps/>
      <w:color w:val="auto"/>
      <w:spacing w:val="5"/>
      <w:u w:val="single"/>
    </w:rPr>
  </w:style>
  <w:style w:type="paragraph" w:customStyle="1" w:styleId="2ColumnHeading">
    <w:name w:val="2Column Heading"/>
    <w:basedOn w:val="BodyText"/>
    <w:qFormat/>
    <w:rsid w:val="004D476B"/>
    <w:pPr>
      <w:spacing w:after="60"/>
      <w:ind w:left="-2268"/>
    </w:pPr>
    <w:rPr>
      <w:b/>
    </w:rPr>
  </w:style>
  <w:style w:type="paragraph" w:customStyle="1" w:styleId="Heading1TOC">
    <w:name w:val="Heading1 TOC"/>
    <w:basedOn w:val="Normal"/>
    <w:qFormat/>
    <w:rsid w:val="004D476B"/>
    <w:pPr>
      <w:spacing w:before="240" w:after="120"/>
    </w:pPr>
    <w:rPr>
      <w:rFonts w:ascii="Times New Roman" w:hAnsi="Times New Roman"/>
      <w:b/>
      <w:sz w:val="32"/>
    </w:rPr>
  </w:style>
  <w:style w:type="paragraph" w:customStyle="1" w:styleId="Heading2TOC">
    <w:name w:val="Heading2 TOC"/>
    <w:basedOn w:val="Normal"/>
    <w:qFormat/>
    <w:rsid w:val="004D476B"/>
    <w:pPr>
      <w:spacing w:before="240" w:after="60"/>
    </w:pPr>
    <w:rPr>
      <w:rFonts w:ascii="Times New Roman" w:hAnsi="Times New Roman"/>
      <w:b/>
      <w:sz w:val="28"/>
    </w:rPr>
  </w:style>
  <w:style w:type="character" w:customStyle="1" w:styleId="Underline">
    <w:name w:val="Underline"/>
    <w:basedOn w:val="DefaultParagraphFont"/>
    <w:qFormat/>
    <w:rsid w:val="004D476B"/>
    <w:rPr>
      <w:u w:val="single"/>
    </w:rPr>
  </w:style>
  <w:style w:type="character" w:customStyle="1" w:styleId="BoldandItalics">
    <w:name w:val="Bold and Italics"/>
    <w:qFormat/>
    <w:rsid w:val="004D476B"/>
    <w:rPr>
      <w:b/>
      <w:i/>
      <w:u w:val="none"/>
    </w:rPr>
  </w:style>
  <w:style w:type="paragraph" w:styleId="BalloonText">
    <w:name w:val="Balloon Text"/>
    <w:basedOn w:val="Normal"/>
    <w:link w:val="BalloonTextChar"/>
    <w:rsid w:val="004D476B"/>
    <w:rPr>
      <w:rFonts w:ascii="Tahoma" w:hAnsi="Tahoma" w:cs="Tahoma"/>
      <w:sz w:val="16"/>
      <w:szCs w:val="16"/>
    </w:rPr>
  </w:style>
  <w:style w:type="character" w:customStyle="1" w:styleId="BalloonTextChar">
    <w:name w:val="Balloon Text Char"/>
    <w:basedOn w:val="DefaultParagraphFont"/>
    <w:link w:val="BalloonText"/>
    <w:rsid w:val="004D476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D476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D476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D476B"/>
    <w:rPr>
      <w:b/>
      <w:color w:val="660033"/>
      <w:spacing w:val="0"/>
    </w:rPr>
  </w:style>
  <w:style w:type="paragraph" w:customStyle="1" w:styleId="Nameditemlist">
    <w:name w:val="Named item list"/>
    <w:basedOn w:val="BodyText"/>
    <w:qFormat/>
    <w:rsid w:val="004D476B"/>
    <w:pPr>
      <w:tabs>
        <w:tab w:val="left" w:pos="2835"/>
      </w:tabs>
      <w:ind w:left="2835" w:hanging="2835"/>
    </w:pPr>
  </w:style>
  <w:style w:type="paragraph" w:customStyle="1" w:styleId="BodyTextnopadding">
    <w:name w:val="Body Text no padding"/>
    <w:basedOn w:val="BodyText"/>
    <w:qFormat/>
    <w:rsid w:val="004D476B"/>
    <w:pPr>
      <w:spacing w:before="0" w:after="0"/>
    </w:pPr>
  </w:style>
  <w:style w:type="paragraph" w:customStyle="1" w:styleId="BodyTextBold">
    <w:name w:val="Body Text Bold"/>
    <w:basedOn w:val="BodyText"/>
    <w:qFormat/>
    <w:rsid w:val="004D476B"/>
    <w:rPr>
      <w:b/>
    </w:rPr>
  </w:style>
  <w:style w:type="character" w:styleId="Hyperlink">
    <w:name w:val="Hyperlink"/>
    <w:basedOn w:val="DefaultParagraphFont"/>
    <w:uiPriority w:val="99"/>
    <w:unhideWhenUsed/>
    <w:rsid w:val="001232A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795</Words>
  <Characters>4956</Characters>
  <Application>Microsoft Office Word</Application>
  <DocSecurity>0</DocSecurity>
  <Lines>247</Lines>
  <Paragraphs>164</Paragraphs>
  <ScaleCrop>false</ScaleCrop>
  <Company>Author-it Software Corporation Ltd.</Company>
  <LinksUpToDate>false</LinksUpToDate>
  <CharactersWithSpaces>5587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MSFCP2001 Use coopering sector hand and power tools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2022-06-03T07:23:00Z</dcterms:created>
  <dcterms:modified xsi:type="dcterms:W3CDTF">2022-06-03T07:23:00Z</dcterms:modified>
</cp:coreProperties>
</file>