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50DE" w:rsidP="003F50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MSFBA3018 Assess suitability of blinds and awnings</w:t>
      </w:r>
      <w:r>
        <w:fldChar w:fldCharType="end"/>
      </w:r>
    </w:p>
    <w:p w:rsidR="003F50DE" w:rsidP="003F50DE">
      <w:pPr>
        <w:pStyle w:val="Version"/>
        <w:sectPr w:rsidSect="000A7A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7AE2" w:rsidP="000A7AE2">
      <w:pPr>
        <w:pStyle w:val="SuperHeading"/>
      </w:pPr>
      <w:r w:rsidRPr="000A7AE2">
        <w:t>MSFBA3018 Assess suitability of blinds and awnings</w:t>
      </w:r>
    </w:p>
    <w:p w:rsidR="00000000" w:rsidRPr="000A7AE2" w:rsidP="000A7AE2">
      <w:pPr>
        <w:pStyle w:val="Heading1"/>
      </w:pPr>
      <w:bookmarkStart w:id="1" w:name="O_1088223"/>
      <w:bookmarkEnd w:id="1"/>
      <w:r w:rsidRPr="000A7AE2">
        <w:t>Modification History</w:t>
      </w:r>
    </w:p>
    <w:p w:rsidR="00000000" w:rsidRPr="000A7AE2" w:rsidP="003F50DE">
      <w:pPr>
        <w:pStyle w:val="BodyText"/>
      </w:pPr>
      <w:r w:rsidRPr="000A7AE2">
        <w:t>Release 1. No equivalent unit. Supersedes but is not equivalent to MSFBA3010 Assess suitability of blinds or awnings.</w:t>
      </w:r>
    </w:p>
    <w:p w:rsidR="00000000" w:rsidRPr="000A7AE2" w:rsidP="000A7AE2">
      <w:pPr>
        <w:pStyle w:val="Heading1"/>
      </w:pPr>
      <w:bookmarkStart w:id="2" w:name="O_1088224"/>
      <w:bookmarkEnd w:id="2"/>
      <w:r w:rsidRPr="000A7AE2">
        <w:t>Application</w:t>
      </w:r>
    </w:p>
    <w:p w:rsidR="00000000" w:rsidRPr="000A7AE2" w:rsidP="003F50DE">
      <w:pPr>
        <w:pStyle w:val="BodyText"/>
      </w:pPr>
      <w:r w:rsidRPr="000A7AE2">
        <w:t>This unit of competency describes the skills and knowledge required to assess</w:t>
      </w:r>
      <w:r w:rsidRPr="000A7AE2">
        <w:t xml:space="preserve"> the suitability of blinds and awnings in a range of environments taking into account building structure, natural environmental constraints, regulations and legislation. </w:t>
      </w:r>
    </w:p>
    <w:p w:rsidR="00000000" w:rsidRPr="000A7AE2" w:rsidP="003F50DE">
      <w:pPr>
        <w:pStyle w:val="BodyText"/>
      </w:pPr>
      <w:r w:rsidRPr="000A7AE2">
        <w:t>The unit applies in those assessing the suitability of blinds and awnings for both re</w:t>
      </w:r>
      <w:r w:rsidRPr="000A7AE2">
        <w:t>sidential and commercial environments in small to large scale enterprises.</w:t>
      </w:r>
    </w:p>
    <w:p w:rsidR="00000000" w:rsidRPr="000A7AE2" w:rsidP="003F50DE">
      <w:pPr>
        <w:pStyle w:val="BodyText"/>
      </w:pPr>
      <w:r w:rsidRPr="000A7AE2">
        <w:t>No licensing, legislative or certification requirements apply to this unit at the time of publication.</w:t>
      </w:r>
    </w:p>
    <w:p w:rsidR="00000000" w:rsidRPr="000A7AE2" w:rsidP="000A7AE2">
      <w:pPr>
        <w:pStyle w:val="Heading1"/>
      </w:pPr>
      <w:bookmarkStart w:id="3" w:name="O_1088225"/>
      <w:bookmarkEnd w:id="3"/>
      <w:r w:rsidRPr="000A7AE2">
        <w:t>Pre-requisite Unit</w:t>
      </w:r>
    </w:p>
    <w:p w:rsidR="00000000" w:rsidRPr="000A7AE2" w:rsidP="003F50DE">
      <w:pPr>
        <w:pStyle w:val="BodyText"/>
      </w:pPr>
      <w:r w:rsidRPr="000A7AE2">
        <w:t xml:space="preserve">Not applicable. </w:t>
      </w:r>
    </w:p>
    <w:p w:rsidR="00000000" w:rsidRPr="000A7AE2" w:rsidP="000A7AE2">
      <w:pPr>
        <w:pStyle w:val="Heading1"/>
      </w:pPr>
      <w:bookmarkStart w:id="4" w:name="O_1088227"/>
      <w:bookmarkEnd w:id="4"/>
      <w:r w:rsidRPr="000A7AE2">
        <w:t>Unit</w:t>
      </w:r>
      <w:r w:rsidRPr="000A7AE2">
        <w:t xml:space="preserve"> Sector</w:t>
      </w:r>
    </w:p>
    <w:p w:rsidR="00000000" w:rsidRPr="000A7AE2" w:rsidP="003F50DE">
      <w:pPr>
        <w:pStyle w:val="BodyText"/>
      </w:pPr>
      <w:r w:rsidRPr="000A7AE2">
        <w:t>Blinds and awnings</w:t>
      </w:r>
    </w:p>
    <w:p w:rsidR="00000000" w:rsidRPr="000A7AE2" w:rsidP="000A7AE2">
      <w:pPr>
        <w:pStyle w:val="Heading1"/>
      </w:pPr>
      <w:bookmarkStart w:id="5" w:name="O_1088228"/>
      <w:bookmarkEnd w:id="5"/>
      <w:r w:rsidRPr="000A7AE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4"/>
        <w:gridCol w:w="703"/>
        <w:gridCol w:w="6093"/>
      </w:tblGrid>
      <w:tr w:rsidTr="000A7A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AE2" w:rsidP="000A7AE2">
            <w:pPr>
              <w:pStyle w:val="BodyText"/>
            </w:pPr>
            <w:r w:rsidRPr="000A7AE2">
              <w:rPr>
                <w:rStyle w:val="SpecialBold"/>
              </w:rPr>
              <w:t>Elements</w:t>
            </w:r>
          </w:p>
          <w:p w:rsidR="00000000" w:rsidRPr="000A7AE2" w:rsidP="000A7AE2">
            <w:pPr>
              <w:pStyle w:val="BodyText"/>
            </w:pPr>
            <w:r w:rsidRPr="000A7AE2">
              <w:t>Elements describe the essential outcomes.</w:t>
            </w:r>
          </w:p>
        </w:tc>
        <w:tc>
          <w:tcPr>
            <w:tcW w:w="6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AE2" w:rsidP="000A7AE2">
            <w:pPr>
              <w:pStyle w:val="BodyText"/>
            </w:pPr>
            <w:r w:rsidRPr="000A7AE2">
              <w:rPr>
                <w:rStyle w:val="SpecialBold"/>
              </w:rPr>
              <w:t>Performance Criteria</w:t>
            </w:r>
          </w:p>
          <w:p w:rsidR="00000000" w:rsidP="000A7AE2">
            <w:pPr>
              <w:pStyle w:val="BodyText"/>
              <w:rPr>
                <w:lang w:val="en-NZ"/>
              </w:rPr>
            </w:pPr>
            <w:r w:rsidRPr="000A7AE2">
              <w:t>Performance criteria describe the performance needed to demonstrate achievement of the element.</w:t>
            </w:r>
          </w:p>
        </w:tc>
      </w:tr>
      <w:tr w:rsidTr="000A7A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E2">
            <w:pPr>
              <w:pStyle w:val="BodyText"/>
              <w:rPr>
                <w:lang w:val="en-NZ"/>
              </w:rPr>
            </w:pPr>
            <w:r w:rsidRPr="000A7AE2">
              <w:t>1. Develop and maintain knowledge of blind and awning products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E2">
            <w:pPr>
              <w:pStyle w:val="BodyText"/>
              <w:rPr>
                <w:lang w:val="en-NZ"/>
              </w:rPr>
            </w:pPr>
            <w:r w:rsidRPr="000A7AE2">
              <w:t>1.1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E2">
            <w:pPr>
              <w:pStyle w:val="BodyText"/>
              <w:rPr>
                <w:lang w:val="en-NZ"/>
              </w:rPr>
            </w:pPr>
            <w:r w:rsidRPr="000A7AE2">
              <w:t>Research and analyse information on characteristics of blind and awning product and component characteristics</w:t>
            </w:r>
          </w:p>
        </w:tc>
      </w:tr>
      <w:tr w:rsidTr="000A7A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E2">
            <w:pPr>
              <w:pStyle w:val="BodyText"/>
              <w:rPr>
                <w:lang w:val="en-NZ"/>
              </w:rPr>
            </w:pPr>
            <w:r w:rsidRPr="000A7AE2">
              <w:t>1.2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E2">
            <w:pPr>
              <w:pStyle w:val="BodyText"/>
              <w:rPr>
                <w:lang w:val="en-NZ"/>
              </w:rPr>
            </w:pPr>
            <w:r w:rsidRPr="000A7AE2">
              <w:t>Collect and organise materials, product samples and visual aids for futur</w:t>
            </w:r>
            <w:r w:rsidRPr="000A7AE2">
              <w:t>e retrieval and use</w:t>
            </w:r>
          </w:p>
        </w:tc>
      </w:tr>
      <w:tr w:rsidTr="000A7A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E2">
            <w:pPr>
              <w:pStyle w:val="BodyText"/>
              <w:rPr>
                <w:lang w:val="en-NZ"/>
              </w:rPr>
            </w:pPr>
            <w:r w:rsidRPr="000A7AE2">
              <w:t>1.3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E2">
            <w:pPr>
              <w:pStyle w:val="BodyText"/>
              <w:rPr>
                <w:lang w:val="en-NZ"/>
              </w:rPr>
            </w:pPr>
            <w:r w:rsidRPr="000A7AE2">
              <w:t>Research and analyse information on building styles, building codes, regulations and legislation required for assessing suitability of blind and awning products</w:t>
            </w:r>
          </w:p>
        </w:tc>
      </w:tr>
      <w:tr w:rsidTr="000A7A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E2">
            <w:pPr>
              <w:pStyle w:val="BodyText"/>
              <w:rPr>
                <w:lang w:val="en-NZ"/>
              </w:rPr>
            </w:pPr>
            <w:r w:rsidRPr="000A7AE2">
              <w:t xml:space="preserve">2. Assess suitability of </w:t>
            </w:r>
            <w:r w:rsidRPr="000A7AE2">
              <w:t>blind and awning products for customer requirements, and building and location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E2">
            <w:pPr>
              <w:pStyle w:val="BodyText"/>
              <w:rPr>
                <w:lang w:val="en-NZ"/>
              </w:rPr>
            </w:pPr>
            <w:r w:rsidRPr="000A7AE2">
              <w:t>2.1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E2">
            <w:pPr>
              <w:pStyle w:val="BodyText"/>
              <w:rPr>
                <w:lang w:val="en-NZ"/>
              </w:rPr>
            </w:pPr>
            <w:r w:rsidRPr="000A7AE2">
              <w:t>Review work instructions to establish customer requirements</w:t>
            </w:r>
          </w:p>
        </w:tc>
      </w:tr>
      <w:tr w:rsidTr="000A7A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E2">
            <w:pPr>
              <w:pStyle w:val="BodyText"/>
              <w:rPr>
                <w:lang w:val="en-NZ"/>
              </w:rPr>
            </w:pPr>
            <w:r w:rsidRPr="000A7AE2">
              <w:t>2.2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E2">
            <w:pPr>
              <w:pStyle w:val="BodyText"/>
              <w:rPr>
                <w:lang w:val="en-NZ"/>
              </w:rPr>
            </w:pPr>
            <w:r w:rsidRPr="000A7AE2">
              <w:t>Inspect location for product observing work health and safety (WHS) requirements</w:t>
            </w:r>
          </w:p>
        </w:tc>
      </w:tr>
      <w:tr w:rsidTr="000A7A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E2">
            <w:pPr>
              <w:pStyle w:val="BodyText"/>
              <w:rPr>
                <w:lang w:val="en-NZ"/>
              </w:rPr>
            </w:pPr>
            <w:r w:rsidRPr="000A7AE2">
              <w:t>2.3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E2">
            <w:pPr>
              <w:pStyle w:val="BodyText"/>
              <w:rPr>
                <w:lang w:val="en-NZ"/>
              </w:rPr>
            </w:pPr>
            <w:r w:rsidRPr="000A7AE2">
              <w:t>Assess restrictions and limitations of building and natural environment</w:t>
            </w:r>
          </w:p>
        </w:tc>
      </w:tr>
      <w:tr w:rsidTr="000A7A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E2">
            <w:pPr>
              <w:pStyle w:val="BodyText"/>
              <w:rPr>
                <w:lang w:val="en-NZ"/>
              </w:rPr>
            </w:pPr>
            <w:r w:rsidRPr="000A7AE2">
              <w:t>2.4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E2">
            <w:pPr>
              <w:pStyle w:val="BodyText"/>
              <w:rPr>
                <w:lang w:val="en-NZ"/>
              </w:rPr>
            </w:pPr>
            <w:r w:rsidRPr="000A7AE2">
              <w:t>Assess restrictions and limitations of blind and awning products</w:t>
            </w:r>
          </w:p>
        </w:tc>
      </w:tr>
      <w:tr w:rsidTr="000A7A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E2">
            <w:pPr>
              <w:pStyle w:val="BodyText"/>
              <w:rPr>
                <w:lang w:val="en-NZ"/>
              </w:rPr>
            </w:pPr>
            <w:r w:rsidRPr="000A7AE2">
              <w:t>3. Provide advice to customer following assessment on suitability of blind and awning products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E2">
            <w:pPr>
              <w:pStyle w:val="BodyText"/>
              <w:rPr>
                <w:lang w:val="en-NZ"/>
              </w:rPr>
            </w:pPr>
            <w:r w:rsidRPr="000A7AE2">
              <w:t>3.1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E2">
            <w:pPr>
              <w:pStyle w:val="BodyText"/>
              <w:rPr>
                <w:lang w:val="en-NZ"/>
              </w:rPr>
            </w:pPr>
            <w:r w:rsidRPr="000A7AE2">
              <w:t>Explain characteristics of product to customer using sample materials, visual aids and product specifications</w:t>
            </w:r>
          </w:p>
        </w:tc>
      </w:tr>
      <w:tr w:rsidTr="000A7A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E2">
            <w:pPr>
              <w:pStyle w:val="BodyText"/>
              <w:rPr>
                <w:lang w:val="en-NZ"/>
              </w:rPr>
            </w:pPr>
            <w:r w:rsidRPr="000A7AE2">
              <w:t>3.2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E2">
            <w:pPr>
              <w:pStyle w:val="BodyText"/>
              <w:rPr>
                <w:lang w:val="en-NZ"/>
              </w:rPr>
            </w:pPr>
            <w:r w:rsidRPr="000A7AE2">
              <w:t>Explain building covenant and other regulations and legislative requirements relevant to product, building and location to customer</w:t>
            </w:r>
          </w:p>
        </w:tc>
      </w:tr>
      <w:tr w:rsidTr="000A7A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E2">
            <w:pPr>
              <w:pStyle w:val="BodyText"/>
              <w:rPr>
                <w:lang w:val="en-NZ"/>
              </w:rPr>
            </w:pPr>
            <w:r w:rsidRPr="000A7AE2">
              <w:t>3.3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E2">
            <w:pPr>
              <w:pStyle w:val="BodyText"/>
              <w:rPr>
                <w:lang w:val="en-NZ"/>
              </w:rPr>
            </w:pPr>
            <w:r w:rsidRPr="000A7AE2">
              <w:t>Se</w:t>
            </w:r>
            <w:r w:rsidRPr="000A7AE2">
              <w:t>lect range of suggested product styles and materials, and present to customer for evaluation</w:t>
            </w:r>
          </w:p>
        </w:tc>
      </w:tr>
      <w:tr w:rsidTr="000A7A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E2">
            <w:pPr>
              <w:pStyle w:val="BodyText"/>
              <w:rPr>
                <w:lang w:val="en-NZ"/>
              </w:rPr>
            </w:pPr>
            <w:r w:rsidRPr="000A7AE2">
              <w:t>3.4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E2">
            <w:pPr>
              <w:pStyle w:val="BodyText"/>
              <w:rPr>
                <w:lang w:val="en-NZ"/>
              </w:rPr>
            </w:pPr>
            <w:r w:rsidRPr="000A7AE2">
              <w:t>Discuss and respond to customer queries using examples to illustrate advice on finished products</w:t>
            </w:r>
          </w:p>
        </w:tc>
      </w:tr>
      <w:tr w:rsidTr="000A7A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E2">
            <w:pPr>
              <w:pStyle w:val="BodyText"/>
              <w:rPr>
                <w:lang w:val="en-NZ"/>
              </w:rPr>
            </w:pPr>
            <w:r w:rsidRPr="000A7AE2">
              <w:t>4. Finalise assessment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E2">
            <w:pPr>
              <w:pStyle w:val="BodyText"/>
              <w:rPr>
                <w:lang w:val="en-NZ"/>
              </w:rPr>
            </w:pPr>
            <w:r w:rsidRPr="000A7AE2">
              <w:t>4.1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E2">
            <w:pPr>
              <w:pStyle w:val="BodyText"/>
              <w:rPr>
                <w:lang w:val="en-NZ"/>
              </w:rPr>
            </w:pPr>
            <w:r w:rsidRPr="000A7AE2">
              <w:t>Return sample products to storage</w:t>
            </w:r>
          </w:p>
        </w:tc>
      </w:tr>
      <w:tr w:rsidTr="000A7A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E2">
            <w:pPr>
              <w:pStyle w:val="BodyText"/>
              <w:rPr>
                <w:lang w:val="en-NZ"/>
              </w:rPr>
            </w:pPr>
            <w:r w:rsidRPr="000A7AE2">
              <w:t>4.2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E2">
            <w:pPr>
              <w:pStyle w:val="BodyText"/>
              <w:rPr>
                <w:lang w:val="en-NZ"/>
              </w:rPr>
            </w:pPr>
            <w:r w:rsidRPr="000A7AE2">
              <w:t>Prepare report of recommended product costing and overall estimate</w:t>
            </w:r>
          </w:p>
        </w:tc>
      </w:tr>
      <w:tr w:rsidTr="000A7A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E2">
            <w:pPr>
              <w:pStyle w:val="BodyText"/>
              <w:rPr>
                <w:lang w:val="en-NZ"/>
              </w:rPr>
            </w:pPr>
            <w:r w:rsidRPr="000A7AE2">
              <w:t>4.3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AE2" w:rsidP="000A7AE2">
            <w:pPr>
              <w:pStyle w:val="BodyText"/>
            </w:pPr>
            <w:r w:rsidRPr="000A7AE2">
              <w:t>Present assessment and costing information to customer</w:t>
            </w:r>
          </w:p>
        </w:tc>
      </w:tr>
    </w:tbl>
    <w:p w:rsidR="003F50DE" w:rsidP="000A7AE2">
      <w:pPr>
        <w:pStyle w:val="BodyText"/>
      </w:pPr>
    </w:p>
    <w:p w:rsidR="003F50DE" w:rsidP="000A7AE2">
      <w:pPr>
        <w:pStyle w:val="BodyText"/>
      </w:pPr>
    </w:p>
    <w:p w:rsidR="00000000" w:rsidRPr="000A7AE2" w:rsidP="000A7AE2">
      <w:pPr>
        <w:pStyle w:val="Heading1"/>
      </w:pPr>
      <w:bookmarkStart w:id="6" w:name="O_1088229"/>
      <w:bookmarkEnd w:id="6"/>
      <w:r w:rsidRPr="000A7AE2">
        <w:t>Foundation Skills</w:t>
      </w:r>
    </w:p>
    <w:tbl>
      <w:tblPr>
        <w:tblW w:w="952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4"/>
        <w:gridCol w:w="6760"/>
      </w:tblGrid>
      <w:tr w:rsidTr="000A7AE2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E2">
            <w:pPr>
              <w:pStyle w:val="BodyText"/>
              <w:rPr>
                <w:lang w:val="en-NZ"/>
              </w:rPr>
            </w:pPr>
            <w:r w:rsidRPr="000A7AE2">
              <w:t>This section describes those language, literacy, numeracy and employment skills that are essential to performance but not explicit in the performance criteria of this unit of competency.</w:t>
            </w:r>
          </w:p>
        </w:tc>
      </w:tr>
      <w:tr w:rsidTr="000A7AE2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E2">
            <w:pPr>
              <w:pStyle w:val="BodyText"/>
              <w:rPr>
                <w:lang w:val="en-NZ"/>
              </w:rPr>
            </w:pPr>
            <w:r w:rsidRPr="000A7AE2">
              <w:t>Numeracy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AE2" w:rsidP="000A7AE2">
            <w:pPr>
              <w:pStyle w:val="ListBullet"/>
            </w:pPr>
            <w:r w:rsidRPr="000A7AE2">
              <w:t>interpret, use and discuss mathematical inform</w:t>
            </w:r>
            <w:r w:rsidRPr="000A7AE2">
              <w:t>ation in workplace documentation</w:t>
            </w:r>
          </w:p>
          <w:p w:rsidR="00000000" w:rsidRPr="000A7AE2" w:rsidP="000A7AE2">
            <w:pPr>
              <w:pStyle w:val="ListBullet"/>
            </w:pPr>
            <w:r w:rsidRPr="000A7AE2">
              <w:t>use a blend of personal ‘in-the-head’ methods and formal methods to calculate routine and familiar costs</w:t>
            </w:r>
          </w:p>
          <w:p w:rsidR="00000000" w:rsidRPr="000A7AE2" w:rsidP="000A7AE2">
            <w:pPr>
              <w:pStyle w:val="ListBullet"/>
            </w:pPr>
            <w:r w:rsidRPr="000A7AE2">
              <w:t>use a calculator to calculate and compare costs of blinds and awnings</w:t>
            </w:r>
          </w:p>
          <w:p w:rsidR="00000000" w:rsidP="000A7AE2">
            <w:pPr>
              <w:pStyle w:val="ListBullet"/>
              <w:rPr>
                <w:lang w:val="en-NZ"/>
              </w:rPr>
            </w:pPr>
            <w:r w:rsidRPr="000A7AE2">
              <w:t>estimate and measure blinds, awnings and their installation locations</w:t>
            </w:r>
          </w:p>
        </w:tc>
      </w:tr>
      <w:tr w:rsidTr="000A7AE2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E2">
            <w:pPr>
              <w:pStyle w:val="BodyText"/>
              <w:rPr>
                <w:lang w:val="en-NZ"/>
              </w:rPr>
            </w:pPr>
            <w:r w:rsidRPr="000A7AE2">
              <w:t>Oral communication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AE2" w:rsidP="000A7AE2">
            <w:pPr>
              <w:pStyle w:val="ListBullet"/>
            </w:pPr>
            <w:r w:rsidRPr="000A7AE2">
              <w:t>greet and interact with customers in a professional manner</w:t>
            </w:r>
          </w:p>
          <w:p w:rsidR="00000000" w:rsidRPr="000A7AE2" w:rsidP="000A7AE2">
            <w:pPr>
              <w:pStyle w:val="ListBullet"/>
            </w:pPr>
            <w:r w:rsidRPr="000A7AE2">
              <w:t>use questioning and active listening techniques to identify and clarify customer requirements</w:t>
            </w:r>
          </w:p>
          <w:p w:rsidR="00000000" w:rsidP="000A7AE2">
            <w:pPr>
              <w:pStyle w:val="ListBullet"/>
              <w:rPr>
                <w:lang w:val="en-NZ"/>
              </w:rPr>
            </w:pPr>
            <w:r w:rsidRPr="000A7AE2">
              <w:t>e</w:t>
            </w:r>
            <w:r w:rsidRPr="000A7AE2">
              <w:t>xpress own opinion clearly using sufficiently broad vocabulary</w:t>
            </w:r>
          </w:p>
        </w:tc>
      </w:tr>
      <w:tr w:rsidTr="000A7AE2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E2">
            <w:pPr>
              <w:pStyle w:val="BodyText"/>
              <w:rPr>
                <w:lang w:val="en-NZ"/>
              </w:rPr>
            </w:pPr>
            <w:r w:rsidRPr="000A7AE2">
              <w:t>Reading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E2">
            <w:pPr>
              <w:pStyle w:val="ListBullet"/>
              <w:rPr>
                <w:lang w:val="en-NZ"/>
              </w:rPr>
            </w:pPr>
            <w:r w:rsidRPr="000A7AE2">
              <w:t>interpret at times complex workplace documentation, including building covenants and other regulations and legislative requirements specific to the assessment</w:t>
            </w:r>
          </w:p>
        </w:tc>
      </w:tr>
      <w:tr w:rsidTr="000A7AE2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E2">
            <w:pPr>
              <w:pStyle w:val="BodyText"/>
              <w:rPr>
                <w:lang w:val="en-NZ"/>
              </w:rPr>
            </w:pPr>
            <w:r w:rsidRPr="000A7AE2">
              <w:t>Technology s</w:t>
            </w:r>
            <w:r w:rsidRPr="000A7AE2">
              <w:t>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AE2" w:rsidP="000A7AE2">
            <w:pPr>
              <w:pStyle w:val="ListBullet"/>
            </w:pPr>
            <w:r w:rsidRPr="000A7AE2">
              <w:t>use ICT-based tools to access blind and awning product information</w:t>
            </w:r>
          </w:p>
          <w:p w:rsidR="00000000" w:rsidP="000A7AE2">
            <w:pPr>
              <w:pStyle w:val="ListBullet"/>
              <w:rPr>
                <w:lang w:val="en-NZ"/>
              </w:rPr>
            </w:pPr>
            <w:r w:rsidRPr="000A7AE2">
              <w:t>organise and maintain product information in an easily accessible manner</w:t>
            </w:r>
          </w:p>
        </w:tc>
      </w:tr>
      <w:tr w:rsidTr="000A7AE2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E2">
            <w:pPr>
              <w:pStyle w:val="BodyText"/>
              <w:rPr>
                <w:lang w:val="en-NZ"/>
              </w:rPr>
            </w:pPr>
            <w:r w:rsidRPr="000A7AE2">
              <w:t>Writing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AE2" w:rsidP="000A7AE2">
            <w:pPr>
              <w:pStyle w:val="ListBullet"/>
            </w:pPr>
            <w:r w:rsidRPr="000A7AE2">
              <w:t>write simple notes of research findings</w:t>
            </w:r>
          </w:p>
          <w:p w:rsidR="00000000" w:rsidRPr="000A7AE2" w:rsidP="000A7AE2">
            <w:pPr>
              <w:pStyle w:val="ListBullet"/>
            </w:pPr>
            <w:r w:rsidRPr="000A7AE2">
              <w:t>legibly document assessment outcomes, including product costings</w:t>
            </w:r>
          </w:p>
        </w:tc>
      </w:tr>
    </w:tbl>
    <w:p w:rsidR="00000000" w:rsidRPr="000A7AE2" w:rsidP="000A7AE2">
      <w:pPr>
        <w:pStyle w:val="BodyText"/>
      </w:pPr>
    </w:p>
    <w:p w:rsidR="00000000" w:rsidRPr="000A7AE2" w:rsidP="000A7AE2">
      <w:pPr>
        <w:pStyle w:val="AllowPageBreak"/>
      </w:pPr>
    </w:p>
    <w:p w:rsidR="00000000" w:rsidRPr="000A7AE2" w:rsidP="000A7AE2">
      <w:pPr>
        <w:pStyle w:val="Heading1"/>
      </w:pPr>
      <w:bookmarkStart w:id="7" w:name="O_1088231"/>
      <w:bookmarkEnd w:id="7"/>
      <w:r w:rsidRPr="000A7AE2">
        <w:t>Unit Mapping Information</w:t>
      </w:r>
    </w:p>
    <w:p w:rsidR="00000000" w:rsidRPr="000A7AE2" w:rsidP="003F50DE">
      <w:pPr>
        <w:pStyle w:val="BodyText"/>
      </w:pPr>
      <w:r w:rsidRPr="000A7AE2">
        <w:t>Release 1. No equivalent unit. Supersedes but is not equivalent to MSFBA3010 Assess suitability of blinds or awnings</w:t>
      </w:r>
    </w:p>
    <w:p w:rsidR="00000000" w:rsidRPr="000A7AE2" w:rsidP="000A7AE2">
      <w:pPr>
        <w:pStyle w:val="Heading1"/>
      </w:pPr>
      <w:bookmarkStart w:id="8" w:name="O_1088238"/>
      <w:bookmarkEnd w:id="8"/>
      <w:r w:rsidRPr="000A7AE2">
        <w:t>Links</w:t>
      </w:r>
    </w:p>
    <w:p w:rsidR="00000000" w:rsidRPr="000A7AE2" w:rsidP="003F50DE">
      <w:pPr>
        <w:pStyle w:val="BodyText"/>
      </w:pPr>
      <w:r w:rsidRPr="000A7A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1793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A7AE2" w:rsidP="003F50DE">
      <w:pPr>
        <w:pStyle w:val="BodyText"/>
        <w:sectPr w:rsidSect="000A7A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7AE2" w:rsidP="000A7AE2">
      <w:pPr>
        <w:pStyle w:val="SuperHeading"/>
      </w:pPr>
      <w:r w:rsidRPr="000A7AE2">
        <w:t>Assessment Requirements for MSFBA3018 Assess suitability of bli</w:t>
      </w:r>
      <w:r w:rsidRPr="000A7AE2">
        <w:t>nds and awnings</w:t>
      </w:r>
    </w:p>
    <w:p w:rsidR="00000000" w:rsidRPr="000A7AE2" w:rsidP="000A7AE2">
      <w:pPr>
        <w:pStyle w:val="Heading1"/>
      </w:pPr>
      <w:bookmarkStart w:id="9" w:name="O_1088233"/>
      <w:bookmarkEnd w:id="9"/>
      <w:r w:rsidRPr="000A7AE2">
        <w:t>Modification History</w:t>
      </w:r>
    </w:p>
    <w:p w:rsidR="00000000" w:rsidRPr="000A7AE2" w:rsidP="003F50DE">
      <w:pPr>
        <w:pStyle w:val="BodyText"/>
      </w:pPr>
      <w:r w:rsidRPr="000A7AE2">
        <w:t>Release 1. No equivalent unit. Supersedes but is not equivalent to MSFBA3010 Assess suitability of blinds or awnings.</w:t>
      </w:r>
    </w:p>
    <w:p w:rsidR="00000000" w:rsidRPr="000A7AE2" w:rsidP="000A7AE2">
      <w:pPr>
        <w:pStyle w:val="Heading1"/>
      </w:pPr>
      <w:bookmarkStart w:id="10" w:name="O_1088234"/>
      <w:bookmarkEnd w:id="10"/>
      <w:r w:rsidRPr="000A7AE2">
        <w:t>Performance Evidence</w:t>
      </w:r>
    </w:p>
    <w:p w:rsidR="00000000" w:rsidRPr="000A7AE2" w:rsidP="003F50DE">
      <w:pPr>
        <w:pStyle w:val="BodyText"/>
      </w:pPr>
      <w:r w:rsidRPr="000A7AE2">
        <w:t>There must be evidence the candidate has co</w:t>
      </w:r>
      <w:r w:rsidRPr="000A7AE2">
        <w:t>mpleted the tasks outlined in the elements, performance criteria, and foundation skills of this unit, which must include the ability to:</w:t>
      </w:r>
    </w:p>
    <w:p w:rsidR="00000000" w:rsidRPr="000A7AE2" w:rsidP="000A7AE2">
      <w:pPr>
        <w:pStyle w:val="ListBullet"/>
      </w:pPr>
      <w:r w:rsidRPr="000A7AE2">
        <w:t>assess each of the following requirements for blinds and awnings, and provide a suitable and practical assessment in l</w:t>
      </w:r>
      <w:r w:rsidRPr="000A7AE2">
        <w:t>ine with customer requirements:</w:t>
      </w:r>
    </w:p>
    <w:p w:rsidR="00000000" w:rsidRPr="000A7AE2" w:rsidP="000A7AE2">
      <w:pPr>
        <w:pStyle w:val="ListBullet2"/>
      </w:pPr>
      <w:r w:rsidRPr="000A7AE2">
        <w:t>awning in a residential property</w:t>
      </w:r>
    </w:p>
    <w:p w:rsidR="00000000" w:rsidRPr="000A7AE2" w:rsidP="000A7AE2">
      <w:pPr>
        <w:pStyle w:val="ListBullet2"/>
      </w:pPr>
      <w:r w:rsidRPr="000A7AE2">
        <w:t>exterior blinds in a multi-story commercial property</w:t>
      </w:r>
    </w:p>
    <w:p w:rsidR="00000000" w:rsidRPr="000A7AE2" w:rsidP="000A7AE2">
      <w:pPr>
        <w:pStyle w:val="ListBullet2"/>
      </w:pPr>
      <w:r w:rsidRPr="000A7AE2">
        <w:t>awning on a ground level commercial property abutting a natural feature of cultural significance</w:t>
      </w:r>
    </w:p>
    <w:p w:rsidR="00000000" w:rsidRPr="000A7AE2" w:rsidP="000A7AE2">
      <w:pPr>
        <w:pStyle w:val="ListBullet2"/>
      </w:pPr>
      <w:r w:rsidRPr="000A7AE2">
        <w:t>exterior blinds in a bushfire-prone location</w:t>
      </w:r>
    </w:p>
    <w:p w:rsidR="00000000" w:rsidRPr="000A7AE2" w:rsidP="000A7AE2">
      <w:pPr>
        <w:pStyle w:val="ListBullet"/>
      </w:pPr>
      <w:r w:rsidRPr="000A7AE2">
        <w:t>work with others, recognising dependencies and using cooperative approaches to optimise work flow and productivity.</w:t>
      </w:r>
    </w:p>
    <w:p w:rsidR="00000000" w:rsidRPr="000A7AE2" w:rsidP="000A7AE2">
      <w:pPr>
        <w:pStyle w:val="AllowPageBreak"/>
      </w:pPr>
    </w:p>
    <w:p w:rsidR="00000000" w:rsidRPr="000A7AE2" w:rsidP="000A7AE2">
      <w:pPr>
        <w:pStyle w:val="Heading1"/>
      </w:pPr>
      <w:bookmarkStart w:id="11" w:name="O_1088235"/>
      <w:bookmarkEnd w:id="11"/>
      <w:r w:rsidRPr="000A7AE2">
        <w:t>Knowledge Evidence</w:t>
      </w:r>
    </w:p>
    <w:p w:rsidR="00000000" w:rsidRPr="000A7AE2" w:rsidP="003F50DE">
      <w:pPr>
        <w:pStyle w:val="BodyText"/>
      </w:pPr>
      <w:r w:rsidRPr="000A7AE2">
        <w:t>There must be evidence the candidate has knowledge of:</w:t>
      </w:r>
    </w:p>
    <w:p w:rsidR="00000000" w:rsidRPr="000A7AE2" w:rsidP="000A7AE2">
      <w:pPr>
        <w:pStyle w:val="ListBullet"/>
      </w:pPr>
      <w:r w:rsidRPr="000A7AE2">
        <w:t>legislation, regulations, standards and codes of practice applicable to assessment of suitability of blinds and awnings described in the performance evidence:</w:t>
      </w:r>
    </w:p>
    <w:p w:rsidR="00000000" w:rsidRPr="000A7AE2" w:rsidP="000A7AE2">
      <w:pPr>
        <w:pStyle w:val="ListBullet2"/>
      </w:pPr>
      <w:r w:rsidRPr="000A7AE2">
        <w:t>codes relating to wind loads, fire attenuation and set backs</w:t>
      </w:r>
    </w:p>
    <w:p w:rsidR="00000000" w:rsidRPr="000A7AE2" w:rsidP="000A7AE2">
      <w:pPr>
        <w:pStyle w:val="ListBullet2"/>
      </w:pPr>
      <w:r w:rsidRPr="000A7AE2">
        <w:t>building covenants and heritage tru</w:t>
      </w:r>
      <w:r w:rsidRPr="000A7AE2">
        <w:t>st</w:t>
      </w:r>
    </w:p>
    <w:p w:rsidR="00000000" w:rsidRPr="000A7AE2" w:rsidP="000A7AE2">
      <w:pPr>
        <w:pStyle w:val="ListBullet2"/>
      </w:pPr>
      <w:r w:rsidRPr="000A7AE2">
        <w:t>body corporate requirements</w:t>
      </w:r>
    </w:p>
    <w:p w:rsidR="00000000" w:rsidRPr="000A7AE2" w:rsidP="000A7AE2">
      <w:pPr>
        <w:pStyle w:val="ListBullet2"/>
      </w:pPr>
      <w:r w:rsidRPr="000A7AE2">
        <w:t>environmental requirements and constraints</w:t>
      </w:r>
    </w:p>
    <w:p w:rsidR="00000000" w:rsidRPr="000A7AE2" w:rsidP="000A7AE2">
      <w:pPr>
        <w:pStyle w:val="ListBullet2"/>
      </w:pPr>
      <w:r w:rsidRPr="000A7AE2">
        <w:t>work health and safety (WHS) requirements</w:t>
      </w:r>
    </w:p>
    <w:p w:rsidR="00000000" w:rsidRPr="000A7AE2" w:rsidP="000A7AE2">
      <w:pPr>
        <w:pStyle w:val="ListBullet"/>
      </w:pPr>
      <w:r w:rsidRPr="000A7AE2">
        <w:t>standards and requirements specific to site, and policies and procedures for assessing suitability of blinds and awnings for situations</w:t>
      </w:r>
    </w:p>
    <w:p w:rsidR="00000000" w:rsidRPr="000A7AE2" w:rsidP="000A7AE2">
      <w:pPr>
        <w:pStyle w:val="ListBullet"/>
      </w:pPr>
      <w:r w:rsidRPr="000A7AE2">
        <w:t>sources of authoritative and current information on blinds and awnings specified in performance evidence</w:t>
      </w:r>
    </w:p>
    <w:p w:rsidR="00000000" w:rsidRPr="000A7AE2" w:rsidP="000A7AE2">
      <w:pPr>
        <w:pStyle w:val="ListBullet"/>
      </w:pPr>
      <w:r w:rsidRPr="000A7AE2">
        <w:t>types of tools and equipment used for assessing suitability of blinds and awnings for situations, and procedures for their safe use, operation and main</w:t>
      </w:r>
      <w:r w:rsidRPr="000A7AE2">
        <w:t>tenance</w:t>
      </w:r>
    </w:p>
    <w:p w:rsidR="00000000" w:rsidRPr="000A7AE2" w:rsidP="000A7AE2">
      <w:pPr>
        <w:pStyle w:val="ListBullet"/>
      </w:pPr>
      <w:r w:rsidRPr="000A7AE2">
        <w:t>types and styles of buildings, and legislation that applies to their construction, modification and decoration</w:t>
      </w:r>
    </w:p>
    <w:p w:rsidR="00000000" w:rsidRPr="000A7AE2" w:rsidP="000A7AE2">
      <w:pPr>
        <w:pStyle w:val="ListBullet"/>
      </w:pPr>
      <w:r w:rsidRPr="000A7AE2">
        <w:t>terms used to describe components of blinds and awnings</w:t>
      </w:r>
    </w:p>
    <w:p w:rsidR="00000000" w:rsidRPr="000A7AE2" w:rsidP="000A7AE2">
      <w:pPr>
        <w:pStyle w:val="ListBullet"/>
      </w:pPr>
      <w:r w:rsidRPr="000A7AE2">
        <w:t>sources of authoritative and current information on products relating to assessme</w:t>
      </w:r>
      <w:r w:rsidRPr="000A7AE2">
        <w:t>nt services described in performance evidence</w:t>
      </w:r>
    </w:p>
    <w:p w:rsidR="00000000" w:rsidRPr="000A7AE2" w:rsidP="000A7AE2">
      <w:pPr>
        <w:pStyle w:val="ListBullet"/>
      </w:pPr>
      <w:r w:rsidRPr="000A7AE2">
        <w:t>workplace procedures relating to:</w:t>
      </w:r>
    </w:p>
    <w:p w:rsidR="00000000" w:rsidRPr="000A7AE2" w:rsidP="000A7AE2">
      <w:pPr>
        <w:pStyle w:val="ListBullet2"/>
      </w:pPr>
      <w:r w:rsidRPr="000A7AE2">
        <w:t>assessing suitability of blinds and awnings</w:t>
      </w:r>
    </w:p>
    <w:p w:rsidR="00000000" w:rsidRPr="000A7AE2" w:rsidP="000A7AE2">
      <w:pPr>
        <w:pStyle w:val="ListBullet2"/>
      </w:pPr>
      <w:r w:rsidRPr="000A7AE2">
        <w:t>customer service standards</w:t>
      </w:r>
    </w:p>
    <w:p w:rsidR="00000000" w:rsidRPr="000A7AE2" w:rsidP="000A7AE2">
      <w:pPr>
        <w:pStyle w:val="ListBullet2"/>
      </w:pPr>
      <w:r w:rsidRPr="000A7AE2">
        <w:t>communicating product information to customers, including presentation methods</w:t>
      </w:r>
    </w:p>
    <w:p w:rsidR="00000000" w:rsidRPr="000A7AE2" w:rsidP="000A7AE2">
      <w:pPr>
        <w:pStyle w:val="ListBullet2"/>
      </w:pPr>
      <w:r w:rsidRPr="000A7AE2">
        <w:t>recording and reporting o</w:t>
      </w:r>
      <w:r w:rsidRPr="000A7AE2">
        <w:t>utcomes of customer discussion</w:t>
      </w:r>
    </w:p>
    <w:p w:rsidR="00000000" w:rsidRPr="000A7AE2" w:rsidP="000A7AE2">
      <w:pPr>
        <w:pStyle w:val="ListBullet2"/>
      </w:pPr>
      <w:r w:rsidRPr="000A7AE2">
        <w:t>storing and retrieving product information</w:t>
      </w:r>
    </w:p>
    <w:p w:rsidR="00000000" w:rsidRPr="000A7AE2" w:rsidP="000A7AE2">
      <w:pPr>
        <w:pStyle w:val="ListBullet2"/>
      </w:pPr>
      <w:r w:rsidRPr="000A7AE2">
        <w:t>documenting, communicating, reporting and retrieving assessment-related information</w:t>
      </w:r>
    </w:p>
    <w:p w:rsidR="00000000" w:rsidRPr="000A7AE2" w:rsidP="000A7AE2">
      <w:pPr>
        <w:pStyle w:val="ListBullet"/>
      </w:pPr>
      <w:r w:rsidRPr="000A7AE2">
        <w:t>products suitable to customer location</w:t>
      </w:r>
    </w:p>
    <w:p w:rsidR="00000000" w:rsidRPr="000A7AE2" w:rsidP="000A7AE2">
      <w:pPr>
        <w:pStyle w:val="ListBullet"/>
      </w:pPr>
      <w:r w:rsidRPr="000A7AE2">
        <w:t>emerging trends in blinds and awnings, including new materials and their associated energy ratings and fire-retardant attributes</w:t>
      </w:r>
    </w:p>
    <w:p w:rsidR="00000000" w:rsidRPr="000A7AE2" w:rsidP="000A7AE2">
      <w:pPr>
        <w:pStyle w:val="ListBullet"/>
      </w:pPr>
      <w:r w:rsidRPr="000A7AE2">
        <w:t>key features and characteristics of products and components used in the construction and installation of blinds and awnings, in</w:t>
      </w:r>
      <w:r w:rsidRPr="000A7AE2">
        <w:t>cluding features described in:</w:t>
      </w:r>
    </w:p>
    <w:p w:rsidR="00000000" w:rsidRPr="000A7AE2" w:rsidP="000A7AE2">
      <w:pPr>
        <w:pStyle w:val="ListBullet2"/>
      </w:pPr>
      <w:r w:rsidRPr="000A7AE2">
        <w:t>product instructions and specification sheets</w:t>
      </w:r>
    </w:p>
    <w:p w:rsidR="00000000" w:rsidRPr="000A7AE2" w:rsidP="000A7AE2">
      <w:pPr>
        <w:pStyle w:val="ListBullet2"/>
      </w:pPr>
      <w:r w:rsidRPr="000A7AE2">
        <w:t>service conditions</w:t>
      </w:r>
    </w:p>
    <w:p w:rsidR="00000000" w:rsidRPr="000A7AE2" w:rsidP="000A7AE2">
      <w:pPr>
        <w:pStyle w:val="ListBullet2"/>
      </w:pPr>
      <w:r w:rsidRPr="000A7AE2">
        <w:t>manufacturer specifications</w:t>
      </w:r>
    </w:p>
    <w:p w:rsidR="00000000" w:rsidRPr="000A7AE2" w:rsidP="000A7AE2">
      <w:pPr>
        <w:pStyle w:val="ListBullet2"/>
      </w:pPr>
      <w:r w:rsidRPr="000A7AE2">
        <w:t>special requirements</w:t>
      </w:r>
    </w:p>
    <w:p w:rsidR="00000000" w:rsidRPr="000A7AE2" w:rsidP="000A7AE2">
      <w:pPr>
        <w:pStyle w:val="ListBullet"/>
      </w:pPr>
      <w:r w:rsidRPr="000A7AE2">
        <w:t>restrictions and limitations on suitability of blinds and awnings:</w:t>
      </w:r>
    </w:p>
    <w:p w:rsidR="00000000" w:rsidRPr="000A7AE2" w:rsidP="000A7AE2">
      <w:pPr>
        <w:pStyle w:val="ListBullet2"/>
      </w:pPr>
      <w:r w:rsidRPr="000A7AE2">
        <w:t>building, including materials, height, ar</w:t>
      </w:r>
      <w:r w:rsidRPr="000A7AE2">
        <w:t>chitectural integrity, structure and access</w:t>
      </w:r>
    </w:p>
    <w:p w:rsidR="00000000" w:rsidRPr="000A7AE2" w:rsidP="000A7AE2">
      <w:pPr>
        <w:pStyle w:val="ListBullet2"/>
      </w:pPr>
      <w:r w:rsidRPr="000A7AE2">
        <w:t>natural environment, including overhang, space and height</w:t>
      </w:r>
    </w:p>
    <w:p w:rsidR="00000000" w:rsidRPr="000A7AE2" w:rsidP="000A7AE2">
      <w:pPr>
        <w:pStyle w:val="ListBullet2"/>
      </w:pPr>
      <w:r w:rsidRPr="000A7AE2">
        <w:t>weather, including wind rating and rainfall</w:t>
      </w:r>
    </w:p>
    <w:p w:rsidR="00000000" w:rsidRPr="000A7AE2" w:rsidP="000A7AE2">
      <w:pPr>
        <w:pStyle w:val="ListBullet2"/>
      </w:pPr>
      <w:r w:rsidRPr="000A7AE2">
        <w:t>directional perspective, including north, south, east and west facing</w:t>
      </w:r>
    </w:p>
    <w:p w:rsidR="00000000" w:rsidRPr="000A7AE2" w:rsidP="000A7AE2">
      <w:pPr>
        <w:pStyle w:val="ListBullet"/>
      </w:pPr>
      <w:r w:rsidRPr="000A7AE2">
        <w:t>impact of the following customer requirements on suitability of blind and awning product:</w:t>
      </w:r>
    </w:p>
    <w:p w:rsidR="00000000" w:rsidRPr="000A7AE2" w:rsidP="000A7AE2">
      <w:pPr>
        <w:pStyle w:val="ListBullet2"/>
      </w:pPr>
      <w:r w:rsidRPr="000A7AE2">
        <w:t>advertising and branding</w:t>
      </w:r>
    </w:p>
    <w:p w:rsidR="00000000" w:rsidRPr="000A7AE2" w:rsidP="000A7AE2">
      <w:pPr>
        <w:pStyle w:val="ListBullet2"/>
      </w:pPr>
      <w:r w:rsidRPr="000A7AE2">
        <w:t>darkening effects</w:t>
      </w:r>
    </w:p>
    <w:p w:rsidR="00000000" w:rsidRPr="000A7AE2" w:rsidP="000A7AE2">
      <w:pPr>
        <w:pStyle w:val="ListBullet2"/>
      </w:pPr>
      <w:r w:rsidRPr="000A7AE2">
        <w:t>decoration</w:t>
      </w:r>
    </w:p>
    <w:p w:rsidR="00000000" w:rsidRPr="000A7AE2" w:rsidP="000A7AE2">
      <w:pPr>
        <w:pStyle w:val="ListBullet2"/>
      </w:pPr>
      <w:r w:rsidRPr="000A7AE2">
        <w:t>insulation</w:t>
      </w:r>
    </w:p>
    <w:p w:rsidR="00000000" w:rsidRPr="000A7AE2" w:rsidP="000A7AE2">
      <w:pPr>
        <w:pStyle w:val="ListBullet2"/>
      </w:pPr>
      <w:r w:rsidRPr="000A7AE2">
        <w:t>light dispersal</w:t>
      </w:r>
    </w:p>
    <w:p w:rsidR="00000000" w:rsidRPr="000A7AE2" w:rsidP="000A7AE2">
      <w:pPr>
        <w:pStyle w:val="ListBullet2"/>
      </w:pPr>
      <w:r w:rsidRPr="000A7AE2">
        <w:t>noise reduction</w:t>
      </w:r>
    </w:p>
    <w:p w:rsidR="00000000" w:rsidRPr="000A7AE2" w:rsidP="000A7AE2">
      <w:pPr>
        <w:pStyle w:val="ListBullet2"/>
      </w:pPr>
      <w:r w:rsidRPr="000A7AE2">
        <w:t>presenting a professional image</w:t>
      </w:r>
    </w:p>
    <w:p w:rsidR="00000000" w:rsidRPr="000A7AE2" w:rsidP="000A7AE2">
      <w:pPr>
        <w:pStyle w:val="ListBullet2"/>
      </w:pPr>
      <w:r w:rsidRPr="000A7AE2">
        <w:t>privacy</w:t>
      </w:r>
    </w:p>
    <w:p w:rsidR="00000000" w:rsidRPr="000A7AE2" w:rsidP="000A7AE2">
      <w:pPr>
        <w:pStyle w:val="ListBullet2"/>
      </w:pPr>
      <w:r w:rsidRPr="000A7AE2">
        <w:t>sun protection</w:t>
      </w:r>
    </w:p>
    <w:p w:rsidR="00000000" w:rsidRPr="000A7AE2" w:rsidP="000A7AE2">
      <w:pPr>
        <w:pStyle w:val="ListBullet2"/>
      </w:pPr>
      <w:r w:rsidRPr="000A7AE2">
        <w:t>weather prote</w:t>
      </w:r>
      <w:r w:rsidRPr="000A7AE2">
        <w:t>ction</w:t>
      </w:r>
    </w:p>
    <w:p w:rsidR="00000000" w:rsidRPr="000A7AE2" w:rsidP="000A7AE2">
      <w:pPr>
        <w:pStyle w:val="ListBullet"/>
      </w:pPr>
      <w:r w:rsidRPr="000A7AE2">
        <w:t>principles and techniques of customer service</w:t>
      </w:r>
    </w:p>
    <w:p w:rsidR="00000000" w:rsidRPr="000A7AE2" w:rsidP="000A7AE2">
      <w:pPr>
        <w:pStyle w:val="ListBullet"/>
      </w:pPr>
      <w:r w:rsidRPr="000A7AE2">
        <w:t>mathematical methods for estimating and measuring blinds, awnings and their installation locations.</w:t>
      </w:r>
    </w:p>
    <w:p w:rsidR="00000000" w:rsidRPr="000A7AE2" w:rsidP="000A7AE2">
      <w:pPr>
        <w:pStyle w:val="AllowPageBreak"/>
      </w:pPr>
    </w:p>
    <w:p w:rsidR="00000000" w:rsidRPr="000A7AE2" w:rsidP="000A7AE2">
      <w:pPr>
        <w:pStyle w:val="Heading1"/>
      </w:pPr>
      <w:bookmarkStart w:id="12" w:name="O_1088236"/>
      <w:bookmarkEnd w:id="12"/>
      <w:r w:rsidRPr="000A7AE2">
        <w:t>Assessment Conditions</w:t>
      </w:r>
    </w:p>
    <w:p w:rsidR="00000000" w:rsidRPr="000A7AE2" w:rsidP="003F50DE">
      <w:pPr>
        <w:pStyle w:val="BodyText"/>
      </w:pPr>
      <w:r w:rsidRPr="000A7AE2">
        <w:t>Assessment must occur in the workplace, or in a simulated environment that reflects workplace conditions and contingencies.</w:t>
      </w:r>
    </w:p>
    <w:p w:rsidR="00000000" w:rsidRPr="000A7AE2" w:rsidP="003F50DE">
      <w:pPr>
        <w:pStyle w:val="BodyText"/>
      </w:pPr>
      <w:r w:rsidRPr="000A7AE2">
        <w:t>Access is required to:</w:t>
      </w:r>
    </w:p>
    <w:p w:rsidR="00000000" w:rsidRPr="000A7AE2" w:rsidP="000A7AE2">
      <w:pPr>
        <w:pStyle w:val="ListBullet"/>
      </w:pPr>
      <w:r w:rsidRPr="000A7AE2">
        <w:t>authoritative sources of information relating to range of products that apply to assessment in performance e</w:t>
      </w:r>
      <w:r w:rsidRPr="000A7AE2">
        <w:t>vidence</w:t>
      </w:r>
    </w:p>
    <w:p w:rsidR="00000000" w:rsidRPr="000A7AE2" w:rsidP="000A7AE2">
      <w:pPr>
        <w:pStyle w:val="ListBullet"/>
      </w:pPr>
      <w:r w:rsidRPr="000A7AE2">
        <w:t>computer with access to the internet</w:t>
      </w:r>
    </w:p>
    <w:p w:rsidR="00000000" w:rsidRPr="000A7AE2" w:rsidP="000A7AE2">
      <w:pPr>
        <w:pStyle w:val="ListBullet"/>
      </w:pPr>
      <w:r w:rsidRPr="000A7AE2">
        <w:t>product samples, materials and visual aids relating to products, including:</w:t>
      </w:r>
    </w:p>
    <w:p w:rsidR="00000000" w:rsidRPr="000A7AE2" w:rsidP="000A7AE2">
      <w:pPr>
        <w:pStyle w:val="ListBullet2"/>
      </w:pPr>
      <w:r w:rsidRPr="000A7AE2">
        <w:t>magazines</w:t>
      </w:r>
    </w:p>
    <w:p w:rsidR="00000000" w:rsidRPr="000A7AE2" w:rsidP="000A7AE2">
      <w:pPr>
        <w:pStyle w:val="ListBullet2"/>
      </w:pPr>
      <w:r w:rsidRPr="000A7AE2">
        <w:t>photographs</w:t>
      </w:r>
    </w:p>
    <w:p w:rsidR="00000000" w:rsidRPr="000A7AE2" w:rsidP="000A7AE2">
      <w:pPr>
        <w:pStyle w:val="ListBullet2"/>
      </w:pPr>
      <w:r w:rsidRPr="000A7AE2">
        <w:t>software presentations</w:t>
      </w:r>
    </w:p>
    <w:p w:rsidR="00000000" w:rsidRPr="000A7AE2" w:rsidP="000A7AE2">
      <w:pPr>
        <w:pStyle w:val="ListBullet2"/>
      </w:pPr>
      <w:r w:rsidRPr="000A7AE2">
        <w:t>sketches</w:t>
      </w:r>
    </w:p>
    <w:p w:rsidR="00000000" w:rsidRPr="000A7AE2" w:rsidP="000A7AE2">
      <w:pPr>
        <w:pStyle w:val="ListBullet2"/>
      </w:pPr>
      <w:r w:rsidRPr="000A7AE2">
        <w:t>trade brochures</w:t>
      </w:r>
    </w:p>
    <w:p w:rsidR="00000000" w:rsidRPr="000A7AE2" w:rsidP="000A7AE2">
      <w:pPr>
        <w:pStyle w:val="ListBullet"/>
      </w:pPr>
      <w:r w:rsidRPr="000A7AE2">
        <w:t>legislation, regulations, standards, codes of practice and workplace procedures specified in knowledge evidence.</w:t>
      </w:r>
    </w:p>
    <w:p w:rsidR="00000000" w:rsidRPr="000A7AE2" w:rsidP="000A7AE2">
      <w:pPr>
        <w:pStyle w:val="BodyText"/>
      </w:pPr>
    </w:p>
    <w:p w:rsidR="00000000" w:rsidRPr="000A7AE2" w:rsidP="003F50DE">
      <w:pPr>
        <w:pStyle w:val="BodyText"/>
      </w:pPr>
      <w:r w:rsidRPr="000A7AE2">
        <w:t>Assessors of this unit must satisfy the assessor requirements in applicable vocational education and training legislation, frameworks and/or s</w:t>
      </w:r>
      <w:r w:rsidRPr="000A7AE2">
        <w:t>tandards.</w:t>
      </w:r>
    </w:p>
    <w:p w:rsidR="00000000" w:rsidRPr="000A7AE2" w:rsidP="000A7AE2">
      <w:pPr>
        <w:pStyle w:val="Heading1"/>
      </w:pPr>
      <w:bookmarkStart w:id="13" w:name="O_1088239"/>
      <w:bookmarkEnd w:id="13"/>
      <w:r w:rsidRPr="000A7AE2">
        <w:t>Links</w:t>
      </w:r>
    </w:p>
    <w:p w:rsidR="00000000" w:rsidRPr="000A7AE2" w:rsidP="003F50DE">
      <w:pPr>
        <w:pStyle w:val="BodyText"/>
      </w:pPr>
      <w:r w:rsidRPr="000A7A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1793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A7AE2" w:rsidP="000A7AE2"/>
    <w:sectPr w:rsidSect="000A7A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A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AE2" w:rsidRPr="003F50DE" w:rsidP="003F50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A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0DE" w:rsidP="000A7A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F50DE" w:rsidP="000A7A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F50DE" w:rsidP="000A7A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AE2" w:rsidP="000A7A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50DE">
      <w:t>Approved</w:t>
    </w:r>
    <w:r w:rsidR="003F50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50D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50DE">
      <w:rPr>
        <w:noProof/>
      </w:rPr>
      <w:t>5</w:t>
    </w:r>
    <w:r>
      <w:rPr>
        <w:noProof/>
      </w:rPr>
      <w:fldChar w:fldCharType="end"/>
    </w:r>
  </w:p>
  <w:p w:rsidR="000A7AE2" w:rsidP="000A7A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50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50DE">
      <w:t>Skills Insight</w:t>
    </w:r>
    <w:r w:rsidR="003F50DE">
      <w:fldChar w:fldCharType="end"/>
    </w:r>
  </w:p>
  <w:p w:rsidR="000A7AE2" w:rsidP="000A7A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A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0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7AE2" w:rsidRPr="003F50DE" w:rsidP="003F50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A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0DE" w:rsidRPr="002D2AF8" w:rsidP="000A7A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MSFBA3018 Assess suitability of blinds and awnings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F50DE" w:rsidP="000A7A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AE2" w:rsidRPr="002D2AF8" w:rsidP="000A7A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50DE">
      <w:t>MSFBA3018 Assess suitability of blinds and awnings</w:t>
    </w:r>
    <w:r w:rsidR="003F50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50DE">
      <w:rPr>
        <w:noProof/>
      </w:rPr>
      <w:t>2 March 2025</w:t>
    </w:r>
    <w:r>
      <w:fldChar w:fldCharType="end"/>
    </w:r>
  </w:p>
  <w:p w:rsidR="000A7AE2" w:rsidP="000A7A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C42B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D205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1EEE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A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7A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7A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7A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7A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7A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7A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7A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7A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7A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7A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7AE2"/>
  </w:style>
  <w:style w:type="character" w:customStyle="1" w:styleId="Heading1Char">
    <w:name w:val="Heading 1 Char"/>
    <w:basedOn w:val="DefaultParagraphFont"/>
    <w:link w:val="Heading1"/>
    <w:rsid w:val="000A7A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7A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7A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7A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7AE2"/>
    <w:rPr>
      <w:b/>
      <w:spacing w:val="0"/>
    </w:rPr>
  </w:style>
  <w:style w:type="paragraph" w:styleId="ListBullet2">
    <w:name w:val="List Bullet 2"/>
    <w:basedOn w:val="List2"/>
    <w:rsid w:val="000A7A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7A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7A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7A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7A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7A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7A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7A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7A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7A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7A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7A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7A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7A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7A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7A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7A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7A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7A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7A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7A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7A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7A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7A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7A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7A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7A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7A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7A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7A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7A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7A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7A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7A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7A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7AE2"/>
    <w:rPr>
      <w:i/>
    </w:rPr>
  </w:style>
  <w:style w:type="paragraph" w:styleId="Caption">
    <w:name w:val="caption"/>
    <w:basedOn w:val="BodyText"/>
    <w:next w:val="Normal"/>
    <w:qFormat/>
    <w:rsid w:val="000A7A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7A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7A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7AE2"/>
  </w:style>
  <w:style w:type="paragraph" w:styleId="TableofFigures">
    <w:name w:val="table of figures"/>
    <w:basedOn w:val="Normal"/>
    <w:next w:val="Normal"/>
    <w:semiHidden/>
    <w:rsid w:val="000A7A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7A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7AE2"/>
    <w:rPr>
      <w:rFonts w:ascii="Wingdings" w:hAnsi="Wingdings"/>
    </w:rPr>
  </w:style>
  <w:style w:type="paragraph" w:customStyle="1" w:styleId="TableHeading">
    <w:name w:val="Table Heading"/>
    <w:basedOn w:val="HeadingBase"/>
    <w:rsid w:val="000A7A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7AE2"/>
    <w:rPr>
      <w:color w:val="0033CC"/>
      <w:u w:val="none"/>
    </w:rPr>
  </w:style>
  <w:style w:type="paragraph" w:customStyle="1" w:styleId="BodyTextRight">
    <w:name w:val="Body Text Right"/>
    <w:basedOn w:val="BodyText"/>
    <w:rsid w:val="000A7A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7A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7A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7A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7A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7A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7AE2"/>
    <w:rPr>
      <w:sz w:val="32"/>
    </w:rPr>
  </w:style>
  <w:style w:type="paragraph" w:customStyle="1" w:styleId="HeadingProcedure">
    <w:name w:val="Heading Procedure"/>
    <w:basedOn w:val="HeadingBase"/>
    <w:next w:val="Normal"/>
    <w:rsid w:val="000A7A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7AE2"/>
    <w:pPr>
      <w:spacing w:before="60" w:after="60"/>
    </w:pPr>
  </w:style>
  <w:style w:type="paragraph" w:styleId="ListContinue">
    <w:name w:val="List Continue"/>
    <w:basedOn w:val="List"/>
    <w:rsid w:val="000A7AE2"/>
    <w:pPr>
      <w:ind w:firstLine="0"/>
    </w:pPr>
  </w:style>
  <w:style w:type="paragraph" w:customStyle="1" w:styleId="ListNote">
    <w:name w:val="List Note"/>
    <w:basedOn w:val="List"/>
    <w:rsid w:val="000A7A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7A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7A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7AE2"/>
    <w:rPr>
      <w:rFonts w:ascii="Courier New" w:hAnsi="Courier New"/>
    </w:rPr>
  </w:style>
  <w:style w:type="paragraph" w:customStyle="1" w:styleId="NoteBullet">
    <w:name w:val="Note Bullet"/>
    <w:basedOn w:val="Note"/>
    <w:rsid w:val="000A7A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7A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7A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7A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7A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7A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7A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7AE2"/>
    <w:rPr>
      <w:b/>
      <w:smallCaps/>
    </w:rPr>
  </w:style>
  <w:style w:type="paragraph" w:customStyle="1" w:styleId="TableListNumber">
    <w:name w:val="Table List Number"/>
    <w:basedOn w:val="ListNumber"/>
    <w:rsid w:val="000A7A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7A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7AE2"/>
    <w:pPr>
      <w:numPr>
        <w:numId w:val="9"/>
      </w:numPr>
    </w:pPr>
  </w:style>
  <w:style w:type="paragraph" w:customStyle="1" w:styleId="ListAlpha2">
    <w:name w:val="List Alpha 2"/>
    <w:basedOn w:val="List2"/>
    <w:rsid w:val="000A7AE2"/>
    <w:pPr>
      <w:numPr>
        <w:numId w:val="8"/>
      </w:numPr>
    </w:pPr>
  </w:style>
  <w:style w:type="paragraph" w:styleId="List2">
    <w:name w:val="List 2"/>
    <w:basedOn w:val="BodyText"/>
    <w:rsid w:val="000A7A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7A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7A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7A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7A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7A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7AE2"/>
    <w:pPr>
      <w:numPr>
        <w:numId w:val="4"/>
      </w:numPr>
    </w:pPr>
  </w:style>
  <w:style w:type="paragraph" w:styleId="ListContinue2">
    <w:name w:val="List Continue 2"/>
    <w:basedOn w:val="List2"/>
    <w:rsid w:val="000A7AE2"/>
    <w:pPr>
      <w:ind w:firstLine="0"/>
    </w:pPr>
  </w:style>
  <w:style w:type="paragraph" w:styleId="ListContinue3">
    <w:name w:val="List Continue 3"/>
    <w:basedOn w:val="List3"/>
    <w:rsid w:val="000A7AE2"/>
    <w:pPr>
      <w:ind w:left="1021" w:firstLine="0"/>
    </w:pPr>
  </w:style>
  <w:style w:type="paragraph" w:styleId="ListContinue4">
    <w:name w:val="List Continue 4"/>
    <w:basedOn w:val="List4"/>
    <w:rsid w:val="000A7AE2"/>
    <w:pPr>
      <w:ind w:firstLine="0"/>
    </w:pPr>
  </w:style>
  <w:style w:type="paragraph" w:styleId="ListContinue5">
    <w:name w:val="List Continue 5"/>
    <w:basedOn w:val="List5"/>
    <w:rsid w:val="000A7AE2"/>
    <w:pPr>
      <w:ind w:firstLine="0"/>
    </w:pPr>
  </w:style>
  <w:style w:type="paragraph" w:styleId="ListNumber3">
    <w:name w:val="List Number 3"/>
    <w:basedOn w:val="List3"/>
    <w:rsid w:val="000A7AE2"/>
    <w:pPr>
      <w:numPr>
        <w:numId w:val="5"/>
      </w:numPr>
    </w:pPr>
  </w:style>
  <w:style w:type="paragraph" w:styleId="ListNumber4">
    <w:name w:val="List Number 4"/>
    <w:basedOn w:val="List4"/>
    <w:rsid w:val="000A7AE2"/>
    <w:pPr>
      <w:numPr>
        <w:numId w:val="6"/>
      </w:numPr>
    </w:pPr>
  </w:style>
  <w:style w:type="paragraph" w:styleId="ListNumber5">
    <w:name w:val="List Number 5"/>
    <w:basedOn w:val="List5"/>
    <w:rsid w:val="000A7AE2"/>
    <w:pPr>
      <w:numPr>
        <w:numId w:val="7"/>
      </w:numPr>
    </w:pPr>
  </w:style>
  <w:style w:type="paragraph" w:styleId="BlockText">
    <w:name w:val="Block Text"/>
    <w:basedOn w:val="Normal"/>
    <w:rsid w:val="000A7A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7A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7AE2"/>
    <w:rPr>
      <w:sz w:val="16"/>
      <w:vertAlign w:val="superscript"/>
    </w:rPr>
  </w:style>
  <w:style w:type="character" w:customStyle="1" w:styleId="Symbols">
    <w:name w:val="Symbols"/>
    <w:basedOn w:val="DefaultParagraphFont"/>
    <w:rsid w:val="000A7AE2"/>
    <w:rPr>
      <w:rFonts w:ascii="Symbol" w:hAnsi="Symbol"/>
    </w:rPr>
  </w:style>
  <w:style w:type="character" w:customStyle="1" w:styleId="MenuOptions">
    <w:name w:val="Menu Options"/>
    <w:basedOn w:val="DefaultParagraphFont"/>
    <w:rsid w:val="000A7A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7AE2"/>
    <w:rPr>
      <w:b/>
    </w:rPr>
  </w:style>
  <w:style w:type="character" w:customStyle="1" w:styleId="Underlined">
    <w:name w:val="Underlined"/>
    <w:basedOn w:val="DefaultParagraphFont"/>
    <w:rsid w:val="000A7AE2"/>
    <w:rPr>
      <w:u w:val="single"/>
    </w:rPr>
  </w:style>
  <w:style w:type="paragraph" w:customStyle="1" w:styleId="TableBodyTextRight">
    <w:name w:val="Table Body Text Right"/>
    <w:basedOn w:val="TableBodyText"/>
    <w:rsid w:val="000A7A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7AE2"/>
    <w:rPr>
      <w:sz w:val="18"/>
    </w:rPr>
  </w:style>
  <w:style w:type="paragraph" w:customStyle="1" w:styleId="BodySmallRight">
    <w:name w:val="Body Small Right"/>
    <w:basedOn w:val="BodyTextRight"/>
    <w:rsid w:val="000A7AE2"/>
    <w:rPr>
      <w:sz w:val="18"/>
      <w:szCs w:val="18"/>
    </w:rPr>
  </w:style>
  <w:style w:type="paragraph" w:customStyle="1" w:styleId="MarginEdition">
    <w:name w:val="Margin Edition"/>
    <w:basedOn w:val="MarginNote"/>
    <w:rsid w:val="000A7A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7AE2"/>
    <w:rPr>
      <w:sz w:val="2"/>
      <w:szCs w:val="2"/>
    </w:rPr>
  </w:style>
  <w:style w:type="character" w:customStyle="1" w:styleId="Small">
    <w:name w:val="Small"/>
    <w:basedOn w:val="DefaultParagraphFont"/>
    <w:rsid w:val="000A7AE2"/>
    <w:rPr>
      <w:sz w:val="16"/>
    </w:rPr>
  </w:style>
  <w:style w:type="paragraph" w:customStyle="1" w:styleId="WideTable">
    <w:name w:val="Wide Table"/>
    <w:basedOn w:val="Normal"/>
    <w:rsid w:val="000A7A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7AE2"/>
  </w:style>
  <w:style w:type="paragraph" w:styleId="Quote">
    <w:name w:val="Quote"/>
    <w:basedOn w:val="Heading1"/>
    <w:link w:val="QuoteChar"/>
    <w:qFormat/>
    <w:rsid w:val="000A7A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7A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7AE2"/>
    <w:pPr>
      <w:pageBreakBefore/>
    </w:pPr>
  </w:style>
  <w:style w:type="paragraph" w:customStyle="1" w:styleId="Border">
    <w:name w:val="Border"/>
    <w:basedOn w:val="Normal"/>
    <w:qFormat/>
    <w:rsid w:val="000A7A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7A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A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A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7A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7A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7A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7A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7A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7AE2"/>
    <w:rPr>
      <w:u w:val="single"/>
    </w:rPr>
  </w:style>
  <w:style w:type="character" w:customStyle="1" w:styleId="BoldandItalics">
    <w:name w:val="Bold and Italics"/>
    <w:qFormat/>
    <w:rsid w:val="000A7AE2"/>
    <w:rPr>
      <w:b/>
      <w:i/>
      <w:u w:val="none"/>
    </w:rPr>
  </w:style>
  <w:style w:type="paragraph" w:styleId="BalloonText">
    <w:name w:val="Balloon Text"/>
    <w:basedOn w:val="Normal"/>
    <w:link w:val="BalloonTextChar"/>
    <w:rsid w:val="000A7A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7A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7A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7A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7A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7A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7AE2"/>
    <w:pPr>
      <w:spacing w:before="0" w:after="0"/>
    </w:pPr>
  </w:style>
  <w:style w:type="paragraph" w:customStyle="1" w:styleId="BodyTextBold">
    <w:name w:val="Body Text Bold"/>
    <w:basedOn w:val="BodyText"/>
    <w:qFormat/>
    <w:rsid w:val="000A7AE2"/>
    <w:rPr>
      <w:b/>
    </w:rPr>
  </w:style>
  <w:style w:type="character" w:styleId="Hyperlink">
    <w:name w:val="Hyperlink"/>
    <w:basedOn w:val="DefaultParagraphFont"/>
    <w:uiPriority w:val="99"/>
    <w:unhideWhenUsed/>
    <w:rsid w:val="003F50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1177</Words>
  <Characters>7780</Characters>
  <Application>Microsoft Office Word</Application>
  <DocSecurity>0</DocSecurity>
  <Lines>243</Lines>
  <Paragraphs>168</Paragraphs>
  <ScaleCrop>false</ScaleCrop>
  <Company>Author-it Software Corporation Ltd.</Company>
  <LinksUpToDate>false</LinksUpToDate>
  <CharactersWithSpaces>8789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MSFBA3018 Assess suitability of blinds and awnings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2025-03-01T23:58:00Z</dcterms:created>
  <dcterms:modified xsi:type="dcterms:W3CDTF">2025-03-01T23:58:00Z</dcterms:modified>
</cp:coreProperties>
</file>