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F57" w:rsidP="00627F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MSFBA3018 Assess suitability of blinds and awnings</w:t>
      </w:r>
      <w:r>
        <w:fldChar w:fldCharType="end"/>
      </w:r>
    </w:p>
    <w:p w:rsidR="00627F57" w:rsidP="00627F57">
      <w:pPr>
        <w:pStyle w:val="Version"/>
        <w:sectPr w:rsidSect="002E5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DF3" w:rsidP="002E5DF3">
      <w:pPr>
        <w:pStyle w:val="SuperHeading"/>
      </w:pPr>
      <w:r w:rsidRPr="002E5DF3">
        <w:t>Assessment Requirements for MSFBA3018 Assess suitability of blinds and awnings</w:t>
      </w:r>
    </w:p>
    <w:p w:rsidR="00000000" w:rsidRPr="002E5DF3" w:rsidP="002E5DF3">
      <w:pPr>
        <w:pStyle w:val="Heading1"/>
      </w:pPr>
      <w:bookmarkStart w:id="1" w:name="O_1088233"/>
      <w:bookmarkEnd w:id="1"/>
      <w:r w:rsidRPr="002E5DF3">
        <w:t>Modification History</w:t>
      </w:r>
    </w:p>
    <w:p w:rsidR="00000000" w:rsidRPr="002E5DF3" w:rsidP="00627F57">
      <w:pPr>
        <w:pStyle w:val="BodyText"/>
      </w:pPr>
      <w:r w:rsidRPr="002E5DF3">
        <w:t>Release 1. No equivalent unit. Supersedes but is not equivalent to MSFBA3010 Assess suitability of blinds or awnings.</w:t>
      </w:r>
    </w:p>
    <w:p w:rsidR="00000000" w:rsidRPr="002E5DF3" w:rsidP="002E5DF3">
      <w:pPr>
        <w:pStyle w:val="Heading1"/>
      </w:pPr>
      <w:bookmarkStart w:id="2" w:name="O_1088234"/>
      <w:bookmarkEnd w:id="2"/>
      <w:r w:rsidRPr="002E5DF3">
        <w:t>Performance Evidence</w:t>
      </w:r>
    </w:p>
    <w:p w:rsidR="00000000" w:rsidRPr="002E5DF3" w:rsidP="00627F57">
      <w:pPr>
        <w:pStyle w:val="BodyText"/>
      </w:pPr>
      <w:r w:rsidRPr="002E5DF3">
        <w:t>There must be evidence the candidate has completed the tasks outlined in the elements, performance criteria, and foundation skills of this unit, which must include the ability to:</w:t>
      </w:r>
    </w:p>
    <w:p w:rsidR="00000000" w:rsidRPr="002E5DF3" w:rsidP="002E5DF3">
      <w:pPr>
        <w:pStyle w:val="ListBullet"/>
      </w:pPr>
      <w:r w:rsidRPr="002E5DF3">
        <w:t>assess each of the following requirements for blinds a</w:t>
      </w:r>
      <w:r w:rsidRPr="002E5DF3">
        <w:t>nd awnings, and provide a suitable and practical assessment in line with customer requirements:</w:t>
      </w:r>
    </w:p>
    <w:p w:rsidR="00000000" w:rsidRPr="002E5DF3" w:rsidP="002E5DF3">
      <w:pPr>
        <w:pStyle w:val="ListBullet2"/>
      </w:pPr>
      <w:r w:rsidRPr="002E5DF3">
        <w:t>awning in a residential property</w:t>
      </w:r>
    </w:p>
    <w:p w:rsidR="00000000" w:rsidRPr="002E5DF3" w:rsidP="002E5DF3">
      <w:pPr>
        <w:pStyle w:val="ListBullet2"/>
      </w:pPr>
      <w:r w:rsidRPr="002E5DF3">
        <w:t>exterior blinds in a multi-story commercial property</w:t>
      </w:r>
    </w:p>
    <w:p w:rsidR="00000000" w:rsidRPr="002E5DF3" w:rsidP="002E5DF3">
      <w:pPr>
        <w:pStyle w:val="ListBullet2"/>
      </w:pPr>
      <w:r w:rsidRPr="002E5DF3">
        <w:t>awning on a ground level commercial property abutting a natural feature o</w:t>
      </w:r>
      <w:r w:rsidRPr="002E5DF3">
        <w:t>f cultural significance</w:t>
      </w:r>
    </w:p>
    <w:p w:rsidR="00000000" w:rsidRPr="002E5DF3" w:rsidP="002E5DF3">
      <w:pPr>
        <w:pStyle w:val="ListBullet2"/>
      </w:pPr>
      <w:r w:rsidRPr="002E5DF3">
        <w:t>exterior blinds in a bushfire-prone location</w:t>
      </w:r>
    </w:p>
    <w:p w:rsidR="00000000" w:rsidRPr="002E5DF3" w:rsidP="002E5DF3">
      <w:pPr>
        <w:pStyle w:val="ListBullet"/>
      </w:pPr>
      <w:r w:rsidRPr="002E5DF3">
        <w:t>work with others, recognising dependencies and using cooperative approaches to optimise work flow and productivity.</w:t>
      </w:r>
    </w:p>
    <w:p w:rsidR="00000000" w:rsidRPr="002E5DF3" w:rsidP="002E5DF3">
      <w:pPr>
        <w:pStyle w:val="AllowPageBreak"/>
      </w:pPr>
    </w:p>
    <w:p w:rsidR="00000000" w:rsidRPr="002E5DF3" w:rsidP="002E5DF3">
      <w:pPr>
        <w:pStyle w:val="Heading1"/>
      </w:pPr>
      <w:bookmarkStart w:id="3" w:name="O_1088235"/>
      <w:bookmarkEnd w:id="3"/>
      <w:r w:rsidRPr="002E5DF3">
        <w:t>Knowledge Evidence</w:t>
      </w:r>
    </w:p>
    <w:p w:rsidR="00000000" w:rsidRPr="002E5DF3" w:rsidP="00627F57">
      <w:pPr>
        <w:pStyle w:val="BodyText"/>
      </w:pPr>
      <w:r w:rsidRPr="002E5DF3">
        <w:t>There must be evidence the candidate has knowledge of:</w:t>
      </w:r>
    </w:p>
    <w:p w:rsidR="00000000" w:rsidRPr="002E5DF3" w:rsidP="002E5DF3">
      <w:pPr>
        <w:pStyle w:val="ListBullet"/>
      </w:pPr>
      <w:r w:rsidRPr="002E5DF3">
        <w:t>legislation, regulations, standards and codes of practice applicable to assessment of suitability of blinds and awnings described in the performance evidence:</w:t>
      </w:r>
    </w:p>
    <w:p w:rsidR="00000000" w:rsidRPr="002E5DF3" w:rsidP="002E5DF3">
      <w:pPr>
        <w:pStyle w:val="ListBullet2"/>
      </w:pPr>
      <w:r w:rsidRPr="002E5DF3">
        <w:t>codes relating to wind loads, fire atten</w:t>
      </w:r>
      <w:r w:rsidRPr="002E5DF3">
        <w:t>uation and set backs</w:t>
      </w:r>
    </w:p>
    <w:p w:rsidR="00000000" w:rsidRPr="002E5DF3" w:rsidP="002E5DF3">
      <w:pPr>
        <w:pStyle w:val="ListBullet2"/>
      </w:pPr>
      <w:r w:rsidRPr="002E5DF3">
        <w:t>building covenants and heritage trust</w:t>
      </w:r>
    </w:p>
    <w:p w:rsidR="00000000" w:rsidRPr="002E5DF3" w:rsidP="002E5DF3">
      <w:pPr>
        <w:pStyle w:val="ListBullet2"/>
      </w:pPr>
      <w:r w:rsidRPr="002E5DF3">
        <w:t>body corporate requirements</w:t>
      </w:r>
    </w:p>
    <w:p w:rsidR="00000000" w:rsidRPr="002E5DF3" w:rsidP="002E5DF3">
      <w:pPr>
        <w:pStyle w:val="ListBullet2"/>
      </w:pPr>
      <w:r w:rsidRPr="002E5DF3">
        <w:t>environmental requirements and constraints</w:t>
      </w:r>
    </w:p>
    <w:p w:rsidR="00000000" w:rsidRPr="002E5DF3" w:rsidP="002E5DF3">
      <w:pPr>
        <w:pStyle w:val="ListBullet2"/>
      </w:pPr>
      <w:r w:rsidRPr="002E5DF3">
        <w:t>work health and safety (WHS) requirements</w:t>
      </w:r>
    </w:p>
    <w:p w:rsidR="00000000" w:rsidRPr="002E5DF3" w:rsidP="002E5DF3">
      <w:pPr>
        <w:pStyle w:val="ListBullet"/>
      </w:pPr>
      <w:r w:rsidRPr="002E5DF3">
        <w:t>standards and requirements specific to site, and policies and procedures for assess</w:t>
      </w:r>
      <w:r w:rsidRPr="002E5DF3">
        <w:t>ing suitability of blinds and awnings for situations</w:t>
      </w:r>
    </w:p>
    <w:p w:rsidR="00000000" w:rsidRPr="002E5DF3" w:rsidP="002E5DF3">
      <w:pPr>
        <w:pStyle w:val="ListBullet"/>
      </w:pPr>
      <w:r w:rsidRPr="002E5DF3">
        <w:t>sources of authoritative and current information on blinds and awnings specified in performance evidence</w:t>
      </w:r>
    </w:p>
    <w:p w:rsidR="00000000" w:rsidRPr="002E5DF3" w:rsidP="002E5DF3">
      <w:pPr>
        <w:pStyle w:val="ListBullet"/>
      </w:pPr>
      <w:r w:rsidRPr="002E5DF3">
        <w:t xml:space="preserve">types of tools and equipment used for assessing suitability of blinds and awnings for situations, </w:t>
      </w:r>
      <w:r w:rsidRPr="002E5DF3">
        <w:t>and procedures for their safe use, operation and maintenance</w:t>
      </w:r>
    </w:p>
    <w:p w:rsidR="00000000" w:rsidRPr="002E5DF3" w:rsidP="002E5DF3">
      <w:pPr>
        <w:pStyle w:val="ListBullet"/>
      </w:pPr>
      <w:r w:rsidRPr="002E5DF3">
        <w:t>types and styles of buildings, and legislation that applies to their construction, modification and decoration</w:t>
      </w:r>
    </w:p>
    <w:p w:rsidR="00000000" w:rsidRPr="002E5DF3" w:rsidP="002E5DF3">
      <w:pPr>
        <w:pStyle w:val="ListBullet"/>
      </w:pPr>
      <w:r w:rsidRPr="002E5DF3">
        <w:t>terms used to describe components of blinds and awnings</w:t>
      </w:r>
    </w:p>
    <w:p w:rsidR="00000000" w:rsidRPr="002E5DF3" w:rsidP="002E5DF3">
      <w:pPr>
        <w:pStyle w:val="ListBullet"/>
      </w:pPr>
      <w:r w:rsidRPr="002E5DF3">
        <w:t>sources of authoritative and</w:t>
      </w:r>
      <w:r w:rsidRPr="002E5DF3">
        <w:t xml:space="preserve"> current information on products relating to assessment services described in performance evidence</w:t>
      </w:r>
    </w:p>
    <w:p w:rsidR="00000000" w:rsidRPr="002E5DF3" w:rsidP="002E5DF3">
      <w:pPr>
        <w:pStyle w:val="ListBullet"/>
      </w:pPr>
      <w:r w:rsidRPr="002E5DF3">
        <w:t>workplace procedures relating to:</w:t>
      </w:r>
    </w:p>
    <w:p w:rsidR="00000000" w:rsidRPr="002E5DF3" w:rsidP="002E5DF3">
      <w:pPr>
        <w:pStyle w:val="ListBullet2"/>
      </w:pPr>
      <w:r w:rsidRPr="002E5DF3">
        <w:t>assessing suitability of blinds and awnings</w:t>
      </w:r>
    </w:p>
    <w:p w:rsidR="00000000" w:rsidRPr="002E5DF3" w:rsidP="002E5DF3">
      <w:pPr>
        <w:pStyle w:val="ListBullet2"/>
      </w:pPr>
      <w:r w:rsidRPr="002E5DF3">
        <w:t>customer service standards</w:t>
      </w:r>
    </w:p>
    <w:p w:rsidR="00000000" w:rsidRPr="002E5DF3" w:rsidP="002E5DF3">
      <w:pPr>
        <w:pStyle w:val="ListBullet2"/>
      </w:pPr>
      <w:r w:rsidRPr="002E5DF3">
        <w:t>communicating product informat</w:t>
      </w:r>
      <w:r w:rsidRPr="002E5DF3">
        <w:t>ion to customers, including presentation methods</w:t>
      </w:r>
    </w:p>
    <w:p w:rsidR="00000000" w:rsidRPr="002E5DF3" w:rsidP="002E5DF3">
      <w:pPr>
        <w:pStyle w:val="ListBullet2"/>
      </w:pPr>
      <w:r w:rsidRPr="002E5DF3">
        <w:t>recording and reporting outcomes of customer discussion</w:t>
      </w:r>
    </w:p>
    <w:p w:rsidR="00000000" w:rsidRPr="002E5DF3" w:rsidP="002E5DF3">
      <w:pPr>
        <w:pStyle w:val="ListBullet2"/>
      </w:pPr>
      <w:r w:rsidRPr="002E5DF3">
        <w:t>storing and retrieving product information</w:t>
      </w:r>
    </w:p>
    <w:p w:rsidR="00000000" w:rsidRPr="002E5DF3" w:rsidP="002E5DF3">
      <w:pPr>
        <w:pStyle w:val="ListBullet2"/>
      </w:pPr>
      <w:r w:rsidRPr="002E5DF3">
        <w:t>documenting, communicating, reporting and retrieving assessment-related information</w:t>
      </w:r>
    </w:p>
    <w:p w:rsidR="00000000" w:rsidRPr="002E5DF3" w:rsidP="002E5DF3">
      <w:pPr>
        <w:pStyle w:val="ListBullet"/>
      </w:pPr>
      <w:r w:rsidRPr="002E5DF3">
        <w:t>products suitable to cu</w:t>
      </w:r>
      <w:r w:rsidRPr="002E5DF3">
        <w:t>stomer location</w:t>
      </w:r>
    </w:p>
    <w:p w:rsidR="00000000" w:rsidRPr="002E5DF3" w:rsidP="002E5DF3">
      <w:pPr>
        <w:pStyle w:val="ListBullet"/>
      </w:pPr>
      <w:r w:rsidRPr="002E5DF3">
        <w:t>emerging trends in blinds and awnings, including new materials and their associated energy ratings and fire-retardant attributes</w:t>
      </w:r>
    </w:p>
    <w:p w:rsidR="00000000" w:rsidRPr="002E5DF3" w:rsidP="002E5DF3">
      <w:pPr>
        <w:pStyle w:val="ListBullet"/>
      </w:pPr>
      <w:r w:rsidRPr="002E5DF3">
        <w:t>key features and characteristics of products and components used in the construction and installation of blinds</w:t>
      </w:r>
      <w:r w:rsidRPr="002E5DF3">
        <w:t xml:space="preserve"> and awnings, including features described in:</w:t>
      </w:r>
    </w:p>
    <w:p w:rsidR="00000000" w:rsidRPr="002E5DF3" w:rsidP="002E5DF3">
      <w:pPr>
        <w:pStyle w:val="ListBullet2"/>
      </w:pPr>
      <w:r w:rsidRPr="002E5DF3">
        <w:t>product instructions and specification sheets</w:t>
      </w:r>
    </w:p>
    <w:p w:rsidR="00000000" w:rsidRPr="002E5DF3" w:rsidP="002E5DF3">
      <w:pPr>
        <w:pStyle w:val="ListBullet2"/>
      </w:pPr>
      <w:r w:rsidRPr="002E5DF3">
        <w:t>service conditions</w:t>
      </w:r>
    </w:p>
    <w:p w:rsidR="00000000" w:rsidRPr="002E5DF3" w:rsidP="002E5DF3">
      <w:pPr>
        <w:pStyle w:val="ListBullet2"/>
      </w:pPr>
      <w:r w:rsidRPr="002E5DF3">
        <w:t>manufacturer specifications</w:t>
      </w:r>
    </w:p>
    <w:p w:rsidR="00000000" w:rsidRPr="002E5DF3" w:rsidP="002E5DF3">
      <w:pPr>
        <w:pStyle w:val="ListBullet2"/>
      </w:pPr>
      <w:r w:rsidRPr="002E5DF3">
        <w:t>special requirements</w:t>
      </w:r>
    </w:p>
    <w:p w:rsidR="00000000" w:rsidRPr="002E5DF3" w:rsidP="002E5DF3">
      <w:pPr>
        <w:pStyle w:val="ListBullet"/>
      </w:pPr>
      <w:r w:rsidRPr="002E5DF3">
        <w:t>restrictions and limitations on suitability of blinds and awnings:</w:t>
      </w:r>
    </w:p>
    <w:p w:rsidR="00000000" w:rsidRPr="002E5DF3" w:rsidP="002E5DF3">
      <w:pPr>
        <w:pStyle w:val="ListBullet2"/>
      </w:pPr>
      <w:r w:rsidRPr="002E5DF3">
        <w:t>building, including mater</w:t>
      </w:r>
      <w:r w:rsidRPr="002E5DF3">
        <w:t>ials, height, architectural integrity, structure and access</w:t>
      </w:r>
    </w:p>
    <w:p w:rsidR="00000000" w:rsidRPr="002E5DF3" w:rsidP="002E5DF3">
      <w:pPr>
        <w:pStyle w:val="ListBullet2"/>
      </w:pPr>
      <w:r w:rsidRPr="002E5DF3">
        <w:t>natural environment, including overhang, space and height</w:t>
      </w:r>
    </w:p>
    <w:p w:rsidR="00000000" w:rsidRPr="002E5DF3" w:rsidP="002E5DF3">
      <w:pPr>
        <w:pStyle w:val="ListBullet2"/>
      </w:pPr>
      <w:r w:rsidRPr="002E5DF3">
        <w:t>weather, including wind rating and rainfall</w:t>
      </w:r>
    </w:p>
    <w:p w:rsidR="00000000" w:rsidRPr="002E5DF3" w:rsidP="002E5DF3">
      <w:pPr>
        <w:pStyle w:val="ListBullet2"/>
      </w:pPr>
      <w:r w:rsidRPr="002E5DF3">
        <w:t>directional perspective, including north, south, east and west facing</w:t>
      </w:r>
    </w:p>
    <w:p w:rsidR="00000000" w:rsidRPr="002E5DF3" w:rsidP="002E5DF3">
      <w:pPr>
        <w:pStyle w:val="ListBullet"/>
      </w:pPr>
      <w:r w:rsidRPr="002E5DF3">
        <w:t>impact of the following customer requirements on suitability of blind and awning product:</w:t>
      </w:r>
    </w:p>
    <w:p w:rsidR="00000000" w:rsidRPr="002E5DF3" w:rsidP="002E5DF3">
      <w:pPr>
        <w:pStyle w:val="ListBullet2"/>
      </w:pPr>
      <w:r w:rsidRPr="002E5DF3">
        <w:t>advertising and branding</w:t>
      </w:r>
    </w:p>
    <w:p w:rsidR="00000000" w:rsidRPr="002E5DF3" w:rsidP="002E5DF3">
      <w:pPr>
        <w:pStyle w:val="ListBullet2"/>
      </w:pPr>
      <w:r w:rsidRPr="002E5DF3">
        <w:t>darkening effects</w:t>
      </w:r>
    </w:p>
    <w:p w:rsidR="00000000" w:rsidRPr="002E5DF3" w:rsidP="002E5DF3">
      <w:pPr>
        <w:pStyle w:val="ListBullet2"/>
      </w:pPr>
      <w:r w:rsidRPr="002E5DF3">
        <w:t>decoration</w:t>
      </w:r>
    </w:p>
    <w:p w:rsidR="00000000" w:rsidRPr="002E5DF3" w:rsidP="002E5DF3">
      <w:pPr>
        <w:pStyle w:val="ListBullet2"/>
      </w:pPr>
      <w:r w:rsidRPr="002E5DF3">
        <w:t>insulation</w:t>
      </w:r>
    </w:p>
    <w:p w:rsidR="00000000" w:rsidRPr="002E5DF3" w:rsidP="002E5DF3">
      <w:pPr>
        <w:pStyle w:val="ListBullet2"/>
      </w:pPr>
      <w:r w:rsidRPr="002E5DF3">
        <w:t>light dispersal</w:t>
      </w:r>
    </w:p>
    <w:p w:rsidR="00000000" w:rsidRPr="002E5DF3" w:rsidP="002E5DF3">
      <w:pPr>
        <w:pStyle w:val="ListBullet2"/>
      </w:pPr>
      <w:r w:rsidRPr="002E5DF3">
        <w:t>noise reduction</w:t>
      </w:r>
    </w:p>
    <w:p w:rsidR="00000000" w:rsidRPr="002E5DF3" w:rsidP="002E5DF3">
      <w:pPr>
        <w:pStyle w:val="ListBullet2"/>
      </w:pPr>
      <w:r w:rsidRPr="002E5DF3">
        <w:t>presenting a professional image</w:t>
      </w:r>
    </w:p>
    <w:p w:rsidR="00000000" w:rsidRPr="002E5DF3" w:rsidP="002E5DF3">
      <w:pPr>
        <w:pStyle w:val="ListBullet2"/>
      </w:pPr>
      <w:r w:rsidRPr="002E5DF3">
        <w:t>privacy</w:t>
      </w:r>
    </w:p>
    <w:p w:rsidR="00000000" w:rsidRPr="002E5DF3" w:rsidP="002E5DF3">
      <w:pPr>
        <w:pStyle w:val="ListBullet2"/>
      </w:pPr>
      <w:r w:rsidRPr="002E5DF3">
        <w:t>sun protection</w:t>
      </w:r>
    </w:p>
    <w:p w:rsidR="00000000" w:rsidRPr="002E5DF3" w:rsidP="002E5DF3">
      <w:pPr>
        <w:pStyle w:val="ListBullet2"/>
      </w:pPr>
      <w:r w:rsidRPr="002E5DF3">
        <w:t>weather prote</w:t>
      </w:r>
      <w:r w:rsidRPr="002E5DF3">
        <w:t>ction</w:t>
      </w:r>
    </w:p>
    <w:p w:rsidR="00000000" w:rsidRPr="002E5DF3" w:rsidP="002E5DF3">
      <w:pPr>
        <w:pStyle w:val="ListBullet"/>
      </w:pPr>
      <w:r w:rsidRPr="002E5DF3">
        <w:t>principles and techniques of customer service</w:t>
      </w:r>
    </w:p>
    <w:p w:rsidR="00000000" w:rsidRPr="002E5DF3" w:rsidP="002E5DF3">
      <w:pPr>
        <w:pStyle w:val="ListBullet"/>
      </w:pPr>
      <w:r w:rsidRPr="002E5DF3">
        <w:t>mathematical methods for estimating and measuring blinds, awnings and their installation locations.</w:t>
      </w:r>
    </w:p>
    <w:p w:rsidR="00000000" w:rsidRPr="002E5DF3" w:rsidP="002E5DF3">
      <w:pPr>
        <w:pStyle w:val="AllowPageBreak"/>
      </w:pPr>
    </w:p>
    <w:p w:rsidR="00000000" w:rsidRPr="002E5DF3" w:rsidP="002E5DF3">
      <w:pPr>
        <w:pStyle w:val="Heading1"/>
      </w:pPr>
      <w:bookmarkStart w:id="4" w:name="O_1088236"/>
      <w:bookmarkEnd w:id="4"/>
      <w:r w:rsidRPr="002E5DF3">
        <w:t>Assessment Conditions</w:t>
      </w:r>
    </w:p>
    <w:p w:rsidR="00000000" w:rsidRPr="002E5DF3" w:rsidP="00627F57">
      <w:pPr>
        <w:pStyle w:val="BodyText"/>
      </w:pPr>
      <w:r w:rsidRPr="002E5DF3">
        <w:t>Assessment must occur in the workplace, or in a simulated environment that reflects workplace conditions and contingencies.</w:t>
      </w:r>
    </w:p>
    <w:p w:rsidR="00000000" w:rsidRPr="002E5DF3" w:rsidP="00627F57">
      <w:pPr>
        <w:pStyle w:val="BodyText"/>
      </w:pPr>
      <w:r w:rsidRPr="002E5DF3">
        <w:t>Access is required to:</w:t>
      </w:r>
    </w:p>
    <w:p w:rsidR="00000000" w:rsidRPr="002E5DF3" w:rsidP="002E5DF3">
      <w:pPr>
        <w:pStyle w:val="ListBullet"/>
      </w:pPr>
      <w:r w:rsidRPr="002E5DF3">
        <w:t>authoritative sources of information relating to range of products that apply to assessment in performance e</w:t>
      </w:r>
      <w:r w:rsidRPr="002E5DF3">
        <w:t>vidence</w:t>
      </w:r>
    </w:p>
    <w:p w:rsidR="00000000" w:rsidRPr="002E5DF3" w:rsidP="002E5DF3">
      <w:pPr>
        <w:pStyle w:val="ListBullet"/>
      </w:pPr>
      <w:r w:rsidRPr="002E5DF3">
        <w:t>computer with access to the internet</w:t>
      </w:r>
    </w:p>
    <w:p w:rsidR="00000000" w:rsidRPr="002E5DF3" w:rsidP="002E5DF3">
      <w:pPr>
        <w:pStyle w:val="ListBullet"/>
      </w:pPr>
      <w:r w:rsidRPr="002E5DF3">
        <w:t>product samples, materials and visual aids relating to products, including:</w:t>
      </w:r>
    </w:p>
    <w:p w:rsidR="00000000" w:rsidRPr="002E5DF3" w:rsidP="002E5DF3">
      <w:pPr>
        <w:pStyle w:val="ListBullet2"/>
      </w:pPr>
      <w:r w:rsidRPr="002E5DF3">
        <w:t>magazines</w:t>
      </w:r>
    </w:p>
    <w:p w:rsidR="00000000" w:rsidRPr="002E5DF3" w:rsidP="002E5DF3">
      <w:pPr>
        <w:pStyle w:val="ListBullet2"/>
      </w:pPr>
      <w:r w:rsidRPr="002E5DF3">
        <w:t>photographs</w:t>
      </w:r>
    </w:p>
    <w:p w:rsidR="00000000" w:rsidRPr="002E5DF3" w:rsidP="002E5DF3">
      <w:pPr>
        <w:pStyle w:val="ListBullet2"/>
      </w:pPr>
      <w:r w:rsidRPr="002E5DF3">
        <w:t>software presentations</w:t>
      </w:r>
    </w:p>
    <w:p w:rsidR="00000000" w:rsidRPr="002E5DF3" w:rsidP="002E5DF3">
      <w:pPr>
        <w:pStyle w:val="ListBullet2"/>
      </w:pPr>
      <w:r w:rsidRPr="002E5DF3">
        <w:t>sketches</w:t>
      </w:r>
    </w:p>
    <w:p w:rsidR="00000000" w:rsidRPr="002E5DF3" w:rsidP="002E5DF3">
      <w:pPr>
        <w:pStyle w:val="ListBullet2"/>
      </w:pPr>
      <w:r w:rsidRPr="002E5DF3">
        <w:t>trade brochures</w:t>
      </w:r>
    </w:p>
    <w:p w:rsidR="00000000" w:rsidRPr="002E5DF3" w:rsidP="002E5DF3">
      <w:pPr>
        <w:pStyle w:val="ListBullet"/>
      </w:pPr>
      <w:r w:rsidRPr="002E5DF3">
        <w:t>legislation, regulations, standards, codes of practice and work</w:t>
      </w:r>
      <w:r w:rsidRPr="002E5DF3">
        <w:t>place procedures specified in knowledge evidence.</w:t>
      </w:r>
    </w:p>
    <w:p w:rsidR="00000000" w:rsidRPr="002E5DF3" w:rsidP="002E5DF3">
      <w:pPr>
        <w:pStyle w:val="BodyText"/>
      </w:pPr>
    </w:p>
    <w:p w:rsidR="00000000" w:rsidRPr="002E5DF3" w:rsidP="00627F57">
      <w:pPr>
        <w:pStyle w:val="BodyText"/>
      </w:pPr>
      <w:r w:rsidRPr="002E5DF3">
        <w:t>Assessors of this unit must satisfy the assessor requirements in applicable vocational education and training legislation, frameworks and/or standards.</w:t>
      </w:r>
    </w:p>
    <w:p w:rsidR="00000000" w:rsidRPr="002E5DF3" w:rsidP="002E5DF3">
      <w:pPr>
        <w:pStyle w:val="Heading1"/>
      </w:pPr>
      <w:bookmarkStart w:id="5" w:name="O_1088239"/>
      <w:bookmarkEnd w:id="5"/>
      <w:r w:rsidRPr="002E5DF3">
        <w:t>Links</w:t>
      </w:r>
    </w:p>
    <w:p w:rsidR="00000000" w:rsidRPr="002E5DF3" w:rsidP="00627F57">
      <w:pPr>
        <w:pStyle w:val="BodyText"/>
      </w:pPr>
      <w:r w:rsidRPr="002E5D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6249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E5DF3" w:rsidP="002E5DF3"/>
    <w:sectPr w:rsidSect="002E5D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F3" w:rsidRPr="00627F57" w:rsidP="00627F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57" w:rsidP="002E5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F57" w:rsidP="002E5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27F57" w:rsidP="002E5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DF3" w:rsidRPr="00627F57" w:rsidP="00627F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57" w:rsidRPr="002D2AF8" w:rsidP="002E5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MSFBA3018 Assess suitability of blinds and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27F57" w:rsidP="002E5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EC8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0ED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88AB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DF3"/>
  </w:style>
  <w:style w:type="character" w:customStyle="1" w:styleId="Heading1Char">
    <w:name w:val="Heading 1 Char"/>
    <w:basedOn w:val="DefaultParagraphFont"/>
    <w:link w:val="Heading1"/>
    <w:rsid w:val="002E5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D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5D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5D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5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5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D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5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5DF3"/>
    <w:rPr>
      <w:b/>
      <w:spacing w:val="0"/>
    </w:rPr>
  </w:style>
  <w:style w:type="paragraph" w:customStyle="1" w:styleId="SuperTitle">
    <w:name w:val="SuperTitle"/>
    <w:basedOn w:val="Title"/>
    <w:rsid w:val="002E5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5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D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5DF3"/>
    <w:rPr>
      <w:i/>
    </w:rPr>
  </w:style>
  <w:style w:type="paragraph" w:styleId="Caption">
    <w:name w:val="caption"/>
    <w:basedOn w:val="BodyText"/>
    <w:next w:val="Normal"/>
    <w:qFormat/>
    <w:rsid w:val="002E5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DF3"/>
  </w:style>
  <w:style w:type="paragraph" w:styleId="TableofFigures">
    <w:name w:val="table of figures"/>
    <w:basedOn w:val="Normal"/>
    <w:next w:val="Normal"/>
    <w:semiHidden/>
    <w:rsid w:val="002E5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D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5DF3"/>
    <w:rPr>
      <w:rFonts w:ascii="Wingdings" w:hAnsi="Wingdings"/>
    </w:rPr>
  </w:style>
  <w:style w:type="paragraph" w:customStyle="1" w:styleId="TableHeading">
    <w:name w:val="Table Heading"/>
    <w:basedOn w:val="HeadingBase"/>
    <w:rsid w:val="002E5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DF3"/>
    <w:rPr>
      <w:color w:val="0033CC"/>
      <w:u w:val="none"/>
    </w:rPr>
  </w:style>
  <w:style w:type="paragraph" w:customStyle="1" w:styleId="BodyTextRight">
    <w:name w:val="Body Text Right"/>
    <w:basedOn w:val="BodyText"/>
    <w:rsid w:val="002E5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D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DF3"/>
    <w:rPr>
      <w:sz w:val="32"/>
    </w:rPr>
  </w:style>
  <w:style w:type="paragraph" w:customStyle="1" w:styleId="HeadingProcedure">
    <w:name w:val="Heading Procedure"/>
    <w:basedOn w:val="HeadingBase"/>
    <w:next w:val="Normal"/>
    <w:rsid w:val="002E5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DF3"/>
    <w:pPr>
      <w:spacing w:before="60" w:after="60"/>
    </w:pPr>
  </w:style>
  <w:style w:type="paragraph" w:styleId="ListContinue">
    <w:name w:val="List Continue"/>
    <w:basedOn w:val="List"/>
    <w:rsid w:val="002E5DF3"/>
    <w:pPr>
      <w:ind w:firstLine="0"/>
    </w:pPr>
  </w:style>
  <w:style w:type="paragraph" w:customStyle="1" w:styleId="ListNote">
    <w:name w:val="List Note"/>
    <w:basedOn w:val="List"/>
    <w:rsid w:val="002E5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DF3"/>
    <w:rPr>
      <w:rFonts w:ascii="Courier New" w:hAnsi="Courier New"/>
    </w:rPr>
  </w:style>
  <w:style w:type="paragraph" w:customStyle="1" w:styleId="NoteBullet">
    <w:name w:val="Note Bullet"/>
    <w:basedOn w:val="Note"/>
    <w:rsid w:val="002E5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D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5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DF3"/>
    <w:rPr>
      <w:b/>
      <w:smallCaps/>
    </w:rPr>
  </w:style>
  <w:style w:type="paragraph" w:customStyle="1" w:styleId="TableListNumber">
    <w:name w:val="Table List Number"/>
    <w:basedOn w:val="ListNumber"/>
    <w:rsid w:val="002E5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DF3"/>
    <w:pPr>
      <w:numPr>
        <w:numId w:val="9"/>
      </w:numPr>
    </w:pPr>
  </w:style>
  <w:style w:type="paragraph" w:customStyle="1" w:styleId="ListAlpha2">
    <w:name w:val="List Alpha 2"/>
    <w:basedOn w:val="List2"/>
    <w:rsid w:val="002E5DF3"/>
    <w:pPr>
      <w:numPr>
        <w:numId w:val="8"/>
      </w:numPr>
    </w:pPr>
  </w:style>
  <w:style w:type="paragraph" w:styleId="List2">
    <w:name w:val="List 2"/>
    <w:basedOn w:val="BodyText"/>
    <w:rsid w:val="002E5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D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D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5DF3"/>
    <w:pPr>
      <w:numPr>
        <w:numId w:val="4"/>
      </w:numPr>
    </w:pPr>
  </w:style>
  <w:style w:type="paragraph" w:styleId="ListContinue2">
    <w:name w:val="List Continue 2"/>
    <w:basedOn w:val="List2"/>
    <w:rsid w:val="002E5DF3"/>
    <w:pPr>
      <w:ind w:firstLine="0"/>
    </w:pPr>
  </w:style>
  <w:style w:type="paragraph" w:styleId="ListContinue3">
    <w:name w:val="List Continue 3"/>
    <w:basedOn w:val="List3"/>
    <w:rsid w:val="002E5DF3"/>
    <w:pPr>
      <w:ind w:left="1021" w:firstLine="0"/>
    </w:pPr>
  </w:style>
  <w:style w:type="paragraph" w:styleId="ListContinue4">
    <w:name w:val="List Continue 4"/>
    <w:basedOn w:val="List4"/>
    <w:rsid w:val="002E5DF3"/>
    <w:pPr>
      <w:ind w:firstLine="0"/>
    </w:pPr>
  </w:style>
  <w:style w:type="paragraph" w:styleId="ListContinue5">
    <w:name w:val="List Continue 5"/>
    <w:basedOn w:val="List5"/>
    <w:rsid w:val="002E5DF3"/>
    <w:pPr>
      <w:ind w:firstLine="0"/>
    </w:pPr>
  </w:style>
  <w:style w:type="paragraph" w:styleId="ListNumber3">
    <w:name w:val="List Number 3"/>
    <w:basedOn w:val="List3"/>
    <w:rsid w:val="002E5DF3"/>
    <w:pPr>
      <w:numPr>
        <w:numId w:val="5"/>
      </w:numPr>
    </w:pPr>
  </w:style>
  <w:style w:type="paragraph" w:styleId="ListNumber4">
    <w:name w:val="List Number 4"/>
    <w:basedOn w:val="List4"/>
    <w:rsid w:val="002E5DF3"/>
    <w:pPr>
      <w:numPr>
        <w:numId w:val="6"/>
      </w:numPr>
    </w:pPr>
  </w:style>
  <w:style w:type="paragraph" w:styleId="ListNumber5">
    <w:name w:val="List Number 5"/>
    <w:basedOn w:val="List5"/>
    <w:rsid w:val="002E5DF3"/>
    <w:pPr>
      <w:numPr>
        <w:numId w:val="7"/>
      </w:numPr>
    </w:pPr>
  </w:style>
  <w:style w:type="paragraph" w:styleId="BlockText">
    <w:name w:val="Block Text"/>
    <w:basedOn w:val="Normal"/>
    <w:rsid w:val="002E5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DF3"/>
    <w:rPr>
      <w:sz w:val="16"/>
      <w:vertAlign w:val="superscript"/>
    </w:rPr>
  </w:style>
  <w:style w:type="character" w:customStyle="1" w:styleId="Symbols">
    <w:name w:val="Symbols"/>
    <w:basedOn w:val="DefaultParagraphFont"/>
    <w:rsid w:val="002E5DF3"/>
    <w:rPr>
      <w:rFonts w:ascii="Symbol" w:hAnsi="Symbol"/>
    </w:rPr>
  </w:style>
  <w:style w:type="character" w:customStyle="1" w:styleId="MenuOptions">
    <w:name w:val="Menu Options"/>
    <w:basedOn w:val="DefaultParagraphFont"/>
    <w:rsid w:val="002E5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DF3"/>
    <w:rPr>
      <w:b/>
    </w:rPr>
  </w:style>
  <w:style w:type="character" w:customStyle="1" w:styleId="Underlined">
    <w:name w:val="Underlined"/>
    <w:basedOn w:val="DefaultParagraphFont"/>
    <w:rsid w:val="002E5DF3"/>
    <w:rPr>
      <w:u w:val="single"/>
    </w:rPr>
  </w:style>
  <w:style w:type="paragraph" w:customStyle="1" w:styleId="TableBodyTextRight">
    <w:name w:val="Table Body Text Right"/>
    <w:basedOn w:val="TableBodyText"/>
    <w:rsid w:val="002E5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DF3"/>
    <w:rPr>
      <w:sz w:val="18"/>
    </w:rPr>
  </w:style>
  <w:style w:type="paragraph" w:customStyle="1" w:styleId="BodySmallRight">
    <w:name w:val="Body Small Right"/>
    <w:basedOn w:val="BodyTextRight"/>
    <w:rsid w:val="002E5DF3"/>
    <w:rPr>
      <w:sz w:val="18"/>
      <w:szCs w:val="18"/>
    </w:rPr>
  </w:style>
  <w:style w:type="paragraph" w:customStyle="1" w:styleId="MarginEdition">
    <w:name w:val="Margin Edition"/>
    <w:basedOn w:val="MarginNote"/>
    <w:rsid w:val="002E5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DF3"/>
    <w:rPr>
      <w:sz w:val="2"/>
      <w:szCs w:val="2"/>
    </w:rPr>
  </w:style>
  <w:style w:type="character" w:customStyle="1" w:styleId="Small">
    <w:name w:val="Small"/>
    <w:basedOn w:val="DefaultParagraphFont"/>
    <w:rsid w:val="002E5DF3"/>
    <w:rPr>
      <w:sz w:val="16"/>
    </w:rPr>
  </w:style>
  <w:style w:type="paragraph" w:customStyle="1" w:styleId="WideTable">
    <w:name w:val="Wide Table"/>
    <w:basedOn w:val="Normal"/>
    <w:rsid w:val="002E5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DF3"/>
  </w:style>
  <w:style w:type="paragraph" w:styleId="Quote">
    <w:name w:val="Quote"/>
    <w:basedOn w:val="Heading1"/>
    <w:link w:val="QuoteChar"/>
    <w:qFormat/>
    <w:rsid w:val="002E5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DF3"/>
    <w:pPr>
      <w:pageBreakBefore/>
    </w:pPr>
  </w:style>
  <w:style w:type="paragraph" w:customStyle="1" w:styleId="Border">
    <w:name w:val="Border"/>
    <w:basedOn w:val="Normal"/>
    <w:qFormat/>
    <w:rsid w:val="002E5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DF3"/>
    <w:rPr>
      <w:u w:val="single"/>
    </w:rPr>
  </w:style>
  <w:style w:type="character" w:customStyle="1" w:styleId="BoldandItalics">
    <w:name w:val="Bold and Italics"/>
    <w:qFormat/>
    <w:rsid w:val="002E5DF3"/>
    <w:rPr>
      <w:b/>
      <w:i/>
      <w:u w:val="none"/>
    </w:rPr>
  </w:style>
  <w:style w:type="paragraph" w:styleId="BalloonText">
    <w:name w:val="Balloon Text"/>
    <w:basedOn w:val="Normal"/>
    <w:link w:val="BalloonTextChar"/>
    <w:rsid w:val="002E5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DF3"/>
    <w:pPr>
      <w:spacing w:before="0" w:after="0"/>
    </w:pPr>
  </w:style>
  <w:style w:type="paragraph" w:customStyle="1" w:styleId="BodyTextBold">
    <w:name w:val="Body Text Bold"/>
    <w:basedOn w:val="BodyText"/>
    <w:qFormat/>
    <w:rsid w:val="002E5DF3"/>
    <w:rPr>
      <w:b/>
    </w:rPr>
  </w:style>
  <w:style w:type="character" w:styleId="Hyperlink">
    <w:name w:val="Hyperlink"/>
    <w:basedOn w:val="DefaultParagraphFont"/>
    <w:uiPriority w:val="99"/>
    <w:unhideWhenUsed/>
    <w:rsid w:val="00627F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4136</Characters>
  <Application>Microsoft Office Word</Application>
  <DocSecurity>0</DocSecurity>
  <Lines>106</Lines>
  <Paragraphs>86</Paragraphs>
  <ScaleCrop>false</ScaleCrop>
  <Company>Author-it Software Corporation Ltd.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MSFBA3018 Assess suitability of blinds and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2022-12-21T05:53:00Z</dcterms:created>
  <dcterms:modified xsi:type="dcterms:W3CDTF">2022-12-21T05:53:00Z</dcterms:modified>
</cp:coreProperties>
</file>