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113" w:rsidP="00FF7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MSFBA3016 Install awnings</w:t>
      </w:r>
      <w:r>
        <w:fldChar w:fldCharType="end"/>
      </w:r>
    </w:p>
    <w:p w:rsidR="00FF7113" w:rsidP="00FF7113">
      <w:pPr>
        <w:pStyle w:val="Version"/>
        <w:sectPr w:rsidSect="00F15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4B9" w:rsidP="00F154B9">
      <w:pPr>
        <w:pStyle w:val="SuperHeading"/>
      </w:pPr>
      <w:r w:rsidRPr="00F154B9">
        <w:t>MSFBA3016 Install awnings</w:t>
      </w:r>
    </w:p>
    <w:p w:rsidR="00000000" w:rsidRPr="00F154B9" w:rsidP="00F154B9">
      <w:pPr>
        <w:pStyle w:val="Heading1"/>
      </w:pPr>
      <w:bookmarkStart w:id="1" w:name="O_1088185"/>
      <w:bookmarkEnd w:id="1"/>
      <w:r w:rsidRPr="00F154B9">
        <w:t>Modification History</w:t>
      </w:r>
    </w:p>
    <w:p w:rsidR="00000000" w:rsidRPr="00F154B9" w:rsidP="00FF7113">
      <w:pPr>
        <w:pStyle w:val="BodyText"/>
      </w:pPr>
      <w:r w:rsidRPr="00F154B9">
        <w:t>Release 1. Supersedes but is not equivalent to MSFBA3002 Install exterior blinds and awnings.</w:t>
      </w:r>
    </w:p>
    <w:p w:rsidR="00000000" w:rsidRPr="00F154B9" w:rsidP="00F154B9">
      <w:pPr>
        <w:pStyle w:val="Heading1"/>
      </w:pPr>
      <w:bookmarkStart w:id="2" w:name="O_1088186"/>
      <w:bookmarkEnd w:id="2"/>
      <w:r w:rsidRPr="00F154B9">
        <w:t>Application</w:t>
      </w:r>
    </w:p>
    <w:p w:rsidR="00000000" w:rsidRPr="00F154B9" w:rsidP="00FF7113">
      <w:pPr>
        <w:pStyle w:val="BodyText"/>
      </w:pPr>
      <w:r w:rsidRPr="00F154B9">
        <w:t>This unit of competency describes the skills and knowledge required to install awnings according to job requir</w:t>
      </w:r>
      <w:r w:rsidRPr="00F154B9">
        <w:t>ements. The unit involves planning job requirements, identifying required products to be used and their measurements and fasteners, and applying workplace procedures to ensure safe and correct installation.</w:t>
      </w:r>
    </w:p>
    <w:p w:rsidR="00000000" w:rsidRPr="00F154B9" w:rsidP="00FF7113">
      <w:pPr>
        <w:pStyle w:val="BodyText"/>
      </w:pPr>
      <w:r w:rsidRPr="00F154B9">
        <w:t>The unit applies to those installing awnings in r</w:t>
      </w:r>
      <w:r w:rsidRPr="00F154B9">
        <w:t xml:space="preserve">esidential and commercial environments. The style of awning to be installed may be aluminium roll-up, folding-arm, metal-hooded canopy, textile canopy or metal louvre. The material used in the awnings may be light-weight domestic, heavy-weight commercial, </w:t>
      </w:r>
      <w:r w:rsidRPr="00F154B9">
        <w:t xml:space="preserve">fire-rated or cyclone-rated. The awnings may be installed in a range of openings, including windows; fixed and sliding doors; and building entrances. They may be installed on a range of surfaces, including aluminium, concrete, masonry, plasterboard, steel </w:t>
      </w:r>
      <w:r w:rsidRPr="00F154B9">
        <w:t>and timber.</w:t>
      </w:r>
    </w:p>
    <w:p w:rsidR="00000000" w:rsidRPr="00F154B9" w:rsidP="00FF7113">
      <w:pPr>
        <w:pStyle w:val="BodyText"/>
      </w:pPr>
      <w:r w:rsidRPr="00F154B9">
        <w:t>Where installed control devices involve wiring to be connected to mains power, electrical work must be completed by a qualified licensed electrician.</w:t>
      </w:r>
    </w:p>
    <w:p w:rsidR="00000000" w:rsidRPr="00F154B9" w:rsidP="00FF7113">
      <w:pPr>
        <w:pStyle w:val="BodyText"/>
      </w:pPr>
      <w:r w:rsidRPr="00F154B9">
        <w:t>No licensing, legislative or certification requirements apply to this unit at the time of publ</w:t>
      </w:r>
      <w:r w:rsidRPr="00F154B9">
        <w:t xml:space="preserve">ication. </w:t>
      </w:r>
    </w:p>
    <w:p w:rsidR="00000000" w:rsidRPr="00F154B9" w:rsidP="00F154B9">
      <w:pPr>
        <w:pStyle w:val="Heading1"/>
      </w:pPr>
      <w:bookmarkStart w:id="3" w:name="O_1088187"/>
      <w:bookmarkEnd w:id="3"/>
      <w:r w:rsidRPr="00F154B9">
        <w:t>Pre-requisite Unit</w:t>
      </w:r>
    </w:p>
    <w:p w:rsidR="00000000" w:rsidRPr="00F154B9" w:rsidP="00FF7113">
      <w:pPr>
        <w:pStyle w:val="BodyText"/>
      </w:pPr>
      <w:r w:rsidRPr="00F154B9">
        <w:t>Not applicable.</w:t>
      </w:r>
    </w:p>
    <w:p w:rsidR="00000000" w:rsidRPr="00F154B9" w:rsidP="00F154B9">
      <w:pPr>
        <w:pStyle w:val="Heading1"/>
      </w:pPr>
      <w:bookmarkStart w:id="4" w:name="O_1088189"/>
      <w:bookmarkEnd w:id="4"/>
      <w:r w:rsidRPr="00F154B9">
        <w:t>Unit Sector</w:t>
      </w:r>
    </w:p>
    <w:p w:rsidR="00000000" w:rsidRPr="00F154B9" w:rsidP="00FF7113">
      <w:pPr>
        <w:pStyle w:val="BodyText"/>
      </w:pPr>
      <w:r w:rsidRPr="00F154B9">
        <w:t>Blinds and awnings.</w:t>
      </w:r>
    </w:p>
    <w:p w:rsidR="00000000" w:rsidRPr="00F154B9" w:rsidP="00F154B9">
      <w:pPr>
        <w:pStyle w:val="Heading1"/>
      </w:pPr>
      <w:bookmarkStart w:id="5" w:name="O_1088190"/>
      <w:bookmarkEnd w:id="5"/>
      <w:r w:rsidRPr="00F154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718"/>
        <w:gridCol w:w="6077"/>
      </w:tblGrid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B9" w:rsidP="00F154B9">
            <w:pPr>
              <w:pStyle w:val="BodyText"/>
            </w:pPr>
            <w:r w:rsidRPr="00F154B9">
              <w:rPr>
                <w:rStyle w:val="SpecialBold"/>
              </w:rPr>
              <w:t>Elements</w:t>
            </w:r>
          </w:p>
          <w:p w:rsidR="00000000" w:rsidRPr="00F154B9" w:rsidP="00F154B9">
            <w:pPr>
              <w:pStyle w:val="BodyText"/>
            </w:pPr>
            <w:r w:rsidRPr="00F154B9">
              <w:t>Elements describe the essential outcomes.</w:t>
            </w:r>
          </w:p>
        </w:tc>
        <w:tc>
          <w:tcPr>
            <w:tcW w:w="6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B9" w:rsidP="00F154B9">
            <w:pPr>
              <w:pStyle w:val="BodyText"/>
            </w:pPr>
            <w:r w:rsidRPr="00F154B9">
              <w:rPr>
                <w:rStyle w:val="SpecialBold"/>
              </w:rPr>
              <w:t>Performance Criteria</w:t>
            </w:r>
          </w:p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Performance crit</w:t>
            </w:r>
            <w:r w:rsidRPr="00F154B9">
              <w:t>eria describe the performance needed to demonstrate achievement of the element.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1. Prepare for installation of awning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1.1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Identify job and awning requirements from work order and supplier instructions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1.2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Complete a check measure on site and document required product specifications and specific access and installation requirements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1.3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Identify work health and safety (WHS) and personal protection requirements of installation according to workplace procedures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1.4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Identify and select required materials, tools, equipment and accessories based on work order, and check their safe and effect</w:t>
            </w:r>
            <w:r w:rsidRPr="00F154B9">
              <w:t>ive operation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1.5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Schedule installation and agree access arrangements to site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1.6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Plan logical, safe and efficient work sequence that reflects work order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2. Install awning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2.1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Inspect installation site in consultation with customer, confirm type of aw</w:t>
            </w:r>
            <w:r w:rsidRPr="00F154B9">
              <w:t>nings to be installed, and address job, site and customer-specific technical and safety requirements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2.2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Set up required materials, equipment and awning mechanisms in line with work instructions and manufacturer specifications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2.3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Fit awnings to openings according to work order, type of control system and manufacturer specifications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2.4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Fix awnings according to type, work order and opening surface using fixing hardware in line with supplier instructions and workplace procedures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2.5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Test installed awnings for correct operation within limits of normal operation, and adjust and repair performance problems in line with own level of responsibility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3. Finalise installation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3.1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Check t</w:t>
            </w:r>
            <w:r w:rsidRPr="00F154B9">
              <w:t>hat completed work complies with quality and work order requirements, and rectify identified deficiencies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3.2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Clean work area and surfaces, and dispose of waste safely and sustainably according to workplace procedures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3.3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Identify and store surplus unu</w:t>
            </w:r>
            <w:r w:rsidRPr="00F154B9">
              <w:t>sed items for re-use and recycling according to workplace procedures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3.4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Check tools and equipment, and tag and report faulty items according to workplace procedures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3.5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Clean and store remaining tools and equipment according to workplace procedures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3.6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Advise customer on correct operation and maintenance of awnings</w:t>
            </w:r>
          </w:p>
        </w:tc>
      </w:tr>
      <w:tr w:rsidTr="00F15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3.7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B9" w:rsidP="00F154B9">
            <w:pPr>
              <w:pStyle w:val="BodyText"/>
            </w:pPr>
            <w:r w:rsidRPr="00F154B9">
              <w:t>Legibly complete and process required workplace and customer documentation</w:t>
            </w:r>
          </w:p>
        </w:tc>
      </w:tr>
    </w:tbl>
    <w:p w:rsidR="00000000" w:rsidRPr="00F154B9" w:rsidP="00F154B9">
      <w:pPr>
        <w:pStyle w:val="BodyText"/>
      </w:pPr>
    </w:p>
    <w:p w:rsidR="00000000" w:rsidRPr="00F154B9" w:rsidP="00F154B9">
      <w:pPr>
        <w:pStyle w:val="AllowPageBreak"/>
      </w:pPr>
    </w:p>
    <w:p w:rsidR="00000000" w:rsidRPr="00F154B9" w:rsidP="00F154B9">
      <w:pPr>
        <w:pStyle w:val="Heading1"/>
      </w:pPr>
      <w:bookmarkStart w:id="6" w:name="O_1088191"/>
      <w:bookmarkEnd w:id="6"/>
      <w:r w:rsidRPr="00F154B9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F154B9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This section describes those language, literacy, numeracy and employ</w:t>
            </w:r>
            <w:r w:rsidRPr="00F154B9">
              <w:t>ment skills that are essential to performance but not explicit in the performance criteria of this unit of competency.</w:t>
            </w:r>
          </w:p>
        </w:tc>
      </w:tr>
      <w:tr w:rsidTr="00F154B9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B9" w:rsidP="00F154B9">
            <w:pPr>
              <w:pStyle w:val="ListBullet"/>
            </w:pPr>
            <w:r w:rsidRPr="00F154B9">
              <w:t>interpret, discuss and use mathematical information in routine workplace documentation</w:t>
            </w:r>
          </w:p>
          <w:p w:rsidR="00000000" w:rsidRPr="00F154B9" w:rsidP="00F154B9">
            <w:pPr>
              <w:pStyle w:val="ListBullet"/>
            </w:pPr>
            <w:r w:rsidRPr="00F154B9">
              <w:t>process customer documentation, including required invoicing and receipting</w:t>
            </w:r>
          </w:p>
          <w:p w:rsidR="00000000" w:rsidRPr="00F154B9" w:rsidP="00F154B9">
            <w:pPr>
              <w:pStyle w:val="ListBullet"/>
            </w:pPr>
            <w:r w:rsidRPr="00F154B9">
              <w:t>keep records of hours worked, quantity of items used and additional routine costs</w:t>
            </w:r>
          </w:p>
          <w:p w:rsidR="00000000" w:rsidP="00F154B9">
            <w:pPr>
              <w:pStyle w:val="ListBullet"/>
              <w:rPr>
                <w:lang w:val="en-NZ"/>
              </w:rPr>
            </w:pPr>
            <w:r w:rsidRPr="00F154B9">
              <w:t>estimate and measure installation openings, including factoring in required tolerances</w:t>
            </w:r>
          </w:p>
        </w:tc>
      </w:tr>
      <w:tr w:rsidTr="00F154B9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Oral commu</w:t>
            </w:r>
            <w:r w:rsidRPr="00F154B9">
              <w:t>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B9" w:rsidP="00F154B9">
            <w:pPr>
              <w:pStyle w:val="ListBullet"/>
            </w:pPr>
            <w:r w:rsidRPr="00F154B9">
              <w:t>discuss and negotiate site access, installation requirements, and correct operation of awnings with a range of customers, including real estate agents, body corporate representatives, builders, home owners, and tenants:</w:t>
            </w:r>
          </w:p>
          <w:p w:rsidR="00000000" w:rsidRPr="00F154B9" w:rsidP="00F154B9">
            <w:pPr>
              <w:pStyle w:val="ListBullet"/>
            </w:pPr>
            <w:r w:rsidRPr="00F154B9">
              <w:t>speaking clearl</w:t>
            </w:r>
            <w:r w:rsidRPr="00F154B9">
              <w:t>y</w:t>
            </w:r>
          </w:p>
          <w:p w:rsidR="00000000" w:rsidRPr="00F154B9" w:rsidP="00F154B9">
            <w:pPr>
              <w:pStyle w:val="ListBullet"/>
            </w:pPr>
            <w:r w:rsidRPr="00F154B9">
              <w:t>applying effective listening techniques</w:t>
            </w:r>
          </w:p>
          <w:p w:rsidR="00000000" w:rsidP="00F154B9">
            <w:pPr>
              <w:pStyle w:val="ListBullet"/>
              <w:rPr>
                <w:lang w:val="en-NZ"/>
              </w:rPr>
            </w:pPr>
            <w:r w:rsidRPr="00F154B9">
              <w:t>asking questions to gain information</w:t>
            </w:r>
          </w:p>
        </w:tc>
      </w:tr>
      <w:tr w:rsidTr="00F154B9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B9">
            <w:pPr>
              <w:pStyle w:val="BodyText"/>
              <w:rPr>
                <w:lang w:val="en-NZ"/>
              </w:rPr>
            </w:pPr>
            <w:r w:rsidRPr="00F154B9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B9" w:rsidP="00F154B9">
            <w:pPr>
              <w:pStyle w:val="ListBullet"/>
            </w:pPr>
            <w:r w:rsidRPr="00F154B9">
              <w:t>interpret routine workplace documentation, including work orders, WHS requirements and workplace installation procedures</w:t>
            </w:r>
          </w:p>
        </w:tc>
      </w:tr>
    </w:tbl>
    <w:p w:rsidR="00000000" w:rsidRPr="00F154B9" w:rsidP="00F154B9">
      <w:pPr>
        <w:pStyle w:val="BodyText"/>
      </w:pPr>
    </w:p>
    <w:p w:rsidR="00000000" w:rsidRPr="00F154B9" w:rsidP="00F154B9">
      <w:pPr>
        <w:pStyle w:val="AllowPageBreak"/>
      </w:pPr>
    </w:p>
    <w:p w:rsidR="00000000" w:rsidRPr="00F154B9" w:rsidP="00F154B9">
      <w:pPr>
        <w:pStyle w:val="Heading1"/>
      </w:pPr>
      <w:bookmarkStart w:id="7" w:name="O_1088193"/>
      <w:bookmarkEnd w:id="7"/>
      <w:r w:rsidRPr="00F154B9">
        <w:t>Unit Mapping Information</w:t>
      </w:r>
    </w:p>
    <w:p w:rsidR="00000000" w:rsidRPr="00F154B9" w:rsidP="00FF7113">
      <w:pPr>
        <w:pStyle w:val="BodyText"/>
      </w:pPr>
      <w:r w:rsidRPr="00F154B9">
        <w:t>Release 1. Supersedes but is not equivalent to MSFBA3002 Install exterior blinds and awnings.</w:t>
      </w:r>
    </w:p>
    <w:p w:rsidR="00000000" w:rsidRPr="00F154B9" w:rsidP="00F154B9">
      <w:pPr>
        <w:pStyle w:val="Heading1"/>
      </w:pPr>
      <w:bookmarkStart w:id="8" w:name="O_1088200"/>
      <w:bookmarkEnd w:id="8"/>
      <w:r w:rsidRPr="00F154B9">
        <w:t>Links</w:t>
      </w:r>
    </w:p>
    <w:p w:rsidR="00000000" w:rsidRPr="00F154B9" w:rsidP="00FF7113">
      <w:pPr>
        <w:pStyle w:val="BodyText"/>
      </w:pPr>
      <w:r w:rsidRPr="00F154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C599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154B9" w:rsidP="00F154B9"/>
    <w:sectPr w:rsidSect="00F154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B9" w:rsidRPr="00FF7113" w:rsidP="00FF7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13" w:rsidP="00F15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113" w:rsidP="00F15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7113" w:rsidP="00F15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4B9" w:rsidRPr="00FF7113" w:rsidP="00FF7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13" w:rsidRPr="002D2AF8" w:rsidP="00F15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MSFBA3016 Install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F7113" w:rsidP="00F15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F89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A0C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4B9"/>
  </w:style>
  <w:style w:type="character" w:customStyle="1" w:styleId="Heading1Char">
    <w:name w:val="Heading 1 Char"/>
    <w:basedOn w:val="DefaultParagraphFont"/>
    <w:link w:val="Heading1"/>
    <w:rsid w:val="00F15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4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4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4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4B9"/>
    <w:rPr>
      <w:b/>
      <w:spacing w:val="0"/>
    </w:rPr>
  </w:style>
  <w:style w:type="paragraph" w:customStyle="1" w:styleId="SuperHeading">
    <w:name w:val="SuperHeading"/>
    <w:basedOn w:val="Normal"/>
    <w:rsid w:val="00F15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4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4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4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4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4B9"/>
    <w:rPr>
      <w:i/>
    </w:rPr>
  </w:style>
  <w:style w:type="paragraph" w:styleId="Caption">
    <w:name w:val="caption"/>
    <w:basedOn w:val="BodyText"/>
    <w:next w:val="Normal"/>
    <w:qFormat/>
    <w:rsid w:val="00F15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4B9"/>
  </w:style>
  <w:style w:type="paragraph" w:styleId="TableofFigures">
    <w:name w:val="table of figures"/>
    <w:basedOn w:val="Normal"/>
    <w:next w:val="Normal"/>
    <w:semiHidden/>
    <w:rsid w:val="00F15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4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4B9"/>
    <w:rPr>
      <w:rFonts w:ascii="Wingdings" w:hAnsi="Wingdings"/>
    </w:rPr>
  </w:style>
  <w:style w:type="paragraph" w:customStyle="1" w:styleId="TableHeading">
    <w:name w:val="Table Heading"/>
    <w:basedOn w:val="HeadingBase"/>
    <w:rsid w:val="00F154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4B9"/>
    <w:rPr>
      <w:color w:val="0033CC"/>
      <w:u w:val="none"/>
    </w:rPr>
  </w:style>
  <w:style w:type="paragraph" w:customStyle="1" w:styleId="BodyTextRight">
    <w:name w:val="Body Text Right"/>
    <w:basedOn w:val="BodyText"/>
    <w:rsid w:val="00F15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4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4B9"/>
    <w:rPr>
      <w:sz w:val="32"/>
    </w:rPr>
  </w:style>
  <w:style w:type="paragraph" w:customStyle="1" w:styleId="HeadingProcedure">
    <w:name w:val="Heading Procedure"/>
    <w:basedOn w:val="HeadingBase"/>
    <w:next w:val="Normal"/>
    <w:rsid w:val="00F15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4B9"/>
    <w:pPr>
      <w:spacing w:before="60" w:after="60"/>
    </w:pPr>
  </w:style>
  <w:style w:type="paragraph" w:styleId="ListContinue">
    <w:name w:val="List Continue"/>
    <w:basedOn w:val="List"/>
    <w:rsid w:val="00F154B9"/>
    <w:pPr>
      <w:ind w:firstLine="0"/>
    </w:pPr>
  </w:style>
  <w:style w:type="paragraph" w:customStyle="1" w:styleId="ListNote">
    <w:name w:val="List Note"/>
    <w:basedOn w:val="List"/>
    <w:rsid w:val="00F15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4B9"/>
    <w:rPr>
      <w:rFonts w:ascii="Courier New" w:hAnsi="Courier New"/>
    </w:rPr>
  </w:style>
  <w:style w:type="paragraph" w:customStyle="1" w:styleId="NoteBullet">
    <w:name w:val="Note Bullet"/>
    <w:basedOn w:val="Note"/>
    <w:rsid w:val="00F15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4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4B9"/>
    <w:rPr>
      <w:b/>
      <w:smallCaps/>
    </w:rPr>
  </w:style>
  <w:style w:type="paragraph" w:customStyle="1" w:styleId="TableListNumber">
    <w:name w:val="Table List Number"/>
    <w:basedOn w:val="ListNumber"/>
    <w:rsid w:val="00F15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4B9"/>
    <w:pPr>
      <w:numPr>
        <w:numId w:val="8"/>
      </w:numPr>
    </w:pPr>
  </w:style>
  <w:style w:type="paragraph" w:customStyle="1" w:styleId="ListAlpha2">
    <w:name w:val="List Alpha 2"/>
    <w:basedOn w:val="List2"/>
    <w:rsid w:val="00F154B9"/>
    <w:pPr>
      <w:numPr>
        <w:numId w:val="7"/>
      </w:numPr>
    </w:pPr>
  </w:style>
  <w:style w:type="paragraph" w:styleId="List2">
    <w:name w:val="List 2"/>
    <w:basedOn w:val="BodyText"/>
    <w:rsid w:val="00F15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4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4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4B9"/>
    <w:pPr>
      <w:numPr>
        <w:numId w:val="3"/>
      </w:numPr>
    </w:pPr>
  </w:style>
  <w:style w:type="paragraph" w:styleId="ListContinue2">
    <w:name w:val="List Continue 2"/>
    <w:basedOn w:val="List2"/>
    <w:rsid w:val="00F154B9"/>
    <w:pPr>
      <w:ind w:firstLine="0"/>
    </w:pPr>
  </w:style>
  <w:style w:type="paragraph" w:styleId="ListContinue3">
    <w:name w:val="List Continue 3"/>
    <w:basedOn w:val="List3"/>
    <w:rsid w:val="00F154B9"/>
    <w:pPr>
      <w:ind w:left="1021" w:firstLine="0"/>
    </w:pPr>
  </w:style>
  <w:style w:type="paragraph" w:styleId="ListContinue4">
    <w:name w:val="List Continue 4"/>
    <w:basedOn w:val="List4"/>
    <w:rsid w:val="00F154B9"/>
    <w:pPr>
      <w:ind w:firstLine="0"/>
    </w:pPr>
  </w:style>
  <w:style w:type="paragraph" w:styleId="ListContinue5">
    <w:name w:val="List Continue 5"/>
    <w:basedOn w:val="List5"/>
    <w:rsid w:val="00F154B9"/>
    <w:pPr>
      <w:ind w:firstLine="0"/>
    </w:pPr>
  </w:style>
  <w:style w:type="paragraph" w:styleId="ListNumber3">
    <w:name w:val="List Number 3"/>
    <w:basedOn w:val="List3"/>
    <w:rsid w:val="00F154B9"/>
    <w:pPr>
      <w:numPr>
        <w:numId w:val="4"/>
      </w:numPr>
    </w:pPr>
  </w:style>
  <w:style w:type="paragraph" w:styleId="ListNumber4">
    <w:name w:val="List Number 4"/>
    <w:basedOn w:val="List4"/>
    <w:rsid w:val="00F154B9"/>
    <w:pPr>
      <w:numPr>
        <w:numId w:val="5"/>
      </w:numPr>
    </w:pPr>
  </w:style>
  <w:style w:type="paragraph" w:styleId="ListNumber5">
    <w:name w:val="List Number 5"/>
    <w:basedOn w:val="List5"/>
    <w:rsid w:val="00F154B9"/>
    <w:pPr>
      <w:numPr>
        <w:numId w:val="6"/>
      </w:numPr>
    </w:pPr>
  </w:style>
  <w:style w:type="paragraph" w:styleId="BlockText">
    <w:name w:val="Block Text"/>
    <w:basedOn w:val="Normal"/>
    <w:rsid w:val="00F15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4B9"/>
    <w:rPr>
      <w:sz w:val="16"/>
      <w:vertAlign w:val="superscript"/>
    </w:rPr>
  </w:style>
  <w:style w:type="character" w:customStyle="1" w:styleId="Symbols">
    <w:name w:val="Symbols"/>
    <w:basedOn w:val="DefaultParagraphFont"/>
    <w:rsid w:val="00F154B9"/>
    <w:rPr>
      <w:rFonts w:ascii="Symbol" w:hAnsi="Symbol"/>
    </w:rPr>
  </w:style>
  <w:style w:type="character" w:customStyle="1" w:styleId="MenuOptions">
    <w:name w:val="Menu Options"/>
    <w:basedOn w:val="DefaultParagraphFont"/>
    <w:rsid w:val="00F15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4B9"/>
    <w:rPr>
      <w:b/>
    </w:rPr>
  </w:style>
  <w:style w:type="character" w:customStyle="1" w:styleId="Underlined">
    <w:name w:val="Underlined"/>
    <w:basedOn w:val="DefaultParagraphFont"/>
    <w:rsid w:val="00F154B9"/>
    <w:rPr>
      <w:u w:val="single"/>
    </w:rPr>
  </w:style>
  <w:style w:type="paragraph" w:customStyle="1" w:styleId="TableBodyTextRight">
    <w:name w:val="Table Body Text Right"/>
    <w:basedOn w:val="TableBodyText"/>
    <w:rsid w:val="00F15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4B9"/>
    <w:rPr>
      <w:sz w:val="18"/>
    </w:rPr>
  </w:style>
  <w:style w:type="paragraph" w:customStyle="1" w:styleId="BodySmallRight">
    <w:name w:val="Body Small Right"/>
    <w:basedOn w:val="BodyTextRight"/>
    <w:rsid w:val="00F154B9"/>
    <w:rPr>
      <w:sz w:val="18"/>
      <w:szCs w:val="18"/>
    </w:rPr>
  </w:style>
  <w:style w:type="paragraph" w:customStyle="1" w:styleId="MarginEdition">
    <w:name w:val="Margin Edition"/>
    <w:basedOn w:val="MarginNote"/>
    <w:rsid w:val="00F15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4B9"/>
    <w:rPr>
      <w:sz w:val="2"/>
      <w:szCs w:val="2"/>
    </w:rPr>
  </w:style>
  <w:style w:type="character" w:customStyle="1" w:styleId="Small">
    <w:name w:val="Small"/>
    <w:basedOn w:val="DefaultParagraphFont"/>
    <w:rsid w:val="00F154B9"/>
    <w:rPr>
      <w:sz w:val="16"/>
    </w:rPr>
  </w:style>
  <w:style w:type="paragraph" w:customStyle="1" w:styleId="WideTable">
    <w:name w:val="Wide Table"/>
    <w:basedOn w:val="Normal"/>
    <w:rsid w:val="00F15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4B9"/>
  </w:style>
  <w:style w:type="paragraph" w:styleId="Quote">
    <w:name w:val="Quote"/>
    <w:basedOn w:val="Heading1"/>
    <w:link w:val="QuoteChar"/>
    <w:qFormat/>
    <w:rsid w:val="00F15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4B9"/>
    <w:pPr>
      <w:pageBreakBefore/>
    </w:pPr>
  </w:style>
  <w:style w:type="paragraph" w:customStyle="1" w:styleId="Border">
    <w:name w:val="Border"/>
    <w:basedOn w:val="Normal"/>
    <w:qFormat/>
    <w:rsid w:val="00F15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4B9"/>
    <w:rPr>
      <w:u w:val="single"/>
    </w:rPr>
  </w:style>
  <w:style w:type="character" w:customStyle="1" w:styleId="BoldandItalics">
    <w:name w:val="Bold and Italics"/>
    <w:qFormat/>
    <w:rsid w:val="00F154B9"/>
    <w:rPr>
      <w:b/>
      <w:i/>
      <w:u w:val="none"/>
    </w:rPr>
  </w:style>
  <w:style w:type="paragraph" w:styleId="BalloonText">
    <w:name w:val="Balloon Text"/>
    <w:basedOn w:val="Normal"/>
    <w:link w:val="BalloonTextChar"/>
    <w:rsid w:val="00F15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4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4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4B9"/>
    <w:pPr>
      <w:spacing w:before="0" w:after="0"/>
    </w:pPr>
  </w:style>
  <w:style w:type="paragraph" w:customStyle="1" w:styleId="BodyTextBold">
    <w:name w:val="Body Text Bold"/>
    <w:basedOn w:val="BodyText"/>
    <w:qFormat/>
    <w:rsid w:val="00F154B9"/>
    <w:rPr>
      <w:b/>
    </w:rPr>
  </w:style>
  <w:style w:type="character" w:styleId="Hyperlink">
    <w:name w:val="Hyperlink"/>
    <w:basedOn w:val="DefaultParagraphFont"/>
    <w:uiPriority w:val="99"/>
    <w:unhideWhenUsed/>
    <w:rsid w:val="00FF7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4515</Characters>
  <Application>Microsoft Office Word</Application>
  <DocSecurity>0</DocSecurity>
  <Lines>161</Lines>
  <Paragraphs>90</Paragraphs>
  <ScaleCrop>false</ScaleCrop>
  <Company>Author-it Software Corporation Ltd.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MSFBA3016 Install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