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4E3" w:rsidP="009274E3">
      <w:pPr>
        <w:pStyle w:val="Title"/>
      </w:pPr>
      <w:r>
        <w:fldChar w:fldCharType="begin"/>
      </w:r>
      <w:r>
        <w:instrText xml:space="preserve"> TITLE   \* MERGEFORMAT </w:instrText>
      </w:r>
      <w:r>
        <w:fldChar w:fldCharType="separate"/>
      </w:r>
      <w:r>
        <w:t>MSFBA3010 Assess suitability of blinds or awnings</w:t>
      </w:r>
      <w:r>
        <w:fldChar w:fldCharType="end"/>
      </w:r>
    </w:p>
    <w:p w:rsidR="009274E3" w:rsidP="009274E3">
      <w:pPr>
        <w:pStyle w:val="Version"/>
        <w:sectPr w:rsidSect="007D3A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A2F" w:rsidP="007D3A2F">
      <w:pPr>
        <w:pStyle w:val="SuperHeading"/>
      </w:pPr>
      <w:r w:rsidRPr="007D3A2F">
        <w:t>MSFBA3010 Assess suitability of blinds or awnings</w:t>
      </w:r>
    </w:p>
    <w:p w:rsidR="00000000" w:rsidRPr="007D3A2F" w:rsidP="007D3A2F">
      <w:pPr>
        <w:pStyle w:val="Heading1"/>
      </w:pPr>
      <w:bookmarkStart w:id="1" w:name="O_630294"/>
      <w:bookmarkEnd w:id="1"/>
      <w:r w:rsidRPr="007D3A2F">
        <w:t>Modification History</w:t>
      </w:r>
    </w:p>
    <w:p w:rsidR="00000000" w:rsidRPr="007D3A2F" w:rsidP="009274E3">
      <w:pPr>
        <w:pStyle w:val="BodyText"/>
      </w:pPr>
      <w:r w:rsidRPr="007D3A2F">
        <w:t>Release 1 - New unit of competency</w:t>
      </w:r>
    </w:p>
    <w:p w:rsidR="00000000" w:rsidRPr="007D3A2F" w:rsidP="007D3A2F">
      <w:pPr>
        <w:pStyle w:val="Heading1"/>
      </w:pPr>
      <w:bookmarkStart w:id="2" w:name="O_630302"/>
      <w:bookmarkEnd w:id="2"/>
      <w:r w:rsidRPr="007D3A2F">
        <w:t>Application</w:t>
      </w:r>
    </w:p>
    <w:p w:rsidR="00000000" w:rsidRPr="007D3A2F" w:rsidP="009274E3">
      <w:pPr>
        <w:pStyle w:val="BodyText"/>
      </w:pPr>
      <w:r w:rsidRPr="007D3A2F">
        <w:t>This unit of competency covers assessing the suitability of blinds and awnings in a range of environments taking into account building structure, natural environme</w:t>
      </w:r>
      <w:r w:rsidRPr="007D3A2F">
        <w:t>ntal constraints, regulations and legislation. It applies in a workplace and on-site residential and commercial environments and may be conducted in small to large scale enterprises.</w:t>
      </w:r>
    </w:p>
    <w:p w:rsidR="009274E3" w:rsidP="009274E3">
      <w:pPr>
        <w:pStyle w:val="BodyText"/>
      </w:pPr>
      <w:r w:rsidRPr="007D3A2F">
        <w:t>No licensing, legislative or certification requirements apply to this un</w:t>
      </w:r>
      <w:r w:rsidRPr="007D3A2F">
        <w:t>it at the time of publication.</w:t>
      </w:r>
    </w:p>
    <w:p w:rsidR="00000000" w:rsidRPr="007D3A2F" w:rsidP="007D3A2F">
      <w:pPr>
        <w:pStyle w:val="Heading1"/>
      </w:pPr>
      <w:bookmarkStart w:id="3" w:name="O_630301"/>
      <w:bookmarkEnd w:id="3"/>
      <w:r w:rsidRPr="007D3A2F">
        <w:t>Pre-requisite Unit</w:t>
      </w:r>
    </w:p>
    <w:p w:rsidR="00000000" w:rsidRPr="007D3A2F" w:rsidP="007D3A2F">
      <w:pPr>
        <w:pStyle w:val="Heading1"/>
      </w:pPr>
      <w:bookmarkStart w:id="4" w:name="O_630300"/>
      <w:bookmarkEnd w:id="4"/>
      <w:r w:rsidRPr="007D3A2F">
        <w:t>Competency Field</w:t>
      </w:r>
    </w:p>
    <w:p w:rsidR="00000000" w:rsidRPr="007D3A2F" w:rsidP="007D3A2F">
      <w:pPr>
        <w:pStyle w:val="Heading1"/>
      </w:pPr>
      <w:bookmarkStart w:id="5" w:name="O_630299"/>
      <w:bookmarkEnd w:id="5"/>
      <w:r w:rsidRPr="007D3A2F">
        <w:t>Unit Sector</w:t>
      </w:r>
    </w:p>
    <w:p w:rsidR="00000000" w:rsidRPr="007D3A2F" w:rsidP="009274E3">
      <w:pPr>
        <w:pStyle w:val="BodyText"/>
      </w:pPr>
      <w:r w:rsidRPr="007D3A2F">
        <w:t>Blinds and awnings</w:t>
      </w:r>
    </w:p>
    <w:p w:rsidR="00000000" w:rsidRPr="007D3A2F" w:rsidP="007D3A2F">
      <w:pPr>
        <w:pStyle w:val="Heading1"/>
      </w:pPr>
      <w:bookmarkStart w:id="6" w:name="O_630298"/>
      <w:bookmarkEnd w:id="6"/>
      <w:r w:rsidRPr="007D3A2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D3A2F">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Performance cr</w:t>
            </w:r>
            <w:r w:rsidRPr="007D3A2F">
              <w:t>iteria describe the performance needed to demonstrate achievement of the element.</w:t>
            </w:r>
          </w:p>
        </w:tc>
      </w:tr>
      <w:tr w:rsidTr="007D3A2F">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1</w:t>
            </w:r>
          </w:p>
        </w:tc>
        <w:tc>
          <w:tcPr>
            <w:tcW w:w="19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Develop and maintain knowledge of products</w:t>
            </w: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1.1</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Characteristics of blind and awnings products and components are recognised</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1.2</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Sample materials, products and visual aids are collected and organised for use in presentations</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1.3</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Building styles, building codes, regulations and legislation are recognised</w:t>
            </w:r>
          </w:p>
        </w:tc>
      </w:tr>
      <w:tr w:rsidTr="007D3A2F">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2</w:t>
            </w:r>
          </w:p>
        </w:tc>
        <w:tc>
          <w:tcPr>
            <w:tcW w:w="19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 xml:space="preserve">Assess suitability of customer requirements for building and </w:t>
            </w:r>
            <w:r w:rsidRPr="007D3A2F">
              <w:t>location</w:t>
            </w: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2.1</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Questioning and active listening techniques are used to identify and clarify customer needs and requirements</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2.2</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 xml:space="preserve">Location for product is inspected observing work health </w:t>
            </w:r>
            <w:r w:rsidRPr="007D3A2F">
              <w:t>and safety (WHS) requirements</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2.3</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Restrictions and limitations of building and natural environment are assessed</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2.4</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Restrictions and limitations of blinds and awnings are assessed</w:t>
            </w:r>
          </w:p>
        </w:tc>
      </w:tr>
      <w:tr w:rsidTr="007D3A2F">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3</w:t>
            </w:r>
          </w:p>
        </w:tc>
        <w:tc>
          <w:tcPr>
            <w:tcW w:w="19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Provide advice to customer following assessment</w:t>
            </w: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3.1</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Characteristics of products are explained using samp</w:t>
            </w:r>
            <w:r w:rsidRPr="007D3A2F">
              <w:t>le materials, visual aids and product specifications</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3.2</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Building covenant and other regulations and legislative requirements are explained to the customer</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3.3</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Range of styles and materials are presented to the customer for evaluation</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3.4</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Customer queries are discussed and responded to using examples to illustrate advice on finished products</w:t>
            </w:r>
          </w:p>
        </w:tc>
      </w:tr>
      <w:tr w:rsidTr="007D3A2F">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4</w:t>
            </w:r>
          </w:p>
        </w:tc>
        <w:tc>
          <w:tcPr>
            <w:tcW w:w="1986" w:type="dxa"/>
            <w:vMerge w:val="restart"/>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Finalise assessment</w:t>
            </w: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4.1</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Sample products are returned to storage</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4.2</w:t>
            </w:r>
          </w:p>
        </w:tc>
        <w:tc>
          <w:tcPr>
            <w:tcW w:w="5678"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Reports are prepared for the purpose of estimating and costing</w:t>
            </w:r>
          </w:p>
        </w:tc>
      </w:tr>
      <w:tr w:rsidTr="007D3A2F">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4.3</w:t>
            </w:r>
          </w:p>
        </w:tc>
        <w:tc>
          <w:tcPr>
            <w:tcW w:w="5678" w:type="dxa"/>
            <w:tcBorders>
              <w:top w:val="nil"/>
              <w:left w:val="nil"/>
              <w:bottom w:val="nil"/>
              <w:right w:val="nil"/>
            </w:tcBorders>
            <w:tcMar>
              <w:top w:w="0" w:type="dxa"/>
              <w:left w:w="62" w:type="dxa"/>
              <w:bottom w:w="0" w:type="dxa"/>
              <w:right w:w="62" w:type="dxa"/>
            </w:tcMar>
          </w:tcPr>
          <w:p w:rsidR="00000000" w:rsidRPr="007D3A2F" w:rsidP="007D3A2F">
            <w:pPr>
              <w:pStyle w:val="BodyText"/>
            </w:pPr>
            <w:r w:rsidRPr="007D3A2F">
              <w:t>Relevant assessment and costing information is presented to customer</w:t>
            </w:r>
          </w:p>
        </w:tc>
      </w:tr>
    </w:tbl>
    <w:p w:rsidR="009274E3" w:rsidP="007D3A2F">
      <w:pPr>
        <w:pStyle w:val="BodyText"/>
      </w:pPr>
    </w:p>
    <w:p w:rsidR="009274E3" w:rsidP="007D3A2F">
      <w:pPr>
        <w:pStyle w:val="BodyText"/>
      </w:pPr>
    </w:p>
    <w:p w:rsidR="00000000" w:rsidRPr="007D3A2F" w:rsidP="007D3A2F">
      <w:pPr>
        <w:pStyle w:val="Heading1"/>
      </w:pPr>
      <w:bookmarkStart w:id="7" w:name="O_630297"/>
      <w:bookmarkEnd w:id="7"/>
      <w:r w:rsidRPr="007D3A2F">
        <w:t>Foundation Skills</w:t>
      </w:r>
    </w:p>
    <w:p w:rsidR="009274E3" w:rsidP="009274E3">
      <w:pPr>
        <w:pStyle w:val="BodyText"/>
      </w:pPr>
      <w:r w:rsidRPr="007D3A2F">
        <w:t>Foundation skills essential to performance are explicit in the performance criteria of this unit of competency. Detail on appropriate performance lev</w:t>
      </w:r>
      <w:r w:rsidRPr="007D3A2F">
        <w:t xml:space="preserve">els for each furnishing unit of competency in reading, writing, oral communication and numeracy utilising the Australian Core Skills Framework (ACSF) are provided in the Furnishing Training Package Implementation Guide. </w:t>
      </w:r>
    </w:p>
    <w:p w:rsidR="00000000" w:rsidRPr="007D3A2F" w:rsidP="007D3A2F">
      <w:pPr>
        <w:pStyle w:val="Heading1"/>
      </w:pPr>
      <w:bookmarkStart w:id="8" w:name="O_630296"/>
      <w:bookmarkEnd w:id="8"/>
      <w:r w:rsidRPr="007D3A2F">
        <w:t>Range of Conditio</w:t>
      </w:r>
      <w:r w:rsidRPr="007D3A2F">
        <w:t>ns</w:t>
      </w:r>
    </w:p>
    <w:tbl>
      <w:tblPr>
        <w:tblW w:w="0" w:type="auto"/>
        <w:tblLayout w:type="fixed"/>
        <w:tblCellMar>
          <w:left w:w="62" w:type="dxa"/>
          <w:right w:w="62" w:type="dxa"/>
        </w:tblCellMar>
        <w:tblLook w:val="0000"/>
      </w:tblPr>
      <w:tblGrid>
        <w:gridCol w:w="2760"/>
        <w:gridCol w:w="6312"/>
      </w:tblGrid>
      <w:tr w:rsidTr="007D3A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t>Specifies different work environments and conditions that may affect performance. Essential operating conditions that may be present (depending on the work situation, needs of the candidate, accessibility of the item, and local industry and regional con</w:t>
            </w:r>
            <w:r w:rsidRPr="007D3A2F">
              <w:t>texts) are included. Range is restricted to essential operating conditions and any other variables essential to the work environment.</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Products and components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Holland-style blinds</w:t>
            </w:r>
          </w:p>
          <w:p w:rsidR="00000000" w:rsidRPr="007D3A2F" w:rsidP="007D3A2F">
            <w:pPr>
              <w:pStyle w:val="ListBullet"/>
            </w:pPr>
            <w:r w:rsidRPr="007D3A2F">
              <w:t>Roman-style blinds</w:t>
            </w:r>
          </w:p>
          <w:p w:rsidR="00000000" w:rsidRPr="007D3A2F" w:rsidP="007D3A2F">
            <w:pPr>
              <w:pStyle w:val="ListBullet"/>
            </w:pPr>
            <w:r w:rsidRPr="007D3A2F">
              <w:t>vertical-style blinds</w:t>
            </w:r>
          </w:p>
          <w:p w:rsidR="00000000" w:rsidRPr="007D3A2F" w:rsidP="007D3A2F">
            <w:pPr>
              <w:pStyle w:val="ListBullet"/>
            </w:pPr>
            <w:r w:rsidRPr="007D3A2F">
              <w:t>timber, plasti</w:t>
            </w:r>
            <w:r w:rsidRPr="007D3A2F">
              <w:t>c and aluminium Venetian-style blinds</w:t>
            </w:r>
          </w:p>
          <w:p w:rsidR="00000000" w:rsidRPr="007D3A2F" w:rsidP="007D3A2F">
            <w:pPr>
              <w:pStyle w:val="ListBullet"/>
            </w:pPr>
            <w:r w:rsidRPr="007D3A2F">
              <w:t>pleated-style blinds</w:t>
            </w:r>
          </w:p>
          <w:p w:rsidR="00000000" w:rsidRPr="007D3A2F" w:rsidP="007D3A2F">
            <w:pPr>
              <w:pStyle w:val="ListBullet"/>
            </w:pPr>
            <w:r w:rsidRPr="007D3A2F">
              <w:t>wood weave-style blinds</w:t>
            </w:r>
          </w:p>
          <w:p w:rsidR="00000000" w:rsidRPr="007D3A2F" w:rsidP="007D3A2F">
            <w:pPr>
              <w:pStyle w:val="ListBullet"/>
            </w:pPr>
            <w:r w:rsidRPr="007D3A2F">
              <w:t>canopy-style awnings</w:t>
            </w:r>
          </w:p>
          <w:p w:rsidR="00000000" w:rsidRPr="007D3A2F" w:rsidP="007D3A2F">
            <w:pPr>
              <w:pStyle w:val="ListBullet"/>
            </w:pPr>
            <w:r w:rsidRPr="007D3A2F">
              <w:t>metal louvre-style awnings</w:t>
            </w:r>
          </w:p>
          <w:p w:rsidR="00000000" w:rsidRPr="007D3A2F" w:rsidP="007D3A2F">
            <w:pPr>
              <w:pStyle w:val="ListBullet"/>
            </w:pPr>
            <w:r w:rsidRPr="007D3A2F">
              <w:t>aluminium roll-up style awnings</w:t>
            </w:r>
          </w:p>
          <w:p w:rsidR="00000000" w:rsidRPr="007D3A2F" w:rsidP="007D3A2F">
            <w:pPr>
              <w:pStyle w:val="ListBullet"/>
            </w:pPr>
            <w:r w:rsidRPr="007D3A2F">
              <w:t>folding-arm style awnings</w:t>
            </w:r>
          </w:p>
          <w:p w:rsidR="00000000" w:rsidP="007D3A2F">
            <w:pPr>
              <w:pStyle w:val="ListBullet"/>
              <w:rPr>
                <w:lang w:val="en-NZ"/>
              </w:rPr>
            </w:pPr>
            <w:r w:rsidRPr="007D3A2F">
              <w:t>hardware and fixings</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Building styles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heritage</w:t>
            </w:r>
          </w:p>
          <w:p w:rsidR="00000000" w:rsidRPr="007D3A2F" w:rsidP="007D3A2F">
            <w:pPr>
              <w:pStyle w:val="ListBullet"/>
            </w:pPr>
            <w:r w:rsidRPr="007D3A2F">
              <w:t>period</w:t>
            </w:r>
          </w:p>
          <w:p w:rsidR="00000000" w:rsidP="007D3A2F">
            <w:pPr>
              <w:pStyle w:val="ListBullet"/>
              <w:rPr>
                <w:lang w:val="en-NZ"/>
              </w:rPr>
            </w:pPr>
            <w:r w:rsidRPr="007D3A2F">
              <w:t>single and multi-storey</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Building codes include:</w:t>
            </w:r>
          </w:p>
        </w:tc>
        <w:tc>
          <w:tcPr>
            <w:tcW w:w="6312" w:type="dxa"/>
            <w:tcBorders>
              <w:top w:val="nil"/>
              <w:left w:val="nil"/>
              <w:bottom w:val="nil"/>
              <w:right w:val="nil"/>
            </w:tcBorders>
            <w:tcMar>
              <w:top w:w="0" w:type="dxa"/>
              <w:left w:w="62" w:type="dxa"/>
              <w:bottom w:w="0" w:type="dxa"/>
              <w:right w:w="62" w:type="dxa"/>
            </w:tcMar>
          </w:tcPr>
          <w:p w:rsidR="00000000" w:rsidP="007D3A2F">
            <w:pPr>
              <w:pStyle w:val="ListBullet"/>
              <w:rPr>
                <w:lang w:val="en-NZ"/>
              </w:rPr>
            </w:pPr>
            <w:r w:rsidRPr="007D3A2F">
              <w:t>codes related to wind loads, fire attenuation and set backs</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Legislation includes:</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applicable legislation from all levels of government, including Commonwealth, state/territory and local council</w:t>
            </w:r>
          </w:p>
          <w:p w:rsidR="00000000" w:rsidRPr="007D3A2F" w:rsidP="007D3A2F">
            <w:pPr>
              <w:pStyle w:val="ListBullet"/>
            </w:pPr>
            <w:r w:rsidRPr="007D3A2F">
              <w:t>heritage t</w:t>
            </w:r>
            <w:r w:rsidRPr="007D3A2F">
              <w:t>rusts and body corporate</w:t>
            </w:r>
          </w:p>
          <w:p w:rsidR="00000000" w:rsidRPr="007D3A2F" w:rsidP="007D3A2F">
            <w:pPr>
              <w:pStyle w:val="ListBullet"/>
            </w:pPr>
            <w:r w:rsidRPr="007D3A2F">
              <w:t>Australian Standards</w:t>
            </w:r>
          </w:p>
          <w:p w:rsidR="00000000" w:rsidRPr="007D3A2F" w:rsidP="007D3A2F">
            <w:pPr>
              <w:pStyle w:val="ListBullet"/>
            </w:pPr>
            <w:r w:rsidRPr="007D3A2F">
              <w:t>WHS</w:t>
            </w:r>
          </w:p>
          <w:p w:rsidR="00000000" w:rsidRPr="007D3A2F" w:rsidP="007D3A2F">
            <w:pPr>
              <w:pStyle w:val="ListBullet"/>
            </w:pPr>
            <w:r w:rsidRPr="007D3A2F">
              <w:t>the environment</w:t>
            </w:r>
          </w:p>
          <w:p w:rsidR="00000000" w:rsidRPr="007D3A2F" w:rsidP="007D3A2F">
            <w:pPr>
              <w:pStyle w:val="ListBullet"/>
            </w:pPr>
            <w:r w:rsidRPr="007D3A2F">
              <w:t>relevant industry codes of practice</w:t>
            </w:r>
          </w:p>
          <w:p w:rsidR="00000000" w:rsidP="007D3A2F">
            <w:pPr>
              <w:pStyle w:val="ListBullet"/>
              <w:rPr>
                <w:lang w:val="en-NZ"/>
              </w:rPr>
            </w:pPr>
            <w:r w:rsidRPr="007D3A2F">
              <w:t>duty of care and heritage</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Commonwealth, state or territory legislation and regulations</w:t>
            </w:r>
          </w:p>
          <w:p w:rsidR="00000000" w:rsidRPr="007D3A2F" w:rsidP="007D3A2F">
            <w:pPr>
              <w:pStyle w:val="ListBullet"/>
            </w:pPr>
            <w:r w:rsidRPr="007D3A2F">
              <w:t>organisational safety policies and procedures</w:t>
            </w:r>
          </w:p>
          <w:p w:rsidR="00000000" w:rsidRPr="007D3A2F" w:rsidP="007D3A2F">
            <w:pPr>
              <w:pStyle w:val="ListBullet"/>
            </w:pPr>
            <w:r w:rsidRPr="007D3A2F">
              <w:t>the use of personal protective equipment and clothing</w:t>
            </w:r>
          </w:p>
          <w:p w:rsidR="00000000" w:rsidRPr="007D3A2F" w:rsidP="007D3A2F">
            <w:pPr>
              <w:pStyle w:val="ListBullet"/>
            </w:pPr>
            <w:r w:rsidRPr="007D3A2F">
              <w:t>firefighting equipment</w:t>
            </w:r>
          </w:p>
          <w:p w:rsidR="00000000" w:rsidRPr="007D3A2F" w:rsidP="007D3A2F">
            <w:pPr>
              <w:pStyle w:val="ListBullet"/>
            </w:pPr>
            <w:r w:rsidRPr="007D3A2F">
              <w:t>first aid equipment</w:t>
            </w:r>
          </w:p>
          <w:p w:rsidR="00000000" w:rsidRPr="007D3A2F" w:rsidP="007D3A2F">
            <w:pPr>
              <w:pStyle w:val="ListBullet"/>
            </w:pPr>
            <w:r w:rsidRPr="007D3A2F">
              <w:t>hazard and risk control and elimination of hazardous materials and substances</w:t>
            </w:r>
          </w:p>
          <w:p w:rsidR="00000000" w:rsidP="007D3A2F">
            <w:pPr>
              <w:pStyle w:val="ListBullet"/>
              <w:rPr>
                <w:lang w:val="en-NZ"/>
              </w:rPr>
            </w:pPr>
            <w:r w:rsidRPr="007D3A2F">
              <w:t xml:space="preserve">manual handling, including lifting </w:t>
            </w:r>
            <w:r w:rsidRPr="007D3A2F">
              <w:t>and carrying</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Restrictions and limitations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building:</w:t>
            </w:r>
          </w:p>
          <w:p w:rsidR="00000000" w:rsidRPr="007D3A2F" w:rsidP="007D3A2F">
            <w:pPr>
              <w:pStyle w:val="ListBullet2"/>
            </w:pPr>
            <w:r w:rsidRPr="007D3A2F">
              <w:t>materials, height, architectural integrity and access</w:t>
            </w:r>
          </w:p>
          <w:p w:rsidR="00000000" w:rsidRPr="007D3A2F" w:rsidP="007D3A2F">
            <w:pPr>
              <w:pStyle w:val="ListBullet"/>
            </w:pPr>
            <w:r w:rsidRPr="007D3A2F">
              <w:t>natural environment:</w:t>
            </w:r>
          </w:p>
          <w:p w:rsidR="00000000" w:rsidRPr="007D3A2F" w:rsidP="007D3A2F">
            <w:pPr>
              <w:pStyle w:val="ListBullet2"/>
            </w:pPr>
            <w:r w:rsidRPr="007D3A2F">
              <w:t>overhang, space and height</w:t>
            </w:r>
          </w:p>
          <w:p w:rsidR="00000000" w:rsidRPr="007D3A2F" w:rsidP="007D3A2F">
            <w:pPr>
              <w:pStyle w:val="ListBullet"/>
            </w:pPr>
            <w:r w:rsidRPr="007D3A2F">
              <w:t>weather:</w:t>
            </w:r>
          </w:p>
          <w:p w:rsidR="00000000" w:rsidP="007D3A2F">
            <w:pPr>
              <w:pStyle w:val="ListBullet2"/>
              <w:rPr>
                <w:lang w:val="en-NZ"/>
              </w:rPr>
            </w:pPr>
            <w:r w:rsidRPr="007D3A2F">
              <w:t>wind rating, rainfall and directional perspective (i.e. north</w:t>
            </w:r>
            <w:r w:rsidRPr="007D3A2F">
              <w:t>, south, east, west facing)</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P="007D3A2F">
            <w:pPr>
              <w:pStyle w:val="ListBullet"/>
              <w:rPr>
                <w:lang w:val="en-NZ"/>
              </w:rPr>
            </w:pPr>
            <w:r w:rsidRPr="007D3A2F">
              <w:t>maintaining eye contact and asking questions to clarify meaning</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quotation for work</w:t>
            </w:r>
          </w:p>
          <w:p w:rsidR="00000000" w:rsidRPr="007D3A2F" w:rsidP="007D3A2F">
            <w:pPr>
              <w:pStyle w:val="ListBullet"/>
            </w:pPr>
            <w:r w:rsidRPr="007D3A2F">
              <w:t>sketches</w:t>
            </w:r>
          </w:p>
          <w:p w:rsidR="00000000" w:rsidRPr="007D3A2F" w:rsidP="007D3A2F">
            <w:pPr>
              <w:pStyle w:val="ListBullet"/>
            </w:pPr>
            <w:r w:rsidRPr="007D3A2F">
              <w:t>drawings</w:t>
            </w:r>
          </w:p>
          <w:p w:rsidR="00000000" w:rsidRPr="007D3A2F" w:rsidP="007D3A2F">
            <w:pPr>
              <w:pStyle w:val="ListBullet"/>
            </w:pPr>
            <w:r w:rsidRPr="007D3A2F">
              <w:t xml:space="preserve">work orders </w:t>
            </w:r>
          </w:p>
          <w:p w:rsidR="00000000" w:rsidP="007D3A2F">
            <w:pPr>
              <w:pStyle w:val="ListBullet"/>
              <w:rPr>
                <w:lang w:val="en-NZ"/>
              </w:rPr>
            </w:pPr>
            <w:r w:rsidRPr="007D3A2F">
              <w:t>customer care cards</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fabric off-cuts</w:t>
            </w:r>
          </w:p>
          <w:p w:rsidR="00000000" w:rsidRPr="007D3A2F" w:rsidP="007D3A2F">
            <w:pPr>
              <w:pStyle w:val="ListBullet"/>
            </w:pPr>
            <w:r w:rsidRPr="007D3A2F">
              <w:t>photographs</w:t>
            </w:r>
          </w:p>
          <w:p w:rsidR="00000000" w:rsidP="007D3A2F">
            <w:pPr>
              <w:pStyle w:val="ListBullet"/>
              <w:rPr>
                <w:lang w:val="en-NZ"/>
              </w:rPr>
            </w:pPr>
            <w:r w:rsidRPr="007D3A2F">
              <w:t>drawings and sketches</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Visual aids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photographs</w:t>
            </w:r>
          </w:p>
          <w:p w:rsidR="00000000" w:rsidRPr="007D3A2F" w:rsidP="007D3A2F">
            <w:pPr>
              <w:pStyle w:val="ListBullet"/>
            </w:pPr>
            <w:r w:rsidRPr="007D3A2F">
              <w:t xml:space="preserve">brochures </w:t>
            </w:r>
          </w:p>
          <w:p w:rsidR="00000000" w:rsidP="007D3A2F">
            <w:pPr>
              <w:pStyle w:val="ListBullet"/>
              <w:rPr>
                <w:lang w:val="en-NZ"/>
              </w:rPr>
            </w:pPr>
            <w:r w:rsidRPr="007D3A2F">
              <w:t>computer presentations</w:t>
            </w:r>
          </w:p>
        </w:tc>
      </w:tr>
      <w:tr w:rsidTr="007D3A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D3A2F">
            <w:pPr>
              <w:pStyle w:val="BodyText"/>
              <w:rPr>
                <w:lang w:val="en-NZ"/>
              </w:rPr>
            </w:pPr>
            <w:r w:rsidRPr="007D3A2F">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7D3A2F" w:rsidP="007D3A2F">
            <w:pPr>
              <w:pStyle w:val="ListBullet"/>
            </w:pPr>
            <w:r w:rsidRPr="007D3A2F">
              <w:t>sun protection</w:t>
            </w:r>
          </w:p>
          <w:p w:rsidR="00000000" w:rsidRPr="007D3A2F" w:rsidP="007D3A2F">
            <w:pPr>
              <w:pStyle w:val="ListBullet"/>
            </w:pPr>
            <w:r w:rsidRPr="007D3A2F">
              <w:t>darkening effects</w:t>
            </w:r>
          </w:p>
          <w:p w:rsidR="00000000" w:rsidRPr="007D3A2F" w:rsidP="007D3A2F">
            <w:pPr>
              <w:pStyle w:val="ListBullet"/>
            </w:pPr>
            <w:r w:rsidRPr="007D3A2F">
              <w:t>privacy</w:t>
            </w:r>
          </w:p>
          <w:p w:rsidR="00000000" w:rsidRPr="007D3A2F" w:rsidP="007D3A2F">
            <w:pPr>
              <w:pStyle w:val="ListBullet"/>
            </w:pPr>
            <w:r w:rsidRPr="007D3A2F">
              <w:t>insulation</w:t>
            </w:r>
          </w:p>
          <w:p w:rsidR="00000000" w:rsidRPr="007D3A2F" w:rsidP="007D3A2F">
            <w:pPr>
              <w:pStyle w:val="ListBullet"/>
            </w:pPr>
            <w:r w:rsidRPr="007D3A2F">
              <w:t>decoration</w:t>
            </w:r>
          </w:p>
          <w:p w:rsidR="00000000" w:rsidRPr="007D3A2F" w:rsidP="007D3A2F">
            <w:pPr>
              <w:pStyle w:val="ListBullet"/>
            </w:pPr>
            <w:r w:rsidRPr="007D3A2F">
              <w:t>noise reduction</w:t>
            </w:r>
          </w:p>
          <w:p w:rsidR="00000000" w:rsidRPr="007D3A2F" w:rsidP="007D3A2F">
            <w:pPr>
              <w:pStyle w:val="ListBullet"/>
            </w:pPr>
            <w:r w:rsidRPr="007D3A2F">
              <w:t>weather protection</w:t>
            </w:r>
          </w:p>
          <w:p w:rsidR="00000000" w:rsidRPr="007D3A2F" w:rsidP="007D3A2F">
            <w:pPr>
              <w:pStyle w:val="ListBullet"/>
            </w:pPr>
            <w:r w:rsidRPr="007D3A2F">
              <w:t>presenting a professional image</w:t>
            </w:r>
          </w:p>
          <w:p w:rsidR="00000000" w:rsidRPr="007D3A2F" w:rsidP="007D3A2F">
            <w:pPr>
              <w:pStyle w:val="ListBullet"/>
            </w:pPr>
            <w:r w:rsidRPr="007D3A2F">
              <w:t>advertising and branding</w:t>
            </w:r>
          </w:p>
          <w:p w:rsidR="00000000" w:rsidRPr="007D3A2F" w:rsidP="007D3A2F">
            <w:pPr>
              <w:pStyle w:val="ListBullet"/>
            </w:pPr>
            <w:r w:rsidRPr="007D3A2F">
              <w:t>light dispersal</w:t>
            </w:r>
          </w:p>
        </w:tc>
      </w:tr>
    </w:tbl>
    <w:p w:rsidR="009274E3" w:rsidP="007D3A2F">
      <w:pPr>
        <w:pStyle w:val="BodyText"/>
      </w:pPr>
    </w:p>
    <w:p w:rsidR="009274E3" w:rsidP="007D3A2F">
      <w:pPr>
        <w:pStyle w:val="BodyText"/>
      </w:pPr>
    </w:p>
    <w:p w:rsidR="00000000" w:rsidRPr="007D3A2F" w:rsidP="007D3A2F">
      <w:pPr>
        <w:pStyle w:val="Heading1"/>
      </w:pPr>
      <w:bookmarkStart w:id="9" w:name="O_630295"/>
      <w:bookmarkEnd w:id="9"/>
      <w:r w:rsidRPr="007D3A2F">
        <w:t>Unit Mapping Information</w:t>
      </w:r>
    </w:p>
    <w:p w:rsidR="00000000" w:rsidRPr="007D3A2F" w:rsidP="009274E3">
      <w:pPr>
        <w:pStyle w:val="BodyText"/>
      </w:pPr>
      <w:r w:rsidRPr="007D3A2F">
        <w:t>Supersedes and is equivalent to LMFBA4001A Assess suitability of blinds or awnings</w:t>
      </w:r>
    </w:p>
    <w:p w:rsidR="00000000" w:rsidRPr="007D3A2F" w:rsidP="007D3A2F">
      <w:pPr>
        <w:pStyle w:val="Heading1"/>
      </w:pPr>
      <w:bookmarkStart w:id="10" w:name="O_630288"/>
      <w:bookmarkEnd w:id="10"/>
      <w:r w:rsidRPr="007D3A2F">
        <w:t>Links</w:t>
      </w:r>
    </w:p>
    <w:p w:rsidR="00000000" w:rsidRPr="007D3A2F" w:rsidP="009274E3">
      <w:pPr>
        <w:pStyle w:val="BodyText"/>
      </w:pPr>
      <w:r w:rsidRPr="007D3A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11ED">
        <w:rPr>
          <w:rStyle w:val="Hyperlink"/>
        </w:rPr>
        <w:t>https://vetnet.gov.au/Pages/TrainingDocs.aspx?q=0601ab95-583a-4e93-b2d4-cfb27b03ed73</w:t>
      </w:r>
      <w:r>
        <w:fldChar w:fldCharType="end"/>
      </w:r>
    </w:p>
    <w:p w:rsidR="00000000" w:rsidRPr="007D3A2F" w:rsidP="009274E3">
      <w:pPr>
        <w:pStyle w:val="BodyText"/>
        <w:sectPr w:rsidSect="007D3A2F">
          <w:headerReference w:type="default" r:id="rId10"/>
          <w:footerReference w:type="default" r:id="rId11"/>
          <w:pgSz w:w="11908" w:h="16833"/>
          <w:pgMar w:top="1702" w:right="1418" w:bottom="1702" w:left="1418" w:header="992" w:footer="992" w:gutter="0"/>
          <w:cols w:space="720"/>
          <w:noEndnote/>
          <w:docGrid w:linePitch="299"/>
        </w:sectPr>
      </w:pPr>
    </w:p>
    <w:p w:rsidR="00000000" w:rsidRPr="007D3A2F" w:rsidP="007D3A2F">
      <w:pPr>
        <w:pStyle w:val="SuperHeading"/>
      </w:pPr>
      <w:r w:rsidRPr="007D3A2F">
        <w:t xml:space="preserve">Assessment </w:t>
      </w:r>
      <w:r w:rsidRPr="007D3A2F">
        <w:t>Requirements for MSFBA3010 Assess suitability of blinds or awnings</w:t>
      </w:r>
    </w:p>
    <w:p w:rsidR="00000000" w:rsidRPr="007D3A2F" w:rsidP="007D3A2F">
      <w:pPr>
        <w:pStyle w:val="Heading1"/>
      </w:pPr>
      <w:bookmarkStart w:id="11" w:name="O_630290"/>
      <w:bookmarkEnd w:id="11"/>
      <w:r w:rsidRPr="007D3A2F">
        <w:t>Modification History</w:t>
      </w:r>
    </w:p>
    <w:p w:rsidR="00000000" w:rsidRPr="007D3A2F" w:rsidP="009274E3">
      <w:pPr>
        <w:pStyle w:val="BodyText"/>
      </w:pPr>
      <w:r w:rsidRPr="007D3A2F">
        <w:t>Release 1 - New unit of competency</w:t>
      </w:r>
    </w:p>
    <w:p w:rsidR="00000000" w:rsidRPr="007D3A2F" w:rsidP="007D3A2F">
      <w:pPr>
        <w:pStyle w:val="Heading1"/>
      </w:pPr>
      <w:bookmarkStart w:id="12" w:name="O_630293"/>
      <w:bookmarkEnd w:id="12"/>
      <w:r w:rsidRPr="007D3A2F">
        <w:t>Performance Evidence</w:t>
      </w:r>
    </w:p>
    <w:p w:rsidR="00000000" w:rsidRPr="007D3A2F" w:rsidP="007D3A2F">
      <w:pPr>
        <w:pStyle w:val="ListBullet"/>
      </w:pPr>
      <w:r w:rsidRPr="007D3A2F">
        <w:t>Locate, interpret and apply information relevant to assessing suitability of blinds and awnings to a range of building and locations</w:t>
      </w:r>
    </w:p>
    <w:p w:rsidR="00000000" w:rsidRPr="007D3A2F" w:rsidP="007D3A2F">
      <w:pPr>
        <w:pStyle w:val="ListBullet"/>
      </w:pPr>
      <w:r w:rsidRPr="007D3A2F">
        <w:t>Greet customer in an appropriate manner, use appropriate questioning techniques and provide feedback to customer to satisfy</w:t>
      </w:r>
      <w:r w:rsidRPr="007D3A2F">
        <w:t xml:space="preserve"> customer needs and requirements</w:t>
      </w:r>
    </w:p>
    <w:p w:rsidR="00000000" w:rsidRPr="007D3A2F" w:rsidP="007D3A2F">
      <w:pPr>
        <w:pStyle w:val="ListBullet"/>
      </w:pPr>
      <w:r w:rsidRPr="007D3A2F">
        <w:t>Identify and select practical solutions to problems using analytical skills and monitor and evaluate solutions</w:t>
      </w:r>
    </w:p>
    <w:p w:rsidR="00000000" w:rsidRPr="007D3A2F" w:rsidP="007D3A2F">
      <w:pPr>
        <w:pStyle w:val="ListBullet"/>
      </w:pPr>
      <w:r w:rsidRPr="007D3A2F">
        <w:t>Resolve conflict through negotiation</w:t>
      </w:r>
    </w:p>
    <w:p w:rsidR="00000000" w:rsidRPr="007D3A2F" w:rsidP="007D3A2F">
      <w:pPr>
        <w:pStyle w:val="ListBullet"/>
      </w:pPr>
      <w:r w:rsidRPr="007D3A2F">
        <w:t>Show independence and initiative in making decisions</w:t>
      </w:r>
    </w:p>
    <w:p w:rsidR="00000000" w:rsidRPr="007D3A2F" w:rsidP="007D3A2F">
      <w:pPr>
        <w:pStyle w:val="ListBullet"/>
      </w:pPr>
      <w:r w:rsidRPr="007D3A2F">
        <w:t>Use information techno</w:t>
      </w:r>
      <w:r w:rsidRPr="007D3A2F">
        <w:t>logy (IT) to organise information</w:t>
      </w:r>
    </w:p>
    <w:p w:rsidR="00000000" w:rsidRPr="007D3A2F" w:rsidP="007D3A2F">
      <w:pPr>
        <w:pStyle w:val="ListBullet"/>
      </w:pPr>
      <w:r w:rsidRPr="007D3A2F">
        <w:t xml:space="preserve">Communicate ideas and information to enable confirmation of work requirements and specifications and the reporting of work outcomes and problems, interpret basic plans and follow safety procedures </w:t>
      </w:r>
    </w:p>
    <w:p w:rsidR="00000000" w:rsidRPr="007D3A2F" w:rsidP="007D3A2F">
      <w:pPr>
        <w:pStyle w:val="ListBullet"/>
      </w:pPr>
      <w:r w:rsidRPr="007D3A2F">
        <w:t>Avoid backtracking, work</w:t>
      </w:r>
      <w:r w:rsidRPr="007D3A2F">
        <w:t xml:space="preserve"> flow interruptions or wastage</w:t>
      </w:r>
    </w:p>
    <w:p w:rsidR="00000000" w:rsidRPr="007D3A2F" w:rsidP="007D3A2F">
      <w:pPr>
        <w:pStyle w:val="ListBullet"/>
      </w:pPr>
      <w:r w:rsidRPr="007D3A2F">
        <w:t>Work with others and in a team by recognising dependencies and using cooperative approaches to optimise work flow and productivity</w:t>
      </w:r>
    </w:p>
    <w:p w:rsidR="00000000" w:rsidRPr="007D3A2F" w:rsidP="007D3A2F">
      <w:pPr>
        <w:pStyle w:val="AllowPageBreak"/>
      </w:pPr>
    </w:p>
    <w:p w:rsidR="00000000" w:rsidRPr="007D3A2F" w:rsidP="007D3A2F">
      <w:pPr>
        <w:pStyle w:val="Heading1"/>
      </w:pPr>
      <w:bookmarkStart w:id="13" w:name="O_630292"/>
      <w:bookmarkEnd w:id="13"/>
      <w:r w:rsidRPr="007D3A2F">
        <w:t>Knowledge Evidence</w:t>
      </w:r>
    </w:p>
    <w:p w:rsidR="00000000" w:rsidRPr="007D3A2F" w:rsidP="007D3A2F">
      <w:pPr>
        <w:pStyle w:val="ListBullet"/>
      </w:pPr>
      <w:r w:rsidRPr="007D3A2F">
        <w:t>State or territory WHS legislation, regulations, standard</w:t>
      </w:r>
      <w:r w:rsidRPr="007D3A2F">
        <w:t>s and codes of practice relevant to the full range of processes for assessing suitability of blinds and awnings for situations</w:t>
      </w:r>
    </w:p>
    <w:p w:rsidR="00000000" w:rsidRPr="007D3A2F" w:rsidP="007D3A2F">
      <w:pPr>
        <w:pStyle w:val="ListBullet"/>
      </w:pPr>
      <w:r w:rsidRPr="007D3A2F">
        <w:t>Organisational and site standards, requirements, policies and procedures for assessing suitability of blinds and awnings for situ</w:t>
      </w:r>
      <w:r w:rsidRPr="007D3A2F">
        <w:t>ations</w:t>
      </w:r>
    </w:p>
    <w:p w:rsidR="00000000" w:rsidRPr="007D3A2F" w:rsidP="007D3A2F">
      <w:pPr>
        <w:pStyle w:val="ListBullet"/>
      </w:pPr>
      <w:r w:rsidRPr="007D3A2F">
        <w:t>Reading and interpreting workplace documents, including work orders, work instructions and operator instructions</w:t>
      </w:r>
    </w:p>
    <w:p w:rsidR="00000000" w:rsidRPr="007D3A2F" w:rsidP="007D3A2F">
      <w:pPr>
        <w:pStyle w:val="ListBullet"/>
      </w:pPr>
      <w:r w:rsidRPr="007D3A2F">
        <w:t>Established lines of communication and protocols</w:t>
      </w:r>
    </w:p>
    <w:p w:rsidR="00000000" w:rsidRPr="007D3A2F" w:rsidP="007D3A2F">
      <w:pPr>
        <w:pStyle w:val="ListBullet"/>
      </w:pPr>
      <w:r w:rsidRPr="007D3A2F">
        <w:t>Types of tools and equipment used for assessing suitability of blinds and awnings for situations and procedures for their safe use, operation and maintenance</w:t>
      </w:r>
    </w:p>
    <w:p w:rsidR="00000000" w:rsidRPr="007D3A2F" w:rsidP="007D3A2F">
      <w:pPr>
        <w:pStyle w:val="ListBullet"/>
      </w:pPr>
      <w:r w:rsidRPr="007D3A2F">
        <w:t>Types and styles of buildings and legislation that applies to their construction and modification/</w:t>
      </w:r>
      <w:r w:rsidRPr="007D3A2F">
        <w:t>decoration</w:t>
      </w:r>
    </w:p>
    <w:p w:rsidR="00000000" w:rsidRPr="007D3A2F" w:rsidP="007D3A2F">
      <w:pPr>
        <w:pStyle w:val="ListBullet"/>
      </w:pPr>
      <w:r w:rsidRPr="007D3A2F">
        <w:t>Terms used to describe components of blinds and awnings</w:t>
      </w:r>
    </w:p>
    <w:p w:rsidR="00000000" w:rsidRPr="007D3A2F" w:rsidP="007D3A2F">
      <w:pPr>
        <w:pStyle w:val="ListBullet"/>
      </w:pPr>
      <w:r w:rsidRPr="007D3A2F">
        <w:t>Characteristics of materials used in the construction and installation of blinds and awnings</w:t>
      </w:r>
    </w:p>
    <w:p w:rsidR="00000000" w:rsidRPr="007D3A2F" w:rsidP="007D3A2F">
      <w:pPr>
        <w:pStyle w:val="ListBullet"/>
      </w:pPr>
      <w:r w:rsidRPr="007D3A2F">
        <w:t>Storage systems and labelling</w:t>
      </w:r>
    </w:p>
    <w:p w:rsidR="00000000" w:rsidRPr="007D3A2F" w:rsidP="007D3A2F">
      <w:pPr>
        <w:pStyle w:val="ListBullet"/>
      </w:pPr>
      <w:r w:rsidRPr="007D3A2F">
        <w:t>Procedures for the recording, reporting and maintenance of workpla</w:t>
      </w:r>
      <w:r w:rsidRPr="007D3A2F">
        <w:t>ce records and information</w:t>
      </w:r>
    </w:p>
    <w:p w:rsidR="00000000" w:rsidRPr="007D3A2F" w:rsidP="007D3A2F">
      <w:pPr>
        <w:pStyle w:val="ListBullet"/>
      </w:pPr>
      <w:r w:rsidRPr="007D3A2F">
        <w:t>Mathematical techniques for estimation and measurement</w:t>
      </w:r>
    </w:p>
    <w:p w:rsidR="00000000" w:rsidRPr="007D3A2F" w:rsidP="007D3A2F">
      <w:pPr>
        <w:pStyle w:val="AllowPageBreak"/>
      </w:pPr>
    </w:p>
    <w:p w:rsidR="00000000" w:rsidRPr="007D3A2F" w:rsidP="007D3A2F">
      <w:pPr>
        <w:pStyle w:val="Heading1"/>
      </w:pPr>
      <w:bookmarkStart w:id="14" w:name="O_630291"/>
      <w:bookmarkEnd w:id="14"/>
      <w:r w:rsidRPr="007D3A2F">
        <w:t>Assessment Conditions</w:t>
      </w:r>
    </w:p>
    <w:p w:rsidR="00000000" w:rsidRPr="007D3A2F" w:rsidP="007D3A2F">
      <w:pPr>
        <w:pStyle w:val="ListBullet"/>
      </w:pPr>
      <w:r w:rsidRPr="007D3A2F">
        <w:t>Assessors must:</w:t>
      </w:r>
    </w:p>
    <w:p w:rsidR="00000000" w:rsidRPr="007D3A2F" w:rsidP="007D3A2F">
      <w:pPr>
        <w:pStyle w:val="ListBullet2"/>
      </w:pPr>
      <w:r w:rsidRPr="007D3A2F">
        <w:t xml:space="preserve">hold training and assessment competencies as determined by the National Skills Standards Council </w:t>
      </w:r>
      <w:r w:rsidRPr="007D3A2F">
        <w:t>(NSSC) or it success</w:t>
      </w:r>
      <w:r w:rsidRPr="007D3A2F">
        <w:t>ors</w:t>
      </w:r>
    </w:p>
    <w:p w:rsidR="00000000" w:rsidRPr="007D3A2F" w:rsidP="007D3A2F">
      <w:pPr>
        <w:pStyle w:val="ListBullet2"/>
      </w:pPr>
      <w:r w:rsidRPr="007D3A2F">
        <w:t xml:space="preserve">have vocational competency in the furnishing industry at least to the level being assessed with broad industry knowledge and experience, usually combined with a relevant industry qualification </w:t>
      </w:r>
    </w:p>
    <w:p w:rsidR="00000000" w:rsidRPr="007D3A2F" w:rsidP="007D3A2F">
      <w:pPr>
        <w:pStyle w:val="ListBullet2"/>
      </w:pPr>
      <w:r w:rsidRPr="007D3A2F">
        <w:t>be familiar with the current skills and knowledge used and have relevant, current experience in the furnishing industry.</w:t>
      </w:r>
    </w:p>
    <w:p w:rsidR="00000000" w:rsidRPr="007D3A2F" w:rsidP="007D3A2F">
      <w:pPr>
        <w:pStyle w:val="ListBullet"/>
      </w:pPr>
      <w:r w:rsidRPr="007D3A2F">
        <w:t>Assessment methods must confirm consistency of performance over time rather than a single assessment event and in a range of workplace</w:t>
      </w:r>
      <w:r w:rsidRPr="007D3A2F">
        <w:t xml:space="preserve"> relevant contexts. </w:t>
      </w:r>
    </w:p>
    <w:p w:rsidR="00000000" w:rsidRPr="007D3A2F" w:rsidP="007D3A2F">
      <w:pPr>
        <w:pStyle w:val="ListBullet"/>
      </w:pPr>
      <w:r w:rsidRPr="007D3A2F">
        <w:t xml:space="preserve">Assessment must be by observation of relevant tasks with questioning on underpinning knowledge and, where applicable, multimedia evidence, supervisor’s reports, projects and work samples. </w:t>
      </w:r>
    </w:p>
    <w:p w:rsidR="00000000" w:rsidRPr="007D3A2F" w:rsidP="007D3A2F">
      <w:pPr>
        <w:pStyle w:val="ListBullet"/>
      </w:pPr>
      <w:r w:rsidRPr="007D3A2F">
        <w:t xml:space="preserve">Assessment is to be conducted on single units </w:t>
      </w:r>
      <w:r w:rsidRPr="007D3A2F">
        <w:t>of competency or in conjunction with other related units of competency. Foundation skills are integral to competent performance in the unit and should not be assessed separately.</w:t>
      </w:r>
    </w:p>
    <w:p w:rsidR="00000000" w:rsidRPr="007D3A2F" w:rsidP="007D3A2F">
      <w:pPr>
        <w:pStyle w:val="ListBullet"/>
      </w:pPr>
      <w:r w:rsidRPr="007D3A2F">
        <w:t>Assessment must occur on the job or in a workplace simulated facility with re</w:t>
      </w:r>
      <w:r w:rsidRPr="007D3A2F">
        <w:t>levant process, equipment, materials, work instructions and deadlines.</w:t>
      </w:r>
    </w:p>
    <w:p w:rsidR="00000000" w:rsidRPr="007D3A2F" w:rsidP="007D3A2F">
      <w:pPr>
        <w:pStyle w:val="ListBullet"/>
      </w:pPr>
      <w:r w:rsidRPr="007D3A2F">
        <w:t>Access is required to materials and equipment relevant to assessing suitability of blinds and awnings for situations.</w:t>
      </w:r>
    </w:p>
    <w:p w:rsidR="00000000" w:rsidRPr="007D3A2F" w:rsidP="007D3A2F">
      <w:pPr>
        <w:pStyle w:val="AllowPageBreak"/>
      </w:pPr>
    </w:p>
    <w:p w:rsidR="00000000" w:rsidRPr="007D3A2F" w:rsidP="007D3A2F">
      <w:pPr>
        <w:pStyle w:val="Heading1"/>
      </w:pPr>
      <w:bookmarkStart w:id="15" w:name="O_630289"/>
      <w:bookmarkEnd w:id="15"/>
      <w:r w:rsidRPr="007D3A2F">
        <w:t>Links</w:t>
      </w:r>
    </w:p>
    <w:p w:rsidR="00000000" w:rsidRPr="007D3A2F" w:rsidP="009274E3">
      <w:pPr>
        <w:pStyle w:val="BodyText"/>
      </w:pPr>
      <w:r w:rsidRPr="007D3A2F">
        <w:t>Companion Volume implementation guides are f</w:t>
      </w:r>
      <w:r w:rsidRPr="007D3A2F">
        <w:t xml:space="preserve">ound in VETNet - </w:t>
      </w:r>
      <w:r>
        <w:fldChar w:fldCharType="begin"/>
      </w:r>
      <w:r>
        <w:instrText xml:space="preserve"> HYPERLINK "https://vetnet.gov.au/Pages/TrainingDocs.aspx?q=0601ab95-583a-4e93-b2d4-cfb27b03ed73" </w:instrText>
      </w:r>
      <w:r>
        <w:fldChar w:fldCharType="separate"/>
      </w:r>
      <w:r w:rsidRPr="00A311ED">
        <w:rPr>
          <w:rStyle w:val="Hyperlink"/>
        </w:rPr>
        <w:t>https://vetnet.gov.au/Pages/TrainingDocs.aspx?q=0601ab95-583a-4e93-b2d4-cfb27b03ed73</w:t>
      </w:r>
      <w:r>
        <w:fldChar w:fldCharType="end"/>
      </w:r>
    </w:p>
    <w:p w:rsidR="00000000" w:rsidRPr="007D3A2F" w:rsidP="007D3A2F"/>
    <w:sectPr w:rsidSect="007D3A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rsidRPr="009274E3" w:rsidP="00927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E3" w:rsidP="007D3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74E3" w:rsidP="007D3A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74E3" w:rsidP="007D3A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rsidP="007D3A2F">
    <w:pPr>
      <w:pStyle w:val="Footer"/>
      <w:framePr w:wrap="around"/>
    </w:pPr>
    <w:r>
      <w:fldChar w:fldCharType="begin"/>
    </w:r>
    <w:r>
      <w:instrText xml:space="preserve"> DOCPROPERTY  Subject  \* MERGEFORMAT </w:instrText>
    </w:r>
    <w:r>
      <w:fldChar w:fldCharType="separate"/>
    </w:r>
    <w:r w:rsidR="009274E3">
      <w:t>Approved</w:t>
    </w:r>
    <w:r w:rsidR="009274E3">
      <w:fldChar w:fldCharType="end"/>
    </w:r>
    <w:r>
      <w:tab/>
      <w:t xml:space="preserve">Page </w:t>
    </w:r>
    <w:r>
      <w:fldChar w:fldCharType="begin"/>
    </w:r>
    <w:r>
      <w:instrText xml:space="preserve"> PAGE  \* Arabic  \* MERGEFORMAT </w:instrText>
    </w:r>
    <w:r>
      <w:fldChar w:fldCharType="separate"/>
    </w:r>
    <w:r w:rsidR="009274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74E3">
      <w:rPr>
        <w:noProof/>
      </w:rPr>
      <w:t>6</w:t>
    </w:r>
    <w:r>
      <w:rPr>
        <w:noProof/>
      </w:rPr>
      <w:fldChar w:fldCharType="end"/>
    </w:r>
  </w:p>
  <w:p w:rsidR="007D3A2F" w:rsidP="007D3A2F">
    <w:pPr>
      <w:pStyle w:val="Footer"/>
      <w:framePr w:wrap="around"/>
    </w:pPr>
    <w:r>
      <w:t xml:space="preserve">© Commonwealth of Australia, </w:t>
    </w:r>
    <w:r>
      <w:fldChar w:fldCharType="begin"/>
    </w:r>
    <w:r>
      <w:instrText xml:space="preserve"> DATE  \@ "yyyy"  \* MERGEFORMAT </w:instrText>
    </w:r>
    <w:r>
      <w:fldChar w:fldCharType="separate"/>
    </w:r>
    <w:r w:rsidR="009274E3">
      <w:rPr>
        <w:noProof/>
      </w:rPr>
      <w:t>2025</w:t>
    </w:r>
    <w:r>
      <w:fldChar w:fldCharType="end"/>
    </w:r>
    <w:r>
      <w:tab/>
    </w:r>
    <w:r>
      <w:fldChar w:fldCharType="begin"/>
    </w:r>
    <w:r>
      <w:instrText xml:space="preserve"> DOCPROPERTY  Author  \* MERGEFORMAT </w:instrText>
    </w:r>
    <w:r>
      <w:fldChar w:fldCharType="separate"/>
    </w:r>
    <w:r w:rsidR="009274E3">
      <w:t>Skills Insight</w:t>
    </w:r>
    <w:r w:rsidR="009274E3">
      <w:fldChar w:fldCharType="end"/>
    </w:r>
  </w:p>
  <w:p w:rsidR="007D3A2F" w:rsidP="007D3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A2F" w:rsidRPr="009274E3" w:rsidP="00927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E3" w:rsidRPr="002D2AF8" w:rsidP="007D3A2F">
    <w:pPr>
      <w:pStyle w:val="Header"/>
      <w:framePr w:wrap="around"/>
    </w:pPr>
    <w:r>
      <w:fldChar w:fldCharType="begin"/>
    </w:r>
    <w:r>
      <w:instrText xml:space="preserve"> TITLE   \* MERGEFORMAT </w:instrText>
    </w:r>
    <w:r>
      <w:fldChar w:fldCharType="separate"/>
    </w:r>
    <w:r>
      <w:t>MSFBA3010 Assess suitability of blinds or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74E3" w:rsidP="007D3A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2F" w:rsidRPr="002D2AF8" w:rsidP="007D3A2F">
    <w:pPr>
      <w:pStyle w:val="Header"/>
      <w:framePr w:wrap="around"/>
    </w:pPr>
    <w:r>
      <w:fldChar w:fldCharType="begin"/>
    </w:r>
    <w:r>
      <w:instrText xml:space="preserve"> TITLE   \* MERGEFORMAT </w:instrText>
    </w:r>
    <w:r>
      <w:fldChar w:fldCharType="separate"/>
    </w:r>
    <w:r w:rsidR="009274E3">
      <w:t>MSFBA3010 Assess suitability of blinds or awnings</w:t>
    </w:r>
    <w:r w:rsidR="009274E3">
      <w:fldChar w:fldCharType="end"/>
    </w:r>
    <w:r>
      <w:tab/>
      <w:t xml:space="preserve">Date this document was generated: </w:t>
    </w:r>
    <w:r>
      <w:fldChar w:fldCharType="begin"/>
    </w:r>
    <w:r>
      <w:instrText xml:space="preserve"> CREATEDATE  \@ "d MMMM yyyy"  \* MERGEFORMAT </w:instrText>
    </w:r>
    <w:r>
      <w:fldChar w:fldCharType="separate"/>
    </w:r>
    <w:r w:rsidR="009274E3">
      <w:rPr>
        <w:noProof/>
      </w:rPr>
      <w:t>2 March 2025</w:t>
    </w:r>
    <w:r>
      <w:fldChar w:fldCharType="end"/>
    </w:r>
  </w:p>
  <w:p w:rsidR="007D3A2F" w:rsidP="007D3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2B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E2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EF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A2F"/>
    <w:pPr>
      <w:spacing w:before="360" w:after="60"/>
      <w:outlineLvl w:val="0"/>
    </w:pPr>
    <w:rPr>
      <w:sz w:val="32"/>
    </w:rPr>
  </w:style>
  <w:style w:type="paragraph" w:styleId="Heading2">
    <w:name w:val="heading 2"/>
    <w:basedOn w:val="HeadingBase"/>
    <w:next w:val="BodyText"/>
    <w:link w:val="Heading2Char"/>
    <w:qFormat/>
    <w:rsid w:val="007D3A2F"/>
    <w:pPr>
      <w:keepLines/>
      <w:spacing w:before="240" w:after="120"/>
      <w:outlineLvl w:val="1"/>
    </w:pPr>
    <w:rPr>
      <w:sz w:val="28"/>
      <w:szCs w:val="40"/>
    </w:rPr>
  </w:style>
  <w:style w:type="paragraph" w:styleId="Heading3">
    <w:name w:val="heading 3"/>
    <w:basedOn w:val="HeadingBase"/>
    <w:next w:val="BodyText"/>
    <w:link w:val="Heading3Char"/>
    <w:qFormat/>
    <w:rsid w:val="007D3A2F"/>
    <w:pPr>
      <w:spacing w:before="180" w:after="120"/>
      <w:outlineLvl w:val="2"/>
    </w:pPr>
    <w:rPr>
      <w:spacing w:val="-10"/>
      <w:kern w:val="32"/>
    </w:rPr>
  </w:style>
  <w:style w:type="paragraph" w:styleId="Heading4">
    <w:name w:val="heading 4"/>
    <w:basedOn w:val="HeadingBase"/>
    <w:next w:val="BodyText"/>
    <w:link w:val="Heading4Char"/>
    <w:qFormat/>
    <w:rsid w:val="007D3A2F"/>
    <w:pPr>
      <w:spacing w:before="160" w:after="120"/>
      <w:outlineLvl w:val="3"/>
    </w:pPr>
    <w:rPr>
      <w:sz w:val="22"/>
    </w:rPr>
  </w:style>
  <w:style w:type="paragraph" w:styleId="Heading5">
    <w:name w:val="heading 5"/>
    <w:basedOn w:val="HeadingBase"/>
    <w:next w:val="Normal"/>
    <w:link w:val="Heading5Char"/>
    <w:qFormat/>
    <w:rsid w:val="007D3A2F"/>
    <w:pPr>
      <w:spacing w:before="80"/>
      <w:outlineLvl w:val="4"/>
    </w:pPr>
    <w:rPr>
      <w:color w:val="918585"/>
      <w:sz w:val="20"/>
    </w:rPr>
  </w:style>
  <w:style w:type="paragraph" w:styleId="Heading6">
    <w:name w:val="heading 6"/>
    <w:basedOn w:val="HeadingBase"/>
    <w:next w:val="Normal"/>
    <w:link w:val="Heading6Char"/>
    <w:qFormat/>
    <w:rsid w:val="007D3A2F"/>
    <w:pPr>
      <w:spacing w:before="60"/>
      <w:outlineLvl w:val="5"/>
    </w:pPr>
    <w:rPr>
      <w:color w:val="918585"/>
      <w:sz w:val="20"/>
    </w:rPr>
  </w:style>
  <w:style w:type="paragraph" w:styleId="Heading7">
    <w:name w:val="heading 7"/>
    <w:basedOn w:val="Normal"/>
    <w:next w:val="Normal"/>
    <w:link w:val="Heading7Char"/>
    <w:qFormat/>
    <w:rsid w:val="007D3A2F"/>
    <w:pPr>
      <w:ind w:left="720"/>
      <w:outlineLvl w:val="6"/>
    </w:pPr>
    <w:rPr>
      <w:i/>
    </w:rPr>
  </w:style>
  <w:style w:type="paragraph" w:styleId="Heading8">
    <w:name w:val="heading 8"/>
    <w:basedOn w:val="Normal"/>
    <w:next w:val="Normal"/>
    <w:link w:val="Heading8Char"/>
    <w:qFormat/>
    <w:rsid w:val="007D3A2F"/>
    <w:pPr>
      <w:ind w:left="720"/>
      <w:outlineLvl w:val="7"/>
    </w:pPr>
    <w:rPr>
      <w:i/>
    </w:rPr>
  </w:style>
  <w:style w:type="paragraph" w:styleId="Heading9">
    <w:name w:val="heading 9"/>
    <w:basedOn w:val="Normal"/>
    <w:next w:val="Normal"/>
    <w:link w:val="Heading9Char"/>
    <w:qFormat/>
    <w:rsid w:val="007D3A2F"/>
    <w:pPr>
      <w:ind w:left="720"/>
      <w:outlineLvl w:val="8"/>
    </w:pPr>
    <w:rPr>
      <w:i/>
    </w:rPr>
  </w:style>
  <w:style w:type="character" w:default="1" w:styleId="DefaultParagraphFont">
    <w:name w:val="Default Paragraph Font"/>
    <w:uiPriority w:val="1"/>
    <w:unhideWhenUsed/>
    <w:rsid w:val="007D3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A2F"/>
  </w:style>
  <w:style w:type="character" w:customStyle="1" w:styleId="Heading1Char">
    <w:name w:val="Heading 1 Char"/>
    <w:basedOn w:val="DefaultParagraphFont"/>
    <w:link w:val="Heading1"/>
    <w:rsid w:val="007D3A2F"/>
    <w:rPr>
      <w:rFonts w:ascii="Times New Roman" w:eastAsia="Times New Roman" w:hAnsi="Times New Roman" w:cs="Times New Roman"/>
      <w:b/>
      <w:sz w:val="32"/>
      <w:szCs w:val="20"/>
      <w:lang w:eastAsia="en-US"/>
    </w:rPr>
  </w:style>
  <w:style w:type="paragraph" w:styleId="BodyText">
    <w:name w:val="Body Text"/>
    <w:basedOn w:val="Normal"/>
    <w:link w:val="BodyTextChar"/>
    <w:rsid w:val="007D3A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A2F"/>
    <w:rPr>
      <w:rFonts w:ascii="Times New Roman" w:eastAsia="Times New Roman" w:hAnsi="Times New Roman" w:cs="Times New Roman"/>
      <w:sz w:val="24"/>
      <w:lang w:eastAsia="en-US"/>
    </w:rPr>
  </w:style>
  <w:style w:type="paragraph" w:styleId="ListBullet">
    <w:name w:val="List Bullet"/>
    <w:basedOn w:val="List"/>
    <w:rsid w:val="007D3A2F"/>
    <w:pPr>
      <w:numPr>
        <w:numId w:val="12"/>
      </w:numPr>
      <w:tabs>
        <w:tab w:val="clear" w:pos="340"/>
      </w:tabs>
      <w:spacing w:before="40" w:after="40"/>
    </w:pPr>
  </w:style>
  <w:style w:type="character" w:customStyle="1" w:styleId="SpecialBold">
    <w:name w:val="Special Bold"/>
    <w:basedOn w:val="DefaultParagraphFont"/>
    <w:rsid w:val="007D3A2F"/>
    <w:rPr>
      <w:b/>
      <w:spacing w:val="0"/>
    </w:rPr>
  </w:style>
  <w:style w:type="paragraph" w:styleId="ListBullet2">
    <w:name w:val="List Bullet 2"/>
    <w:basedOn w:val="List2"/>
    <w:rsid w:val="007D3A2F"/>
    <w:pPr>
      <w:numPr>
        <w:numId w:val="13"/>
      </w:numPr>
      <w:tabs>
        <w:tab w:val="clear" w:pos="680"/>
      </w:tabs>
    </w:pPr>
  </w:style>
  <w:style w:type="paragraph" w:customStyle="1" w:styleId="SuperHeading">
    <w:name w:val="SuperHeading"/>
    <w:basedOn w:val="Normal"/>
    <w:rsid w:val="007D3A2F"/>
    <w:pPr>
      <w:spacing w:before="240" w:after="120"/>
      <w:outlineLvl w:val="0"/>
    </w:pPr>
    <w:rPr>
      <w:rFonts w:ascii="Times New Roman" w:hAnsi="Times New Roman"/>
      <w:b/>
      <w:sz w:val="32"/>
    </w:rPr>
  </w:style>
  <w:style w:type="paragraph" w:customStyle="1" w:styleId="AllowPageBreak">
    <w:name w:val="AllowPageBreak"/>
    <w:rsid w:val="007D3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A2F"/>
    <w:rPr>
      <w:rFonts w:ascii="Courier New" w:eastAsia="Times New Roman" w:hAnsi="Courier New" w:cs="Times New Roman"/>
      <w:i/>
      <w:szCs w:val="20"/>
      <w:lang w:eastAsia="en-US"/>
    </w:rPr>
  </w:style>
  <w:style w:type="paragraph" w:customStyle="1" w:styleId="HeadingBase">
    <w:name w:val="Heading Base"/>
    <w:rsid w:val="007D3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A2F"/>
    <w:pPr>
      <w:tabs>
        <w:tab w:val="right" w:leader="dot" w:pos="9072"/>
      </w:tabs>
      <w:ind w:left="567"/>
    </w:pPr>
    <w:rPr>
      <w:szCs w:val="22"/>
    </w:rPr>
  </w:style>
  <w:style w:type="paragraph" w:customStyle="1" w:styleId="TOCBase">
    <w:name w:val="TOC Base"/>
    <w:rsid w:val="007D3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A2F"/>
    <w:pPr>
      <w:tabs>
        <w:tab w:val="right" w:leader="dot" w:pos="9072"/>
      </w:tabs>
      <w:spacing w:before="40" w:after="40"/>
      <w:ind w:left="284"/>
    </w:pPr>
    <w:rPr>
      <w:rFonts w:ascii="Times New Roman" w:hAnsi="Times New Roman"/>
    </w:rPr>
  </w:style>
  <w:style w:type="paragraph" w:styleId="TOC1">
    <w:name w:val="toc 1"/>
    <w:basedOn w:val="TOCBase"/>
    <w:next w:val="Normal"/>
    <w:rsid w:val="007D3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A2F"/>
    <w:rPr>
      <w:rFonts w:ascii="Times New Roman" w:eastAsia="Times New Roman" w:hAnsi="Times New Roman" w:cs="Times New Roman"/>
      <w:sz w:val="16"/>
      <w:lang w:eastAsia="en-US"/>
    </w:rPr>
  </w:style>
  <w:style w:type="paragraph" w:styleId="Title">
    <w:name w:val="Title"/>
    <w:basedOn w:val="HeadingBase"/>
    <w:link w:val="TitleChar"/>
    <w:qFormat/>
    <w:rsid w:val="007D3A2F"/>
    <w:pPr>
      <w:spacing w:before="5040"/>
      <w:jc w:val="center"/>
    </w:pPr>
    <w:rPr>
      <w:sz w:val="48"/>
      <w:szCs w:val="72"/>
      <w:lang w:val="en-US"/>
    </w:rPr>
  </w:style>
  <w:style w:type="character" w:customStyle="1" w:styleId="TitleChar">
    <w:name w:val="Title Char"/>
    <w:basedOn w:val="DefaultParagraphFont"/>
    <w:link w:val="Title"/>
    <w:rsid w:val="007D3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A2F"/>
    <w:pPr>
      <w:tabs>
        <w:tab w:val="left" w:pos="3600"/>
        <w:tab w:val="left" w:pos="3958"/>
      </w:tabs>
    </w:pPr>
  </w:style>
  <w:style w:type="paragraph" w:styleId="List">
    <w:name w:val="List"/>
    <w:basedOn w:val="BodyText"/>
    <w:next w:val="BodyText"/>
    <w:rsid w:val="007D3A2F"/>
    <w:pPr>
      <w:tabs>
        <w:tab w:val="left" w:pos="340"/>
      </w:tabs>
      <w:spacing w:before="60" w:after="60"/>
      <w:ind w:left="340" w:hanging="340"/>
    </w:pPr>
  </w:style>
  <w:style w:type="paragraph" w:customStyle="1" w:styleId="Note">
    <w:name w:val="Note"/>
    <w:basedOn w:val="BodyText"/>
    <w:rsid w:val="007D3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A2F"/>
    <w:pPr>
      <w:framePr w:wrap="auto" w:hAnchor="text" w:y="6049"/>
    </w:pPr>
    <w:rPr>
      <w:color w:val="000000"/>
      <w:sz w:val="40"/>
    </w:rPr>
  </w:style>
  <w:style w:type="paragraph" w:customStyle="1" w:styleId="TOCTitle">
    <w:name w:val="TOCTitle"/>
    <w:basedOn w:val="Heading1"/>
    <w:rsid w:val="007D3A2F"/>
    <w:pPr>
      <w:spacing w:after="240"/>
      <w:jc w:val="center"/>
      <w:outlineLvl w:val="9"/>
    </w:pPr>
    <w:rPr>
      <w:caps/>
    </w:rPr>
  </w:style>
  <w:style w:type="paragraph" w:customStyle="1" w:styleId="Version">
    <w:name w:val="Version"/>
    <w:rsid w:val="007D3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A2F"/>
    <w:pPr>
      <w:keepNext w:val="0"/>
      <w:tabs>
        <w:tab w:val="right" w:pos="4176"/>
      </w:tabs>
      <w:ind w:left="198" w:hanging="198"/>
    </w:pPr>
    <w:rPr>
      <w:rFonts w:ascii="Garamond" w:hAnsi="Garamond"/>
    </w:rPr>
  </w:style>
  <w:style w:type="paragraph" w:styleId="IndexHeading">
    <w:name w:val="index heading"/>
    <w:basedOn w:val="Normal"/>
    <w:next w:val="Index1"/>
    <w:semiHidden/>
    <w:rsid w:val="007D3A2F"/>
    <w:pPr>
      <w:spacing w:before="120" w:after="120"/>
    </w:pPr>
    <w:rPr>
      <w:rFonts w:ascii="Arial" w:hAnsi="Arial"/>
      <w:b/>
      <w:color w:val="918585"/>
      <w:sz w:val="24"/>
    </w:rPr>
  </w:style>
  <w:style w:type="paragraph" w:styleId="Header">
    <w:name w:val="header"/>
    <w:basedOn w:val="Normal"/>
    <w:link w:val="HeaderChar"/>
    <w:rsid w:val="007D3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A2F"/>
    <w:rPr>
      <w:rFonts w:ascii="Times New Roman" w:eastAsia="Times New Roman" w:hAnsi="Times New Roman" w:cs="Times New Roman"/>
      <w:sz w:val="16"/>
      <w:szCs w:val="20"/>
      <w:lang w:val="en-GB" w:eastAsia="en-US"/>
    </w:rPr>
  </w:style>
  <w:style w:type="paragraph" w:customStyle="1" w:styleId="Chapter">
    <w:name w:val="Chapter"/>
    <w:basedOn w:val="Normal"/>
    <w:rsid w:val="007D3A2F"/>
    <w:pPr>
      <w:spacing w:before="240"/>
    </w:pPr>
    <w:rPr>
      <w:rFonts w:ascii="Times New Roman" w:hAnsi="Times New Roman"/>
      <w:smallCaps/>
      <w:spacing w:val="80"/>
      <w:sz w:val="28"/>
    </w:rPr>
  </w:style>
  <w:style w:type="paragraph" w:customStyle="1" w:styleId="InChapter">
    <w:name w:val="InChapter"/>
    <w:basedOn w:val="Heading3"/>
    <w:rsid w:val="007D3A2F"/>
    <w:pPr>
      <w:spacing w:after="240"/>
      <w:outlineLvl w:val="9"/>
    </w:pPr>
    <w:rPr>
      <w:noProof/>
    </w:rPr>
  </w:style>
  <w:style w:type="paragraph" w:styleId="Index2">
    <w:name w:val="index 2"/>
    <w:basedOn w:val="Normal"/>
    <w:next w:val="Normal"/>
    <w:semiHidden/>
    <w:rsid w:val="007D3A2F"/>
    <w:pPr>
      <w:tabs>
        <w:tab w:val="right" w:pos="4176"/>
      </w:tabs>
      <w:ind w:left="568" w:hanging="284"/>
    </w:pPr>
    <w:rPr>
      <w:rFonts w:ascii="Garamond" w:hAnsi="Garamond"/>
    </w:rPr>
  </w:style>
  <w:style w:type="paragraph" w:customStyle="1" w:styleId="Byline">
    <w:name w:val="Byline"/>
    <w:rsid w:val="007D3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A2F"/>
    <w:pPr>
      <w:tabs>
        <w:tab w:val="clear" w:pos="3600"/>
        <w:tab w:val="clear" w:pos="3958"/>
      </w:tabs>
      <w:jc w:val="right"/>
    </w:pPr>
  </w:style>
  <w:style w:type="character" w:styleId="Emphasis">
    <w:name w:val="Emphasis"/>
    <w:basedOn w:val="DefaultParagraphFont"/>
    <w:qFormat/>
    <w:rsid w:val="007D3A2F"/>
    <w:rPr>
      <w:i/>
    </w:rPr>
  </w:style>
  <w:style w:type="paragraph" w:styleId="Caption">
    <w:name w:val="caption"/>
    <w:basedOn w:val="BodyText"/>
    <w:next w:val="Normal"/>
    <w:qFormat/>
    <w:rsid w:val="007D3A2F"/>
    <w:pPr>
      <w:framePr w:w="2268" w:hSpace="181" w:vSpace="181" w:wrap="around" w:vAnchor="text" w:hAnchor="page" w:x="1135" w:y="285" w:anchorLock="1"/>
    </w:pPr>
    <w:rPr>
      <w:i/>
    </w:rPr>
  </w:style>
  <w:style w:type="paragraph" w:customStyle="1" w:styleId="MiniTOCTitle">
    <w:name w:val="MiniTOCTitle"/>
    <w:basedOn w:val="Heading4"/>
    <w:rsid w:val="007D3A2F"/>
    <w:pPr>
      <w:spacing w:before="240"/>
      <w:outlineLvl w:val="9"/>
    </w:pPr>
    <w:rPr>
      <w:noProof/>
      <w:sz w:val="24"/>
    </w:rPr>
  </w:style>
  <w:style w:type="paragraph" w:customStyle="1" w:styleId="MiniTOCItem">
    <w:name w:val="MiniTOCItem"/>
    <w:basedOn w:val="ListBullet"/>
    <w:rsid w:val="007D3A2F"/>
    <w:pPr>
      <w:numPr>
        <w:numId w:val="0"/>
      </w:numPr>
      <w:tabs>
        <w:tab w:val="right" w:leader="dot" w:pos="6521"/>
      </w:tabs>
      <w:spacing w:before="0" w:after="0"/>
    </w:pPr>
  </w:style>
  <w:style w:type="paragraph" w:customStyle="1" w:styleId="TOFTitle">
    <w:name w:val="TOFTitle"/>
    <w:basedOn w:val="TOCTitle"/>
    <w:rsid w:val="007D3A2F"/>
  </w:style>
  <w:style w:type="paragraph" w:styleId="TableofFigures">
    <w:name w:val="table of figures"/>
    <w:basedOn w:val="Normal"/>
    <w:next w:val="Normal"/>
    <w:semiHidden/>
    <w:rsid w:val="007D3A2F"/>
    <w:pPr>
      <w:tabs>
        <w:tab w:val="right" w:leader="dot" w:pos="9072"/>
      </w:tabs>
      <w:ind w:left="970" w:hanging="403"/>
    </w:pPr>
    <w:rPr>
      <w:rFonts w:ascii="Times New Roman" w:hAnsi="Times New Roman"/>
      <w:b/>
    </w:rPr>
  </w:style>
  <w:style w:type="paragraph" w:styleId="ListNumber">
    <w:name w:val="List Number"/>
    <w:basedOn w:val="List"/>
    <w:rsid w:val="007D3A2F"/>
    <w:pPr>
      <w:numPr>
        <w:numId w:val="15"/>
      </w:numPr>
      <w:tabs>
        <w:tab w:val="clear" w:pos="340"/>
      </w:tabs>
    </w:pPr>
  </w:style>
  <w:style w:type="character" w:customStyle="1" w:styleId="WingdingSymbols">
    <w:name w:val="Wingding Symbols"/>
    <w:rsid w:val="007D3A2F"/>
    <w:rPr>
      <w:rFonts w:ascii="Wingdings" w:hAnsi="Wingdings"/>
    </w:rPr>
  </w:style>
  <w:style w:type="paragraph" w:customStyle="1" w:styleId="TableHeading">
    <w:name w:val="Table Heading"/>
    <w:basedOn w:val="HeadingBase"/>
    <w:rsid w:val="007D3A2F"/>
    <w:pPr>
      <w:keepLines/>
      <w:pBdr>
        <w:bottom w:val="single" w:sz="6" w:space="1" w:color="918585"/>
      </w:pBdr>
      <w:spacing w:before="240"/>
    </w:pPr>
  </w:style>
  <w:style w:type="character" w:customStyle="1" w:styleId="HotSpot">
    <w:name w:val="HotSpot"/>
    <w:rsid w:val="007D3A2F"/>
    <w:rPr>
      <w:color w:val="0033CC"/>
      <w:u w:val="none"/>
    </w:rPr>
  </w:style>
  <w:style w:type="paragraph" w:customStyle="1" w:styleId="BodyTextRight">
    <w:name w:val="Body Text Right"/>
    <w:basedOn w:val="BodyText"/>
    <w:rsid w:val="007D3A2F"/>
    <w:pPr>
      <w:spacing w:before="0" w:after="0"/>
      <w:jc w:val="right"/>
    </w:pPr>
  </w:style>
  <w:style w:type="paragraph" w:styleId="Index3">
    <w:name w:val="index 3"/>
    <w:basedOn w:val="ListNumber2"/>
    <w:next w:val="Normal"/>
    <w:semiHidden/>
    <w:rsid w:val="007D3A2F"/>
    <w:pPr>
      <w:numPr>
        <w:numId w:val="0"/>
      </w:numPr>
      <w:tabs>
        <w:tab w:val="right" w:leader="dot" w:pos="4176"/>
      </w:tabs>
    </w:pPr>
  </w:style>
  <w:style w:type="paragraph" w:styleId="ListNumber2">
    <w:name w:val="List Number 2"/>
    <w:basedOn w:val="List2"/>
    <w:rsid w:val="007D3A2F"/>
    <w:pPr>
      <w:numPr>
        <w:numId w:val="10"/>
      </w:numPr>
      <w:tabs>
        <w:tab w:val="clear" w:pos="1060"/>
      </w:tabs>
    </w:pPr>
  </w:style>
  <w:style w:type="paragraph" w:customStyle="1" w:styleId="MarginNote">
    <w:name w:val="Margin Note"/>
    <w:basedOn w:val="BodyText"/>
    <w:rsid w:val="007D3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A2F"/>
    <w:rPr>
      <w:sz w:val="32"/>
    </w:rPr>
  </w:style>
  <w:style w:type="paragraph" w:customStyle="1" w:styleId="HeadingProcedure">
    <w:name w:val="Heading Procedure"/>
    <w:basedOn w:val="HeadingBase"/>
    <w:next w:val="Normal"/>
    <w:rsid w:val="007D3A2F"/>
    <w:pPr>
      <w:tabs>
        <w:tab w:val="left" w:pos="0"/>
      </w:tabs>
      <w:spacing w:before="120" w:after="60"/>
    </w:pPr>
    <w:rPr>
      <w:i/>
      <w:color w:val="918585"/>
      <w:sz w:val="22"/>
    </w:rPr>
  </w:style>
  <w:style w:type="paragraph" w:customStyle="1" w:styleId="TableBodyText">
    <w:name w:val="Table Body Text"/>
    <w:basedOn w:val="BodyText"/>
    <w:rsid w:val="007D3A2F"/>
    <w:pPr>
      <w:spacing w:before="60" w:after="60"/>
    </w:pPr>
  </w:style>
  <w:style w:type="paragraph" w:styleId="ListContinue">
    <w:name w:val="List Continue"/>
    <w:basedOn w:val="List"/>
    <w:rsid w:val="007D3A2F"/>
    <w:pPr>
      <w:ind w:firstLine="0"/>
    </w:pPr>
  </w:style>
  <w:style w:type="paragraph" w:customStyle="1" w:styleId="ListNote">
    <w:name w:val="List Note"/>
    <w:basedOn w:val="List"/>
    <w:rsid w:val="007D3A2F"/>
    <w:pPr>
      <w:pBdr>
        <w:top w:val="single" w:sz="6" w:space="2" w:color="918585"/>
        <w:bottom w:val="single" w:sz="6" w:space="2" w:color="918585"/>
      </w:pBdr>
      <w:tabs>
        <w:tab w:val="left" w:pos="1021"/>
      </w:tabs>
      <w:ind w:firstLine="0"/>
    </w:pPr>
  </w:style>
  <w:style w:type="paragraph" w:customStyle="1" w:styleId="Warning">
    <w:name w:val="Warning"/>
    <w:basedOn w:val="BodyText"/>
    <w:rsid w:val="007D3A2F"/>
    <w:pPr>
      <w:shd w:val="clear" w:color="auto" w:fill="D9D9D9"/>
      <w:tabs>
        <w:tab w:val="left" w:pos="992"/>
      </w:tabs>
      <w:ind w:left="119" w:right="119"/>
    </w:pPr>
    <w:rPr>
      <w:sz w:val="20"/>
    </w:rPr>
  </w:style>
  <w:style w:type="paragraph" w:customStyle="1" w:styleId="MarginIcons">
    <w:name w:val="Margin Icons"/>
    <w:basedOn w:val="BodyText"/>
    <w:rsid w:val="007D3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A2F"/>
    <w:rPr>
      <w:rFonts w:ascii="Courier New" w:hAnsi="Courier New"/>
    </w:rPr>
  </w:style>
  <w:style w:type="paragraph" w:customStyle="1" w:styleId="NoteBullet">
    <w:name w:val="Note Bullet"/>
    <w:basedOn w:val="Note"/>
    <w:rsid w:val="007D3A2F"/>
    <w:pPr>
      <w:tabs>
        <w:tab w:val="clear" w:pos="680"/>
      </w:tabs>
      <w:spacing w:before="60" w:after="60"/>
    </w:pPr>
  </w:style>
  <w:style w:type="paragraph" w:customStyle="1" w:styleId="SubHeading2">
    <w:name w:val="SubHeading2"/>
    <w:basedOn w:val="HeadingBase"/>
    <w:rsid w:val="007D3A2F"/>
    <w:pPr>
      <w:spacing w:before="240" w:after="60"/>
    </w:pPr>
    <w:rPr>
      <w:sz w:val="20"/>
    </w:rPr>
  </w:style>
  <w:style w:type="paragraph" w:customStyle="1" w:styleId="SubHeading1">
    <w:name w:val="SubHeading1"/>
    <w:basedOn w:val="HeadingBase"/>
    <w:rsid w:val="007D3A2F"/>
    <w:pPr>
      <w:spacing w:before="240" w:after="60"/>
    </w:pPr>
    <w:rPr>
      <w:color w:val="918585"/>
      <w:sz w:val="22"/>
    </w:rPr>
  </w:style>
  <w:style w:type="paragraph" w:customStyle="1" w:styleId="SideHeading">
    <w:name w:val="Side Heading"/>
    <w:basedOn w:val="HeadingBase"/>
    <w:rsid w:val="007D3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A2F"/>
    <w:pPr>
      <w:tabs>
        <w:tab w:val="num" w:pos="360"/>
      </w:tabs>
    </w:pPr>
  </w:style>
  <w:style w:type="paragraph" w:styleId="PlainText">
    <w:name w:val="Plain Text"/>
    <w:basedOn w:val="Normal"/>
    <w:link w:val="PlainTextChar"/>
    <w:rsid w:val="007D3A2F"/>
    <w:rPr>
      <w:sz w:val="20"/>
    </w:rPr>
  </w:style>
  <w:style w:type="character" w:customStyle="1" w:styleId="PlainTextChar">
    <w:name w:val="Plain Text Char"/>
    <w:basedOn w:val="DefaultParagraphFont"/>
    <w:link w:val="PlainText"/>
    <w:rsid w:val="007D3A2F"/>
    <w:rPr>
      <w:rFonts w:ascii="Courier New" w:eastAsia="Times New Roman" w:hAnsi="Courier New" w:cs="Times New Roman"/>
      <w:sz w:val="20"/>
      <w:szCs w:val="20"/>
      <w:lang w:eastAsia="en-US"/>
    </w:rPr>
  </w:style>
  <w:style w:type="character" w:customStyle="1" w:styleId="MenuOption">
    <w:name w:val="Menu Option"/>
    <w:basedOn w:val="DefaultParagraphFont"/>
    <w:rsid w:val="007D3A2F"/>
    <w:rPr>
      <w:b/>
      <w:smallCaps/>
    </w:rPr>
  </w:style>
  <w:style w:type="paragraph" w:customStyle="1" w:styleId="TableListNumber">
    <w:name w:val="Table List Number"/>
    <w:basedOn w:val="ListNumber"/>
    <w:rsid w:val="007D3A2F"/>
    <w:pPr>
      <w:numPr>
        <w:numId w:val="0"/>
      </w:numPr>
    </w:pPr>
  </w:style>
  <w:style w:type="paragraph" w:styleId="TOC4">
    <w:name w:val="toc 4"/>
    <w:basedOn w:val="TOCBase"/>
    <w:next w:val="Normal"/>
    <w:semiHidden/>
    <w:rsid w:val="007D3A2F"/>
    <w:pPr>
      <w:tabs>
        <w:tab w:val="right" w:leader="dot" w:pos="9071"/>
      </w:tabs>
      <w:ind w:left="1701"/>
    </w:pPr>
  </w:style>
  <w:style w:type="paragraph" w:customStyle="1" w:styleId="ListAlpha">
    <w:name w:val="List Alpha"/>
    <w:basedOn w:val="List"/>
    <w:rsid w:val="007D3A2F"/>
    <w:pPr>
      <w:numPr>
        <w:numId w:val="9"/>
      </w:numPr>
    </w:pPr>
  </w:style>
  <w:style w:type="paragraph" w:customStyle="1" w:styleId="ListAlpha2">
    <w:name w:val="List Alpha 2"/>
    <w:basedOn w:val="List2"/>
    <w:rsid w:val="007D3A2F"/>
    <w:pPr>
      <w:numPr>
        <w:numId w:val="8"/>
      </w:numPr>
    </w:pPr>
  </w:style>
  <w:style w:type="paragraph" w:styleId="List2">
    <w:name w:val="List 2"/>
    <w:basedOn w:val="BodyText"/>
    <w:rsid w:val="007D3A2F"/>
    <w:pPr>
      <w:tabs>
        <w:tab w:val="left" w:pos="680"/>
      </w:tabs>
      <w:spacing w:before="60" w:after="60"/>
      <w:ind w:left="680" w:hanging="340"/>
    </w:pPr>
  </w:style>
  <w:style w:type="paragraph" w:styleId="List3">
    <w:name w:val="List 3"/>
    <w:basedOn w:val="BodyText"/>
    <w:rsid w:val="007D3A2F"/>
    <w:pPr>
      <w:tabs>
        <w:tab w:val="left" w:pos="1021"/>
      </w:tabs>
      <w:spacing w:before="60" w:after="60"/>
      <w:ind w:left="1020" w:hanging="340"/>
    </w:pPr>
  </w:style>
  <w:style w:type="paragraph" w:styleId="List4">
    <w:name w:val="List 4"/>
    <w:basedOn w:val="BodyText"/>
    <w:rsid w:val="007D3A2F"/>
    <w:pPr>
      <w:tabs>
        <w:tab w:val="left" w:pos="1361"/>
      </w:tabs>
      <w:spacing w:before="60" w:after="60"/>
      <w:ind w:left="1361" w:hanging="340"/>
    </w:pPr>
  </w:style>
  <w:style w:type="paragraph" w:styleId="List5">
    <w:name w:val="List 5"/>
    <w:basedOn w:val="BodyText"/>
    <w:rsid w:val="007D3A2F"/>
    <w:pPr>
      <w:tabs>
        <w:tab w:val="left" w:pos="1701"/>
      </w:tabs>
      <w:spacing w:before="60" w:after="60"/>
      <w:ind w:left="1701" w:hanging="340"/>
    </w:pPr>
  </w:style>
  <w:style w:type="paragraph" w:styleId="ListBullet3">
    <w:name w:val="List Bullet 3"/>
    <w:basedOn w:val="List3"/>
    <w:rsid w:val="007D3A2F"/>
    <w:pPr>
      <w:numPr>
        <w:numId w:val="14"/>
      </w:numPr>
      <w:tabs>
        <w:tab w:val="clear" w:pos="1021"/>
      </w:tabs>
      <w:ind w:left="1037" w:hanging="357"/>
    </w:pPr>
  </w:style>
  <w:style w:type="paragraph" w:styleId="ListBullet4">
    <w:name w:val="List Bullet 4"/>
    <w:basedOn w:val="List4"/>
    <w:rsid w:val="007D3A2F"/>
    <w:pPr>
      <w:numPr>
        <w:numId w:val="3"/>
      </w:numPr>
      <w:tabs>
        <w:tab w:val="clear" w:pos="1361"/>
      </w:tabs>
    </w:pPr>
  </w:style>
  <w:style w:type="paragraph" w:styleId="ListBullet5">
    <w:name w:val="List Bullet 5"/>
    <w:basedOn w:val="List5"/>
    <w:rsid w:val="007D3A2F"/>
    <w:pPr>
      <w:numPr>
        <w:numId w:val="4"/>
      </w:numPr>
    </w:pPr>
  </w:style>
  <w:style w:type="paragraph" w:styleId="ListContinue2">
    <w:name w:val="List Continue 2"/>
    <w:basedOn w:val="List2"/>
    <w:rsid w:val="007D3A2F"/>
    <w:pPr>
      <w:ind w:firstLine="0"/>
    </w:pPr>
  </w:style>
  <w:style w:type="paragraph" w:styleId="ListContinue3">
    <w:name w:val="List Continue 3"/>
    <w:basedOn w:val="List3"/>
    <w:rsid w:val="007D3A2F"/>
    <w:pPr>
      <w:ind w:left="1021" w:firstLine="0"/>
    </w:pPr>
  </w:style>
  <w:style w:type="paragraph" w:styleId="ListContinue4">
    <w:name w:val="List Continue 4"/>
    <w:basedOn w:val="List4"/>
    <w:rsid w:val="007D3A2F"/>
    <w:pPr>
      <w:ind w:firstLine="0"/>
    </w:pPr>
  </w:style>
  <w:style w:type="paragraph" w:styleId="ListContinue5">
    <w:name w:val="List Continue 5"/>
    <w:basedOn w:val="List5"/>
    <w:rsid w:val="007D3A2F"/>
    <w:pPr>
      <w:ind w:firstLine="0"/>
    </w:pPr>
  </w:style>
  <w:style w:type="paragraph" w:styleId="ListNumber3">
    <w:name w:val="List Number 3"/>
    <w:basedOn w:val="List3"/>
    <w:rsid w:val="007D3A2F"/>
    <w:pPr>
      <w:numPr>
        <w:numId w:val="5"/>
      </w:numPr>
    </w:pPr>
  </w:style>
  <w:style w:type="paragraph" w:styleId="ListNumber4">
    <w:name w:val="List Number 4"/>
    <w:basedOn w:val="List4"/>
    <w:rsid w:val="007D3A2F"/>
    <w:pPr>
      <w:numPr>
        <w:numId w:val="6"/>
      </w:numPr>
    </w:pPr>
  </w:style>
  <w:style w:type="paragraph" w:styleId="ListNumber5">
    <w:name w:val="List Number 5"/>
    <w:basedOn w:val="List5"/>
    <w:rsid w:val="007D3A2F"/>
    <w:pPr>
      <w:numPr>
        <w:numId w:val="7"/>
      </w:numPr>
    </w:pPr>
  </w:style>
  <w:style w:type="paragraph" w:styleId="BlockText">
    <w:name w:val="Block Text"/>
    <w:basedOn w:val="Normal"/>
    <w:rsid w:val="007D3A2F"/>
    <w:pPr>
      <w:spacing w:after="120"/>
      <w:ind w:left="1440" w:right="1440"/>
    </w:pPr>
  </w:style>
  <w:style w:type="character" w:customStyle="1" w:styleId="Subscript">
    <w:name w:val="Subscript"/>
    <w:basedOn w:val="DefaultParagraphFont"/>
    <w:rsid w:val="007D3A2F"/>
    <w:rPr>
      <w:sz w:val="16"/>
      <w:vertAlign w:val="subscript"/>
    </w:rPr>
  </w:style>
  <w:style w:type="character" w:customStyle="1" w:styleId="Superscript">
    <w:name w:val="Superscript"/>
    <w:basedOn w:val="DefaultParagraphFont"/>
    <w:rsid w:val="007D3A2F"/>
    <w:rPr>
      <w:sz w:val="16"/>
      <w:vertAlign w:val="superscript"/>
    </w:rPr>
  </w:style>
  <w:style w:type="character" w:customStyle="1" w:styleId="Symbols">
    <w:name w:val="Symbols"/>
    <w:basedOn w:val="DefaultParagraphFont"/>
    <w:rsid w:val="007D3A2F"/>
    <w:rPr>
      <w:rFonts w:ascii="Symbol" w:hAnsi="Symbol"/>
    </w:rPr>
  </w:style>
  <w:style w:type="character" w:customStyle="1" w:styleId="MenuOptions">
    <w:name w:val="Menu Options"/>
    <w:basedOn w:val="DefaultParagraphFont"/>
    <w:rsid w:val="007D3A2F"/>
    <w:rPr>
      <w:rFonts w:ascii="Arial Narrow" w:hAnsi="Arial Narrow"/>
      <w:smallCaps/>
    </w:rPr>
  </w:style>
  <w:style w:type="character" w:customStyle="1" w:styleId="Buttons">
    <w:name w:val="Buttons"/>
    <w:basedOn w:val="DefaultParagraphFont"/>
    <w:rsid w:val="007D3A2F"/>
    <w:rPr>
      <w:b/>
    </w:rPr>
  </w:style>
  <w:style w:type="character" w:customStyle="1" w:styleId="Underlined">
    <w:name w:val="Underlined"/>
    <w:basedOn w:val="DefaultParagraphFont"/>
    <w:rsid w:val="007D3A2F"/>
    <w:rPr>
      <w:u w:val="single"/>
    </w:rPr>
  </w:style>
  <w:style w:type="paragraph" w:customStyle="1" w:styleId="TableBodyTextRight">
    <w:name w:val="Table Body Text Right"/>
    <w:basedOn w:val="TableBodyText"/>
    <w:rsid w:val="007D3A2F"/>
    <w:pPr>
      <w:widowControl w:val="0"/>
      <w:autoSpaceDE w:val="0"/>
      <w:autoSpaceDN w:val="0"/>
      <w:adjustRightInd w:val="0"/>
      <w:jc w:val="right"/>
    </w:pPr>
    <w:rPr>
      <w:rFonts w:cs="Arial"/>
      <w:szCs w:val="18"/>
    </w:rPr>
  </w:style>
  <w:style w:type="paragraph" w:customStyle="1" w:styleId="CopyrightText">
    <w:name w:val="Copyright Text"/>
    <w:basedOn w:val="BodyText"/>
    <w:rsid w:val="007D3A2F"/>
    <w:rPr>
      <w:sz w:val="18"/>
    </w:rPr>
  </w:style>
  <w:style w:type="paragraph" w:customStyle="1" w:styleId="BodySmallRight">
    <w:name w:val="Body Small Right"/>
    <w:basedOn w:val="BodyTextRight"/>
    <w:rsid w:val="007D3A2F"/>
    <w:rPr>
      <w:sz w:val="18"/>
      <w:szCs w:val="18"/>
    </w:rPr>
  </w:style>
  <w:style w:type="paragraph" w:customStyle="1" w:styleId="MarginEdition">
    <w:name w:val="Margin Edition"/>
    <w:basedOn w:val="MarginNote"/>
    <w:rsid w:val="007D3A2F"/>
    <w:pPr>
      <w:spacing w:before="0" w:after="0"/>
    </w:pPr>
    <w:rPr>
      <w:rFonts w:ascii="Times New Roman" w:hAnsi="Times New Roman"/>
      <w:color w:val="999999"/>
    </w:rPr>
  </w:style>
  <w:style w:type="paragraph" w:customStyle="1" w:styleId="Spacer">
    <w:name w:val="Spacer"/>
    <w:basedOn w:val="Normal"/>
    <w:rsid w:val="007D3A2F"/>
    <w:rPr>
      <w:sz w:val="2"/>
      <w:szCs w:val="2"/>
    </w:rPr>
  </w:style>
  <w:style w:type="character" w:customStyle="1" w:styleId="Small">
    <w:name w:val="Small"/>
    <w:basedOn w:val="DefaultParagraphFont"/>
    <w:rsid w:val="007D3A2F"/>
    <w:rPr>
      <w:sz w:val="16"/>
    </w:rPr>
  </w:style>
  <w:style w:type="paragraph" w:customStyle="1" w:styleId="WideTable">
    <w:name w:val="Wide Table"/>
    <w:basedOn w:val="Normal"/>
    <w:rsid w:val="007D3A2F"/>
    <w:pPr>
      <w:ind w:left="-1418"/>
    </w:pPr>
    <w:rPr>
      <w:sz w:val="2"/>
      <w:szCs w:val="2"/>
    </w:rPr>
  </w:style>
  <w:style w:type="character" w:styleId="PageNumber">
    <w:name w:val="page number"/>
    <w:basedOn w:val="DefaultParagraphFont"/>
    <w:rsid w:val="007D3A2F"/>
  </w:style>
  <w:style w:type="paragraph" w:styleId="Quote">
    <w:name w:val="Quote"/>
    <w:basedOn w:val="Heading1"/>
    <w:link w:val="QuoteChar"/>
    <w:qFormat/>
    <w:rsid w:val="007D3A2F"/>
    <w:rPr>
      <w:b w:val="0"/>
      <w:sz w:val="72"/>
      <w:szCs w:val="72"/>
      <w:lang w:val="en-NZ"/>
    </w:rPr>
  </w:style>
  <w:style w:type="character" w:customStyle="1" w:styleId="QuoteChar">
    <w:name w:val="Quote Char"/>
    <w:basedOn w:val="DefaultParagraphFont"/>
    <w:link w:val="Quote"/>
    <w:rsid w:val="007D3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A2F"/>
    <w:pPr>
      <w:pageBreakBefore/>
    </w:pPr>
  </w:style>
  <w:style w:type="paragraph" w:customStyle="1" w:styleId="Border">
    <w:name w:val="Border"/>
    <w:basedOn w:val="Normal"/>
    <w:qFormat/>
    <w:rsid w:val="007D3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A2F"/>
    <w:rPr>
      <w:b/>
      <w:bCs/>
      <w:i/>
      <w:iCs/>
      <w:color w:val="auto"/>
    </w:rPr>
  </w:style>
  <w:style w:type="paragraph" w:styleId="IntenseQuote">
    <w:name w:val="Intense Quote"/>
    <w:basedOn w:val="Normal"/>
    <w:next w:val="Normal"/>
    <w:link w:val="IntenseQuoteChar"/>
    <w:uiPriority w:val="30"/>
    <w:qFormat/>
    <w:rsid w:val="007D3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A2F"/>
    <w:rPr>
      <w:smallCaps/>
      <w:color w:val="auto"/>
      <w:u w:val="single"/>
    </w:rPr>
  </w:style>
  <w:style w:type="character" w:styleId="IntenseReference">
    <w:name w:val="Intense Reference"/>
    <w:basedOn w:val="DefaultParagraphFont"/>
    <w:uiPriority w:val="32"/>
    <w:qFormat/>
    <w:rsid w:val="007D3A2F"/>
    <w:rPr>
      <w:b/>
      <w:bCs/>
      <w:smallCaps/>
      <w:color w:val="auto"/>
      <w:spacing w:val="5"/>
      <w:u w:val="single"/>
    </w:rPr>
  </w:style>
  <w:style w:type="paragraph" w:customStyle="1" w:styleId="2ColumnHeading">
    <w:name w:val="2Column Heading"/>
    <w:basedOn w:val="BodyText"/>
    <w:qFormat/>
    <w:rsid w:val="007D3A2F"/>
    <w:pPr>
      <w:spacing w:after="60"/>
      <w:ind w:left="-2268"/>
    </w:pPr>
    <w:rPr>
      <w:b/>
    </w:rPr>
  </w:style>
  <w:style w:type="paragraph" w:customStyle="1" w:styleId="Heading1TOC">
    <w:name w:val="Heading1 TOC"/>
    <w:basedOn w:val="Normal"/>
    <w:qFormat/>
    <w:rsid w:val="007D3A2F"/>
    <w:pPr>
      <w:spacing w:before="240" w:after="120"/>
    </w:pPr>
    <w:rPr>
      <w:rFonts w:ascii="Times New Roman" w:hAnsi="Times New Roman"/>
      <w:b/>
      <w:sz w:val="32"/>
    </w:rPr>
  </w:style>
  <w:style w:type="paragraph" w:customStyle="1" w:styleId="Heading2TOC">
    <w:name w:val="Heading2 TOC"/>
    <w:basedOn w:val="Normal"/>
    <w:qFormat/>
    <w:rsid w:val="007D3A2F"/>
    <w:pPr>
      <w:spacing w:before="240" w:after="60"/>
    </w:pPr>
    <w:rPr>
      <w:rFonts w:ascii="Times New Roman" w:hAnsi="Times New Roman"/>
      <w:b/>
      <w:sz w:val="28"/>
    </w:rPr>
  </w:style>
  <w:style w:type="character" w:customStyle="1" w:styleId="Underline">
    <w:name w:val="Underline"/>
    <w:basedOn w:val="DefaultParagraphFont"/>
    <w:qFormat/>
    <w:rsid w:val="007D3A2F"/>
    <w:rPr>
      <w:u w:val="single"/>
    </w:rPr>
  </w:style>
  <w:style w:type="character" w:customStyle="1" w:styleId="BoldandItalics">
    <w:name w:val="Bold and Italics"/>
    <w:qFormat/>
    <w:rsid w:val="007D3A2F"/>
    <w:rPr>
      <w:b/>
      <w:i/>
      <w:u w:val="none"/>
    </w:rPr>
  </w:style>
  <w:style w:type="paragraph" w:styleId="BalloonText">
    <w:name w:val="Balloon Text"/>
    <w:basedOn w:val="Normal"/>
    <w:link w:val="BalloonTextChar"/>
    <w:rsid w:val="007D3A2F"/>
    <w:rPr>
      <w:rFonts w:ascii="Tahoma" w:hAnsi="Tahoma" w:cs="Tahoma"/>
      <w:sz w:val="16"/>
      <w:szCs w:val="16"/>
    </w:rPr>
  </w:style>
  <w:style w:type="character" w:customStyle="1" w:styleId="BalloonTextChar">
    <w:name w:val="Balloon Text Char"/>
    <w:basedOn w:val="DefaultParagraphFont"/>
    <w:link w:val="BalloonText"/>
    <w:rsid w:val="007D3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A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A2F"/>
    <w:rPr>
      <w:b/>
      <w:color w:val="660033"/>
      <w:spacing w:val="0"/>
    </w:rPr>
  </w:style>
  <w:style w:type="paragraph" w:customStyle="1" w:styleId="Nameditemlist">
    <w:name w:val="Named item list"/>
    <w:basedOn w:val="BodyText"/>
    <w:qFormat/>
    <w:rsid w:val="007D3A2F"/>
    <w:pPr>
      <w:tabs>
        <w:tab w:val="left" w:pos="2835"/>
      </w:tabs>
      <w:ind w:left="2835" w:hanging="2835"/>
    </w:pPr>
  </w:style>
  <w:style w:type="paragraph" w:customStyle="1" w:styleId="BodyTextnopadding">
    <w:name w:val="Body Text no padding"/>
    <w:basedOn w:val="BodyText"/>
    <w:qFormat/>
    <w:rsid w:val="007D3A2F"/>
    <w:pPr>
      <w:spacing w:before="0" w:after="0"/>
    </w:pPr>
  </w:style>
  <w:style w:type="paragraph" w:customStyle="1" w:styleId="BodyTextBold">
    <w:name w:val="Body Text Bold"/>
    <w:basedOn w:val="BodyText"/>
    <w:qFormat/>
    <w:rsid w:val="007D3A2F"/>
    <w:rPr>
      <w:b/>
    </w:rPr>
  </w:style>
  <w:style w:type="character" w:styleId="Hyperlink">
    <w:name w:val="Hyperlink"/>
    <w:basedOn w:val="DefaultParagraphFont"/>
    <w:uiPriority w:val="99"/>
    <w:unhideWhenUsed/>
    <w:rsid w:val="00927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7932</Characters>
  <Application>Microsoft Office Word</Application>
  <DocSecurity>0</DocSecurity>
  <Lines>283</Lines>
  <Paragraphs>190</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MSFBA3010 Assess suitability of blinds or awnings</dc:title>
  <dc:subject>Approved</dc:subject>
  <dc:creator>Skills Insight</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