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F7F" w:rsidP="00B62F7F">
      <w:pPr>
        <w:pStyle w:val="Title"/>
      </w:pPr>
      <w:r>
        <w:fldChar w:fldCharType="begin"/>
      </w:r>
      <w:r>
        <w:instrText xml:space="preserve"> TITLE   \* MERGEFORMAT </w:instrText>
      </w:r>
      <w:r>
        <w:fldChar w:fldCharType="separate"/>
      </w:r>
      <w:r>
        <w:t>MSFBA3007 Construct wood weave-style blinds</w:t>
      </w:r>
      <w:r>
        <w:fldChar w:fldCharType="end"/>
      </w:r>
    </w:p>
    <w:p w:rsidR="00B62F7F" w:rsidP="00B62F7F">
      <w:pPr>
        <w:pStyle w:val="Version"/>
        <w:sectPr w:rsidSect="00A20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85F" w:rsidP="00A2085F">
      <w:pPr>
        <w:pStyle w:val="SuperHeading"/>
      </w:pPr>
      <w:r w:rsidRPr="00A2085F">
        <w:t>MSFBA3007 Construct wood weave-style blinds</w:t>
      </w:r>
    </w:p>
    <w:p w:rsidR="00000000" w:rsidRPr="00A2085F" w:rsidP="00A2085F">
      <w:pPr>
        <w:pStyle w:val="Heading1"/>
      </w:pPr>
      <w:bookmarkStart w:id="1" w:name="O_630237"/>
      <w:bookmarkEnd w:id="1"/>
      <w:r w:rsidRPr="00A2085F">
        <w:t>Modification History</w:t>
      </w:r>
    </w:p>
    <w:p w:rsidR="00000000" w:rsidRPr="00A2085F" w:rsidP="00A2085F">
      <w:pPr>
        <w:pStyle w:val="BodyText"/>
      </w:pPr>
      <w:r w:rsidRPr="00A2085F">
        <w:t>Release 1 - New unit of competency</w:t>
      </w:r>
    </w:p>
    <w:p w:rsidR="00000000" w:rsidRPr="00A2085F" w:rsidP="00A2085F">
      <w:pPr>
        <w:pStyle w:val="AllowPageBreak"/>
      </w:pPr>
    </w:p>
    <w:p w:rsidR="00000000" w:rsidRPr="00A2085F" w:rsidP="00A2085F">
      <w:pPr>
        <w:pStyle w:val="Heading1"/>
      </w:pPr>
      <w:bookmarkStart w:id="2" w:name="O_630245"/>
      <w:bookmarkEnd w:id="2"/>
      <w:r w:rsidRPr="00A2085F">
        <w:t>Application</w:t>
      </w:r>
    </w:p>
    <w:p w:rsidR="00000000" w:rsidRPr="00A2085F" w:rsidP="00A2085F">
      <w:pPr>
        <w:pStyle w:val="BodyText"/>
      </w:pPr>
      <w:r w:rsidRPr="00A2085F">
        <w:t xml:space="preserve">This unit of competency covers constructing wood weave-style blinds. It applies in a workplace environment and may be conducted in small to large scale enterprises </w:t>
      </w:r>
    </w:p>
    <w:p w:rsidR="00000000" w:rsidRPr="00A2085F" w:rsidP="00A2085F">
      <w:pPr>
        <w:pStyle w:val="BodyText"/>
      </w:pPr>
    </w:p>
    <w:p w:rsidR="00B62F7F" w:rsidP="00A2085F">
      <w:pPr>
        <w:pStyle w:val="BodyText"/>
      </w:pPr>
      <w:r w:rsidRPr="00A2085F">
        <w:t>No li</w:t>
      </w:r>
      <w:r w:rsidRPr="00A2085F">
        <w:t>censing, legislative or certification requirements apply to this unit at the time of publication.</w:t>
      </w:r>
    </w:p>
    <w:p w:rsidR="00B62F7F" w:rsidP="00A2085F">
      <w:pPr>
        <w:pStyle w:val="BodyText"/>
      </w:pPr>
    </w:p>
    <w:p w:rsidR="00000000" w:rsidRPr="00A2085F" w:rsidP="00A2085F">
      <w:pPr>
        <w:pStyle w:val="Heading1"/>
      </w:pPr>
      <w:bookmarkStart w:id="3" w:name="O_630244"/>
      <w:bookmarkEnd w:id="3"/>
      <w:r w:rsidRPr="00A2085F">
        <w:t>Pre-requisite Unit</w:t>
      </w:r>
    </w:p>
    <w:p w:rsidR="00000000" w:rsidRPr="00A2085F" w:rsidP="00A2085F">
      <w:pPr>
        <w:pStyle w:val="Heading1"/>
      </w:pPr>
      <w:bookmarkStart w:id="4" w:name="O_630243"/>
      <w:bookmarkEnd w:id="4"/>
      <w:r w:rsidRPr="00A2085F">
        <w:t>Competency Field</w:t>
      </w:r>
    </w:p>
    <w:p w:rsidR="00000000" w:rsidRPr="00A2085F" w:rsidP="00A2085F">
      <w:pPr>
        <w:pStyle w:val="Heading1"/>
      </w:pPr>
      <w:bookmarkStart w:id="5" w:name="O_630242"/>
      <w:bookmarkEnd w:id="5"/>
      <w:r w:rsidRPr="00A2085F">
        <w:t>Unit Sector</w:t>
      </w:r>
    </w:p>
    <w:p w:rsidR="00000000" w:rsidRPr="00A2085F" w:rsidP="00A2085F">
      <w:pPr>
        <w:pStyle w:val="BodyText"/>
      </w:pPr>
      <w:r w:rsidRPr="00A2085F">
        <w:t>Blinds and awnings</w:t>
      </w:r>
    </w:p>
    <w:p w:rsidR="00000000" w:rsidRPr="00A2085F" w:rsidP="00A2085F">
      <w:pPr>
        <w:pStyle w:val="AllowPageBreak"/>
      </w:pPr>
    </w:p>
    <w:p w:rsidR="00000000" w:rsidRPr="00A2085F" w:rsidP="00A2085F">
      <w:pPr>
        <w:pStyle w:val="Heading1"/>
      </w:pPr>
      <w:bookmarkStart w:id="6" w:name="O_630241"/>
      <w:bookmarkEnd w:id="6"/>
      <w:r w:rsidRPr="00A2085F">
        <w:t>Elements and Performance</w:t>
      </w:r>
      <w:r w:rsidRPr="00A2085F">
        <w:t xml:space="preserve"> Criteria</w:t>
      </w:r>
    </w:p>
    <w:tbl>
      <w:tblPr>
        <w:tblW w:w="0" w:type="auto"/>
        <w:tblLayout w:type="fixed"/>
        <w:tblCellMar>
          <w:left w:w="62" w:type="dxa"/>
          <w:right w:w="62" w:type="dxa"/>
        </w:tblCellMar>
        <w:tblLook w:val="0000"/>
      </w:tblPr>
      <w:tblGrid>
        <w:gridCol w:w="678"/>
        <w:gridCol w:w="1962"/>
        <w:gridCol w:w="770"/>
        <w:gridCol w:w="5610"/>
      </w:tblGrid>
      <w:tr w:rsidTr="00A208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Performance criteria describe the performance needed to demonstrate achievement of the element.</w:t>
            </w:r>
          </w:p>
        </w:tc>
      </w:tr>
      <w:tr w:rsidTr="00A208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1</w:t>
            </w:r>
          </w:p>
        </w:tc>
        <w:tc>
          <w:tcPr>
            <w:tcW w:w="1962" w:type="dxa"/>
            <w:vMerge w:val="restart"/>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1.1</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Work health and safety (WHS) requirements, legislative requirements, and workplace practices are observed throughout the work</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1.2</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Personal protective equipment is selected and used</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1.3</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Style of blind is identified from work order</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1.4</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Tools and equipment are selected and checked for safe operation</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1.5</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Materials are selected from stock and checked against work requirements</w:t>
            </w:r>
          </w:p>
        </w:tc>
      </w:tr>
      <w:tr w:rsidTr="00A208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2</w:t>
            </w:r>
          </w:p>
        </w:tc>
        <w:tc>
          <w:tcPr>
            <w:tcW w:w="1962" w:type="dxa"/>
            <w:vMerge w:val="restart"/>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 xml:space="preserve">Lay out, mark and </w:t>
            </w:r>
            <w:r w:rsidRPr="00A2085F">
              <w:t>cut materials</w:t>
            </w: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2.1</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Material is laid out flat and square on a cutting bench large enough to ta</w:t>
            </w:r>
            <w:r w:rsidRPr="00A2085F">
              <w:t xml:space="preserve">ke the full width of the wood and </w:t>
            </w:r>
            <w:r w:rsidRPr="00A2085F">
              <w:t>marked</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2.2</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Material is cut</w:t>
            </w:r>
          </w:p>
        </w:tc>
      </w:tr>
      <w:tr w:rsidTr="00A208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3</w:t>
            </w:r>
          </w:p>
        </w:tc>
        <w:tc>
          <w:tcPr>
            <w:tcW w:w="1962" w:type="dxa"/>
            <w:vMerge w:val="restart"/>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Construct blind</w:t>
            </w: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3.1</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Wood is woven to form skin of blind</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3.2</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Head and bottom rails are attached to blind</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3.3</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Cords are attached to blind</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3.4</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Blind is finished according to work instructions</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3.5</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Child safety mechanisms as required by legislation or code of practice are selected and attached</w:t>
            </w:r>
          </w:p>
        </w:tc>
      </w:tr>
      <w:tr w:rsidTr="00A208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4</w:t>
            </w:r>
          </w:p>
        </w:tc>
        <w:tc>
          <w:tcPr>
            <w:tcW w:w="1962" w:type="dxa"/>
            <w:vMerge w:val="restart"/>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Apply quality checks</w:t>
            </w: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4.1</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Finished blinds are checked to ensure end finishing and final length of fin</w:t>
            </w:r>
            <w:r w:rsidRPr="00A2085F">
              <w:t>ished blinds match work requirements</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4.2</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Finished blind is tested within limits of normal operation for correct operation and parts of the work that do not comply with work order are repaired or re-worked</w:t>
            </w:r>
          </w:p>
        </w:tc>
      </w:tr>
      <w:tr w:rsidTr="00A2085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5</w:t>
            </w:r>
          </w:p>
        </w:tc>
        <w:tc>
          <w:tcPr>
            <w:tcW w:w="1962" w:type="dxa"/>
            <w:vMerge w:val="restart"/>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Complete work</w:t>
            </w: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5.1</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Finished work is cleaned, packaged and stored following workplace practices</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5.2</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Tools and equipment are cleaned, maintained and stored</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5.3</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Faulty tools and equipment are reported to appropriate personnel</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5.4</w:t>
            </w:r>
          </w:p>
        </w:tc>
        <w:tc>
          <w:tcPr>
            <w:tcW w:w="561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Work area is cleaned and waste is disposed of in accordance with workplace practices and environmental legislation covering disposal of industrial waste</w:t>
            </w:r>
          </w:p>
        </w:tc>
      </w:tr>
      <w:tr w:rsidTr="00A2085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5.5</w:t>
            </w:r>
          </w:p>
        </w:tc>
        <w:tc>
          <w:tcPr>
            <w:tcW w:w="5610" w:type="dxa"/>
            <w:tcBorders>
              <w:top w:val="nil"/>
              <w:left w:val="nil"/>
              <w:bottom w:val="nil"/>
              <w:right w:val="nil"/>
            </w:tcBorders>
            <w:tcMar>
              <w:top w:w="0" w:type="dxa"/>
              <w:left w:w="62" w:type="dxa"/>
              <w:bottom w:w="0" w:type="dxa"/>
              <w:right w:w="62" w:type="dxa"/>
            </w:tcMar>
          </w:tcPr>
          <w:p w:rsidR="00000000" w:rsidRPr="00A2085F" w:rsidP="00A2085F">
            <w:pPr>
              <w:pStyle w:val="BodyText"/>
            </w:pPr>
            <w:r w:rsidRPr="00A2085F">
              <w:t>Workplace documentation or reporting is completed</w:t>
            </w:r>
          </w:p>
        </w:tc>
      </w:tr>
    </w:tbl>
    <w:p w:rsidR="00B62F7F" w:rsidP="00A2085F">
      <w:pPr>
        <w:pStyle w:val="BodyText"/>
      </w:pPr>
    </w:p>
    <w:p w:rsidR="00B62F7F" w:rsidP="00A2085F">
      <w:pPr>
        <w:pStyle w:val="BodyText"/>
      </w:pPr>
    </w:p>
    <w:p w:rsidR="00000000" w:rsidRPr="00A2085F" w:rsidP="00A2085F">
      <w:pPr>
        <w:pStyle w:val="Heading1"/>
      </w:pPr>
      <w:bookmarkStart w:id="7" w:name="O_630240"/>
      <w:bookmarkEnd w:id="7"/>
      <w:r w:rsidRPr="00A2085F">
        <w:t>Foundation Skills</w:t>
      </w:r>
    </w:p>
    <w:p w:rsidR="00B62F7F" w:rsidP="00A2085F">
      <w:pPr>
        <w:pStyle w:val="BodyText"/>
      </w:pPr>
      <w:r w:rsidRPr="00A2085F">
        <w:t>Foundati</w:t>
      </w:r>
      <w:r w:rsidRPr="00A2085F">
        <w:t>on skills essential to performance are explicit in the performance criteria of this unit of competency. Detail on appropriate performance levels for each furnishing unit of competency in reading, writing, oral communication and numeracy utilising the Austr</w:t>
      </w:r>
      <w:r w:rsidRPr="00A2085F">
        <w:t xml:space="preserve">alian Core Skills Framework (ACSF) are provided in the Furnishing Training Package Implementation Guide. </w:t>
      </w:r>
    </w:p>
    <w:p w:rsidR="00B62F7F" w:rsidP="00A2085F">
      <w:pPr>
        <w:pStyle w:val="BodyText"/>
      </w:pPr>
    </w:p>
    <w:p w:rsidR="00000000" w:rsidRPr="00A2085F" w:rsidP="00A2085F">
      <w:pPr>
        <w:pStyle w:val="Heading1"/>
      </w:pPr>
      <w:bookmarkStart w:id="8" w:name="O_630239"/>
      <w:bookmarkEnd w:id="8"/>
      <w:r w:rsidRPr="00A2085F">
        <w:t>Range of Conditions</w:t>
      </w:r>
    </w:p>
    <w:tbl>
      <w:tblPr>
        <w:tblW w:w="0" w:type="auto"/>
        <w:tblLayout w:type="fixed"/>
        <w:tblCellMar>
          <w:left w:w="62" w:type="dxa"/>
          <w:right w:w="62" w:type="dxa"/>
        </w:tblCellMar>
        <w:tblLook w:val="0000"/>
      </w:tblPr>
      <w:tblGrid>
        <w:gridCol w:w="2760"/>
        <w:gridCol w:w="6312"/>
      </w:tblGrid>
      <w:tr w:rsidTr="00A208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t>Specifies different work environments and conditions that may affect performance. Essential operating conditions that may be present (depending on the work situation, needs of the candidate, accessibility of the item, and local industry and regional contex</w:t>
            </w:r>
            <w:r w:rsidRPr="00A2085F">
              <w:t>ts) are included. Range is restricted to essential operating conditions and any other variables essential to the work environment.</w:t>
            </w:r>
          </w:p>
        </w:tc>
      </w:tr>
      <w:tr w:rsidTr="00A208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2085F" w:rsidP="00A2085F">
            <w:pPr>
              <w:pStyle w:val="BodyText"/>
            </w:pPr>
            <w:r w:rsidRPr="00A2085F">
              <w:rPr>
                <w:rStyle w:val="SpecialBold"/>
              </w:rPr>
              <w:t>WHS requirements include:</w:t>
            </w:r>
          </w:p>
          <w:p w:rsidR="00000000" w:rsidP="00A2085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2085F" w:rsidP="00A2085F">
            <w:pPr>
              <w:pStyle w:val="ListBullet"/>
            </w:pPr>
            <w:r w:rsidRPr="00A2085F">
              <w:t>Commonwealth, state or territory legislation and regulations</w:t>
            </w:r>
          </w:p>
          <w:p w:rsidR="00000000" w:rsidRPr="00A2085F" w:rsidP="00A2085F">
            <w:pPr>
              <w:pStyle w:val="ListBullet"/>
            </w:pPr>
            <w:r w:rsidRPr="00A2085F">
              <w:t>organisational safety policies and</w:t>
            </w:r>
            <w:r w:rsidRPr="00A2085F">
              <w:t xml:space="preserve"> procedures</w:t>
            </w:r>
          </w:p>
          <w:p w:rsidR="00000000" w:rsidRPr="00A2085F" w:rsidP="00A2085F">
            <w:pPr>
              <w:pStyle w:val="ListBullet"/>
            </w:pPr>
            <w:r w:rsidRPr="00A2085F">
              <w:t>the use of personal protective equipment and clothing</w:t>
            </w:r>
          </w:p>
          <w:p w:rsidR="00000000" w:rsidRPr="00A2085F" w:rsidP="00A2085F">
            <w:pPr>
              <w:pStyle w:val="ListBullet"/>
            </w:pPr>
            <w:r w:rsidRPr="00A2085F">
              <w:t>firefighting equipment</w:t>
            </w:r>
          </w:p>
          <w:p w:rsidR="00000000" w:rsidRPr="00A2085F" w:rsidP="00A2085F">
            <w:pPr>
              <w:pStyle w:val="ListBullet"/>
            </w:pPr>
            <w:r w:rsidRPr="00A2085F">
              <w:t>first aid equipment</w:t>
            </w:r>
          </w:p>
          <w:p w:rsidR="00000000" w:rsidRPr="00A2085F" w:rsidP="00A2085F">
            <w:pPr>
              <w:pStyle w:val="ListBullet"/>
            </w:pPr>
            <w:r w:rsidRPr="00A2085F">
              <w:t>hazard and risk control and elimination of hazardous materials and substances</w:t>
            </w:r>
          </w:p>
          <w:p w:rsidR="00000000" w:rsidP="00A2085F">
            <w:pPr>
              <w:pStyle w:val="ListBullet"/>
              <w:rPr>
                <w:lang w:val="en-NZ"/>
              </w:rPr>
            </w:pPr>
            <w:r w:rsidRPr="00A2085F">
              <w:t>manual handling, including lifting and carrying</w:t>
            </w:r>
          </w:p>
        </w:tc>
      </w:tr>
      <w:tr w:rsidTr="00A208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A2085F" w:rsidP="00A2085F">
            <w:pPr>
              <w:pStyle w:val="ListBullet"/>
            </w:pPr>
            <w:r w:rsidRPr="00A2085F">
              <w:t>applicable legislation from all levels of government that affect organisational operation</w:t>
            </w:r>
          </w:p>
          <w:p w:rsidR="00000000" w:rsidRPr="00A2085F" w:rsidP="00A2085F">
            <w:pPr>
              <w:pStyle w:val="ListBullet"/>
            </w:pPr>
            <w:r w:rsidRPr="00A2085F">
              <w:t>award and enterprise agreements</w:t>
            </w:r>
          </w:p>
          <w:p w:rsidR="00000000" w:rsidRPr="00A2085F" w:rsidP="00A2085F">
            <w:pPr>
              <w:pStyle w:val="ListBullet"/>
            </w:pPr>
            <w:r w:rsidRPr="00A2085F">
              <w:t>industrial relations</w:t>
            </w:r>
          </w:p>
          <w:p w:rsidR="00000000" w:rsidRPr="00A2085F" w:rsidP="00A2085F">
            <w:pPr>
              <w:pStyle w:val="ListBullet"/>
            </w:pPr>
            <w:r w:rsidRPr="00A2085F">
              <w:t>Australian Standards</w:t>
            </w:r>
          </w:p>
          <w:p w:rsidR="00000000" w:rsidRPr="00A2085F" w:rsidP="00A2085F">
            <w:pPr>
              <w:pStyle w:val="ListBullet"/>
            </w:pPr>
            <w:r w:rsidRPr="00A2085F">
              <w:t>confidentiality and privacy</w:t>
            </w:r>
          </w:p>
          <w:p w:rsidR="00000000" w:rsidRPr="00A2085F" w:rsidP="00A2085F">
            <w:pPr>
              <w:pStyle w:val="ListBullet"/>
            </w:pPr>
            <w:r w:rsidRPr="00A2085F">
              <w:t>the environment</w:t>
            </w:r>
          </w:p>
          <w:p w:rsidR="00000000" w:rsidRPr="00A2085F" w:rsidP="00A2085F">
            <w:pPr>
              <w:pStyle w:val="ListBullet"/>
            </w:pPr>
            <w:r w:rsidRPr="00A2085F">
              <w:t>equal employm</w:t>
            </w:r>
            <w:r w:rsidRPr="00A2085F">
              <w:t>ent opportunity (EEO)</w:t>
            </w:r>
          </w:p>
          <w:p w:rsidR="00000000" w:rsidRPr="00A2085F" w:rsidP="00A2085F">
            <w:pPr>
              <w:pStyle w:val="ListBullet"/>
            </w:pPr>
            <w:r w:rsidRPr="00A2085F">
              <w:t>anti-discrimination</w:t>
            </w:r>
          </w:p>
          <w:p w:rsidR="00000000" w:rsidRPr="00A2085F" w:rsidP="00A2085F">
            <w:pPr>
              <w:pStyle w:val="ListBullet"/>
            </w:pPr>
            <w:r w:rsidRPr="00A2085F">
              <w:t>relevant industry codes of practice</w:t>
            </w:r>
          </w:p>
          <w:p w:rsidR="00000000" w:rsidP="00A2085F">
            <w:pPr>
              <w:pStyle w:val="ListBullet"/>
              <w:rPr>
                <w:lang w:val="en-NZ"/>
              </w:rPr>
            </w:pPr>
            <w:r w:rsidRPr="00A2085F">
              <w:t>duty of care and heritage</w:t>
            </w:r>
          </w:p>
        </w:tc>
      </w:tr>
      <w:tr w:rsidTr="00A208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A2085F" w:rsidP="00A2085F">
            <w:pPr>
              <w:pStyle w:val="ListBullet"/>
            </w:pPr>
            <w:r w:rsidRPr="00A2085F">
              <w:t>legal, organisational and site guidelines</w:t>
            </w:r>
          </w:p>
          <w:p w:rsidR="00000000" w:rsidRPr="00A2085F" w:rsidP="00A2085F">
            <w:pPr>
              <w:pStyle w:val="ListBullet"/>
            </w:pPr>
            <w:r w:rsidRPr="00A2085F">
              <w:t>policies and procedures relating to own role and responsibility</w:t>
            </w:r>
          </w:p>
          <w:p w:rsidR="00000000" w:rsidRPr="00A2085F" w:rsidP="00A2085F">
            <w:pPr>
              <w:pStyle w:val="ListBullet"/>
            </w:pPr>
            <w:r w:rsidRPr="00A2085F">
              <w:t>quality assurance</w:t>
            </w:r>
          </w:p>
          <w:p w:rsidR="00000000" w:rsidRPr="00A2085F" w:rsidP="00A2085F">
            <w:pPr>
              <w:pStyle w:val="ListBullet"/>
            </w:pPr>
            <w:r w:rsidRPr="00A2085F">
              <w:t>procedural manuals</w:t>
            </w:r>
          </w:p>
          <w:p w:rsidR="00000000" w:rsidRPr="00A2085F" w:rsidP="00A2085F">
            <w:pPr>
              <w:pStyle w:val="ListBullet"/>
            </w:pPr>
            <w:r w:rsidRPr="00A2085F">
              <w:t>quality and continuous improvement processes and standards</w:t>
            </w:r>
          </w:p>
          <w:p w:rsidR="00000000" w:rsidRPr="00A2085F" w:rsidP="00A2085F">
            <w:pPr>
              <w:pStyle w:val="ListBullet"/>
            </w:pPr>
            <w:r w:rsidRPr="00A2085F">
              <w:t>emergency and evacuation</w:t>
            </w:r>
          </w:p>
          <w:p w:rsidR="00000000" w:rsidRPr="00A2085F" w:rsidP="00A2085F">
            <w:pPr>
              <w:pStyle w:val="ListBullet"/>
            </w:pPr>
            <w:r w:rsidRPr="00A2085F">
              <w:t>ethical standards</w:t>
            </w:r>
          </w:p>
          <w:p w:rsidR="00000000" w:rsidRPr="00A2085F" w:rsidP="00A2085F">
            <w:pPr>
              <w:pStyle w:val="ListBullet"/>
            </w:pPr>
            <w:r w:rsidRPr="00A2085F">
              <w:t>recording and reporting</w:t>
            </w:r>
          </w:p>
          <w:p w:rsidR="00000000" w:rsidRPr="00A2085F" w:rsidP="00A2085F">
            <w:pPr>
              <w:pStyle w:val="ListBullet"/>
            </w:pPr>
            <w:r w:rsidRPr="00A2085F">
              <w:t>access and equity principles and practices</w:t>
            </w:r>
          </w:p>
          <w:p w:rsidR="00000000" w:rsidRPr="00A2085F" w:rsidP="00A2085F">
            <w:pPr>
              <w:pStyle w:val="ListBullet"/>
            </w:pPr>
            <w:r w:rsidRPr="00A2085F">
              <w:t>equipment use, maintenance and storage</w:t>
            </w:r>
          </w:p>
          <w:p w:rsidR="00000000" w:rsidRPr="00A2085F" w:rsidP="00A2085F">
            <w:pPr>
              <w:pStyle w:val="ListBullet"/>
            </w:pPr>
            <w:r w:rsidRPr="00A2085F">
              <w:t>environment</w:t>
            </w:r>
            <w:r w:rsidRPr="00A2085F">
              <w:t>al management (waste disposal, recycling and re-use guidelines)</w:t>
            </w:r>
          </w:p>
          <w:p w:rsidR="00000000" w:rsidRPr="00A2085F" w:rsidP="00A2085F">
            <w:pPr>
              <w:pStyle w:val="ListBullet"/>
            </w:pPr>
            <w:r w:rsidRPr="00A2085F">
              <w:t xml:space="preserve">tolerances </w:t>
            </w:r>
          </w:p>
          <w:p w:rsidR="00000000" w:rsidP="00A2085F">
            <w:pPr>
              <w:pStyle w:val="ListBullet"/>
              <w:rPr>
                <w:lang w:val="en-NZ"/>
              </w:rPr>
            </w:pPr>
            <w:r w:rsidRPr="00A2085F">
              <w:t>following manufacturer instructions</w:t>
            </w:r>
          </w:p>
        </w:tc>
      </w:tr>
      <w:tr w:rsidTr="00A208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A2085F" w:rsidP="00A2085F">
            <w:pPr>
              <w:pStyle w:val="ListBullet"/>
            </w:pPr>
            <w:r w:rsidRPr="00A2085F">
              <w:t>safety glasses/goggles</w:t>
            </w:r>
          </w:p>
          <w:p w:rsidR="00000000" w:rsidRPr="00A2085F" w:rsidP="00A2085F">
            <w:pPr>
              <w:pStyle w:val="ListBullet"/>
            </w:pPr>
            <w:r w:rsidRPr="00A2085F">
              <w:t>hearing protection</w:t>
            </w:r>
          </w:p>
          <w:p w:rsidR="00000000" w:rsidRPr="00A2085F" w:rsidP="00A2085F">
            <w:pPr>
              <w:pStyle w:val="ListBullet"/>
            </w:pPr>
            <w:r w:rsidRPr="00A2085F">
              <w:t>safety footwear</w:t>
            </w:r>
          </w:p>
          <w:p w:rsidR="00000000" w:rsidRPr="00A2085F" w:rsidP="00A2085F">
            <w:pPr>
              <w:pStyle w:val="ListBullet"/>
            </w:pPr>
            <w:r w:rsidRPr="00A2085F">
              <w:t>protective clothing and head wear r</w:t>
            </w:r>
          </w:p>
          <w:p w:rsidR="00000000" w:rsidP="00A2085F">
            <w:pPr>
              <w:pStyle w:val="ListBullet"/>
              <w:rPr>
                <w:lang w:val="en-NZ"/>
              </w:rPr>
            </w:pPr>
            <w:r w:rsidRPr="00A2085F">
              <w:t>espiratory protection</w:t>
            </w:r>
          </w:p>
        </w:tc>
      </w:tr>
      <w:tr w:rsidTr="00A208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rPr>
                <w:rStyle w:val="SpecialBold"/>
              </w:rPr>
              <w:t>Styles include:</w:t>
            </w:r>
          </w:p>
        </w:tc>
        <w:tc>
          <w:tcPr>
            <w:tcW w:w="6312" w:type="dxa"/>
            <w:tcBorders>
              <w:top w:val="nil"/>
              <w:left w:val="nil"/>
              <w:bottom w:val="nil"/>
              <w:right w:val="nil"/>
            </w:tcBorders>
            <w:tcMar>
              <w:top w:w="0" w:type="dxa"/>
              <w:left w:w="62" w:type="dxa"/>
              <w:bottom w:w="0" w:type="dxa"/>
              <w:right w:w="62" w:type="dxa"/>
            </w:tcMar>
          </w:tcPr>
          <w:p w:rsidR="00000000" w:rsidP="00A2085F">
            <w:pPr>
              <w:pStyle w:val="ListBullet"/>
              <w:rPr>
                <w:lang w:val="en-NZ"/>
              </w:rPr>
            </w:pPr>
            <w:r w:rsidRPr="00A2085F">
              <w:t>Roman or roll-up style</w:t>
            </w:r>
          </w:p>
        </w:tc>
      </w:tr>
      <w:tr w:rsidTr="00A208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A2085F" w:rsidP="00A2085F">
            <w:pPr>
              <w:pStyle w:val="ListBullet"/>
            </w:pPr>
            <w:r w:rsidRPr="00A2085F">
              <w:t>quotations for work</w:t>
            </w:r>
          </w:p>
          <w:p w:rsidR="00000000" w:rsidRPr="00A2085F" w:rsidP="00A2085F">
            <w:pPr>
              <w:pStyle w:val="ListBullet"/>
            </w:pPr>
            <w:r w:rsidRPr="00A2085F">
              <w:t xml:space="preserve">job cards </w:t>
            </w:r>
          </w:p>
          <w:p w:rsidR="00000000" w:rsidRPr="00A2085F" w:rsidP="00A2085F">
            <w:pPr>
              <w:pStyle w:val="ListBullet"/>
            </w:pPr>
            <w:r w:rsidRPr="00A2085F">
              <w:t>customer orders</w:t>
            </w:r>
          </w:p>
          <w:p w:rsidR="00000000" w:rsidP="00A2085F">
            <w:pPr>
              <w:pStyle w:val="ListBullet"/>
              <w:rPr>
                <w:lang w:val="en-NZ"/>
              </w:rPr>
            </w:pPr>
            <w:r w:rsidRPr="00A2085F">
              <w:t>specifications, including design, size, colour and quantity</w:t>
            </w:r>
          </w:p>
        </w:tc>
      </w:tr>
      <w:tr w:rsidTr="00A208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2085F" w:rsidP="00A2085F">
            <w:pPr>
              <w:pStyle w:val="ListBullet"/>
            </w:pPr>
            <w:r w:rsidRPr="00A2085F">
              <w:t>threads</w:t>
            </w:r>
          </w:p>
          <w:p w:rsidR="00000000" w:rsidRPr="00A2085F" w:rsidP="00A2085F">
            <w:pPr>
              <w:pStyle w:val="ListBullet"/>
            </w:pPr>
            <w:r w:rsidRPr="00A2085F">
              <w:t xml:space="preserve">bamboo </w:t>
            </w:r>
          </w:p>
          <w:p w:rsidR="00000000" w:rsidP="00A2085F">
            <w:pPr>
              <w:pStyle w:val="ListBullet"/>
              <w:rPr>
                <w:lang w:val="en-NZ"/>
              </w:rPr>
            </w:pPr>
            <w:r w:rsidRPr="00A2085F">
              <w:t>basswood</w:t>
            </w:r>
          </w:p>
        </w:tc>
      </w:tr>
      <w:tr w:rsidTr="00A208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2085F" w:rsidP="00A2085F">
            <w:pPr>
              <w:pStyle w:val="ListBullet"/>
            </w:pPr>
            <w:r w:rsidRPr="00A2085F">
              <w:t>saws</w:t>
            </w:r>
          </w:p>
          <w:p w:rsidR="00000000" w:rsidRPr="00A2085F" w:rsidP="00A2085F">
            <w:pPr>
              <w:pStyle w:val="ListBullet"/>
            </w:pPr>
            <w:r w:rsidRPr="00A2085F">
              <w:t xml:space="preserve">needles </w:t>
            </w:r>
          </w:p>
          <w:p w:rsidR="00000000" w:rsidP="00A2085F">
            <w:pPr>
              <w:pStyle w:val="ListBullet"/>
              <w:rPr>
                <w:lang w:val="en-NZ"/>
              </w:rPr>
            </w:pPr>
            <w:r w:rsidRPr="00A2085F">
              <w:t>cutting bench</w:t>
            </w:r>
          </w:p>
        </w:tc>
      </w:tr>
      <w:tr w:rsidTr="00A208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A2085F">
            <w:pPr>
              <w:pStyle w:val="ListBullet"/>
              <w:rPr>
                <w:lang w:val="en-NZ"/>
              </w:rPr>
            </w:pPr>
            <w:r w:rsidRPr="00A2085F">
              <w:t>instructions for constructing wood weave Roman-style blinds and wood weave roll-up style blinds</w:t>
            </w:r>
          </w:p>
        </w:tc>
      </w:tr>
      <w:tr w:rsidTr="00A208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A2085F" w:rsidP="00A2085F">
            <w:pPr>
              <w:pStyle w:val="ListBullet"/>
            </w:pPr>
            <w:r w:rsidRPr="00A2085F">
              <w:t>assessors</w:t>
            </w:r>
          </w:p>
          <w:p w:rsidR="00000000" w:rsidRPr="00A2085F" w:rsidP="00A2085F">
            <w:pPr>
              <w:pStyle w:val="ListBullet"/>
            </w:pPr>
            <w:r w:rsidRPr="00A2085F">
              <w:t>trainers</w:t>
            </w:r>
          </w:p>
          <w:p w:rsidR="00000000" w:rsidRPr="00A2085F" w:rsidP="00A2085F">
            <w:pPr>
              <w:pStyle w:val="ListBullet"/>
            </w:pPr>
            <w:r w:rsidRPr="00A2085F">
              <w:t>supervisors</w:t>
            </w:r>
          </w:p>
          <w:p w:rsidR="00000000" w:rsidRPr="00A2085F" w:rsidP="00A2085F">
            <w:pPr>
              <w:pStyle w:val="ListBullet"/>
            </w:pPr>
            <w:r w:rsidRPr="00A2085F">
              <w:t>maintenan</w:t>
            </w:r>
            <w:r w:rsidRPr="00A2085F">
              <w:t xml:space="preserve">ce officer </w:t>
            </w:r>
          </w:p>
          <w:p w:rsidR="00000000" w:rsidP="00A2085F">
            <w:pPr>
              <w:pStyle w:val="ListBullet"/>
              <w:rPr>
                <w:lang w:val="en-NZ"/>
              </w:rPr>
            </w:pPr>
            <w:r w:rsidRPr="00A2085F">
              <w:t>manager or any other person responsible for the work activity</w:t>
            </w:r>
          </w:p>
        </w:tc>
      </w:tr>
      <w:tr w:rsidTr="00A208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P="00A2085F">
            <w:pPr>
              <w:pStyle w:val="ListBullet"/>
              <w:rPr>
                <w:lang w:val="en-NZ"/>
              </w:rPr>
            </w:pPr>
            <w:r w:rsidRPr="00A2085F">
              <w:t>wood and hardware</w:t>
            </w:r>
          </w:p>
        </w:tc>
      </w:tr>
      <w:tr w:rsidTr="00A2085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85F">
            <w:pPr>
              <w:pStyle w:val="BodyText"/>
              <w:rPr>
                <w:lang w:val="en-NZ"/>
              </w:rPr>
            </w:pPr>
            <w:r w:rsidRPr="00A2085F">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A2085F" w:rsidP="00A2085F">
            <w:pPr>
              <w:pStyle w:val="ListBullet"/>
            </w:pPr>
            <w:r w:rsidRPr="00A2085F">
              <w:t>time sheets</w:t>
            </w:r>
          </w:p>
          <w:p w:rsidR="00000000" w:rsidRPr="00A2085F" w:rsidP="00A2085F">
            <w:pPr>
              <w:pStyle w:val="ListBullet"/>
            </w:pPr>
            <w:r w:rsidRPr="00A2085F">
              <w:t>customer care cards</w:t>
            </w:r>
          </w:p>
          <w:p w:rsidR="00000000" w:rsidRPr="00A2085F" w:rsidP="00A2085F">
            <w:pPr>
              <w:pStyle w:val="ListBullet"/>
            </w:pPr>
            <w:r w:rsidRPr="00A2085F">
              <w:t xml:space="preserve">work orders </w:t>
            </w:r>
          </w:p>
          <w:p w:rsidR="00000000" w:rsidRPr="00A2085F" w:rsidP="00A2085F">
            <w:pPr>
              <w:pStyle w:val="ListBullet"/>
            </w:pPr>
            <w:r w:rsidRPr="00A2085F">
              <w:t>reports</w:t>
            </w:r>
          </w:p>
        </w:tc>
      </w:tr>
    </w:tbl>
    <w:p w:rsidR="00B62F7F" w:rsidP="00A2085F">
      <w:pPr>
        <w:pStyle w:val="BodyText"/>
      </w:pPr>
    </w:p>
    <w:p w:rsidR="00B62F7F" w:rsidP="00A2085F">
      <w:pPr>
        <w:pStyle w:val="BodyText"/>
      </w:pPr>
    </w:p>
    <w:p w:rsidR="00000000" w:rsidRPr="00A2085F" w:rsidP="00A2085F">
      <w:pPr>
        <w:pStyle w:val="Heading1"/>
      </w:pPr>
      <w:bookmarkStart w:id="9" w:name="O_630238"/>
      <w:bookmarkEnd w:id="9"/>
      <w:r w:rsidRPr="00A2085F">
        <w:t>Unit Mapping Information</w:t>
      </w:r>
    </w:p>
    <w:p w:rsidR="00000000" w:rsidRPr="00A2085F" w:rsidP="00A2085F">
      <w:pPr>
        <w:pStyle w:val="BodyText"/>
      </w:pPr>
      <w:r w:rsidRPr="00A2085F">
        <w:t>Supersedes and is equivalent to LMFBA3007A Construct wood weave style blinds</w:t>
      </w:r>
    </w:p>
    <w:p w:rsidR="00000000" w:rsidRPr="00A2085F" w:rsidP="00A2085F">
      <w:pPr>
        <w:pStyle w:val="AllowPageBreak"/>
      </w:pPr>
    </w:p>
    <w:p w:rsidR="00000000" w:rsidRPr="00A2085F" w:rsidP="00A2085F">
      <w:pPr>
        <w:pStyle w:val="Heading1"/>
      </w:pPr>
      <w:bookmarkStart w:id="10" w:name="O_630231"/>
      <w:bookmarkEnd w:id="10"/>
      <w:r w:rsidRPr="00A2085F">
        <w:t>Links</w:t>
      </w:r>
    </w:p>
    <w:p w:rsidR="00000000" w:rsidRPr="00A2085F" w:rsidP="00A2085F">
      <w:pPr>
        <w:pStyle w:val="BodyText"/>
      </w:pPr>
      <w:r w:rsidRPr="00A2085F">
        <w:t>Companion Volume implementation guides are found in VETNet - https://vetnet.education.gov.au/Pages/TrainingDocs.aspx?q=0601ab95-583a-4e93-b2d4-cfb27b03ed73</w:t>
      </w:r>
    </w:p>
    <w:p w:rsidR="00000000" w:rsidRPr="00A2085F" w:rsidP="00A2085F"/>
    <w:sectPr w:rsidSect="00A20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85F" w:rsidRPr="00B62F7F" w:rsidP="00B62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F7F" w:rsidP="00A20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62F7F" w:rsidP="00A2085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2F7F" w:rsidP="00A208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F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85F" w:rsidRPr="00B62F7F" w:rsidP="00B62F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F7F" w:rsidRPr="002D2AF8" w:rsidP="00A2085F">
    <w:pPr>
      <w:pStyle w:val="Header"/>
      <w:framePr w:wrap="around"/>
    </w:pPr>
    <w:r>
      <w:fldChar w:fldCharType="begin"/>
    </w:r>
    <w:r>
      <w:instrText xml:space="preserve"> TITLE   \* MERGEFORMAT </w:instrText>
    </w:r>
    <w:r>
      <w:fldChar w:fldCharType="separate"/>
    </w:r>
    <w:r>
      <w:t>MSFBA3007 Construct wood weave-style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B62F7F" w:rsidP="00A20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7A7F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D465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85F"/>
    <w:pPr>
      <w:spacing w:before="360" w:after="60"/>
      <w:outlineLvl w:val="0"/>
    </w:pPr>
    <w:rPr>
      <w:sz w:val="32"/>
    </w:rPr>
  </w:style>
  <w:style w:type="paragraph" w:styleId="Heading2">
    <w:name w:val="heading 2"/>
    <w:basedOn w:val="HeadingBase"/>
    <w:next w:val="BodyText"/>
    <w:link w:val="Heading2Char"/>
    <w:qFormat/>
    <w:rsid w:val="00A2085F"/>
    <w:pPr>
      <w:keepLines/>
      <w:spacing w:before="240" w:after="120"/>
      <w:outlineLvl w:val="1"/>
    </w:pPr>
    <w:rPr>
      <w:sz w:val="28"/>
      <w:szCs w:val="40"/>
    </w:rPr>
  </w:style>
  <w:style w:type="paragraph" w:styleId="Heading3">
    <w:name w:val="heading 3"/>
    <w:basedOn w:val="HeadingBase"/>
    <w:next w:val="BodyText"/>
    <w:link w:val="Heading3Char"/>
    <w:qFormat/>
    <w:rsid w:val="00A2085F"/>
    <w:pPr>
      <w:spacing w:before="180" w:after="120"/>
      <w:outlineLvl w:val="2"/>
    </w:pPr>
    <w:rPr>
      <w:spacing w:val="-10"/>
      <w:kern w:val="32"/>
    </w:rPr>
  </w:style>
  <w:style w:type="paragraph" w:styleId="Heading4">
    <w:name w:val="heading 4"/>
    <w:basedOn w:val="HeadingBase"/>
    <w:next w:val="BodyText"/>
    <w:link w:val="Heading4Char"/>
    <w:qFormat/>
    <w:rsid w:val="00A2085F"/>
    <w:pPr>
      <w:spacing w:before="160" w:after="120"/>
      <w:outlineLvl w:val="3"/>
    </w:pPr>
    <w:rPr>
      <w:sz w:val="22"/>
    </w:rPr>
  </w:style>
  <w:style w:type="paragraph" w:styleId="Heading5">
    <w:name w:val="heading 5"/>
    <w:basedOn w:val="HeadingBase"/>
    <w:next w:val="Normal"/>
    <w:link w:val="Heading5Char"/>
    <w:qFormat/>
    <w:rsid w:val="00A2085F"/>
    <w:pPr>
      <w:spacing w:before="80"/>
      <w:outlineLvl w:val="4"/>
    </w:pPr>
    <w:rPr>
      <w:color w:val="918585"/>
      <w:sz w:val="20"/>
    </w:rPr>
  </w:style>
  <w:style w:type="paragraph" w:styleId="Heading6">
    <w:name w:val="heading 6"/>
    <w:basedOn w:val="HeadingBase"/>
    <w:next w:val="Normal"/>
    <w:link w:val="Heading6Char"/>
    <w:qFormat/>
    <w:rsid w:val="00A2085F"/>
    <w:pPr>
      <w:spacing w:before="60"/>
      <w:outlineLvl w:val="5"/>
    </w:pPr>
    <w:rPr>
      <w:color w:val="918585"/>
      <w:sz w:val="20"/>
    </w:rPr>
  </w:style>
  <w:style w:type="paragraph" w:styleId="Heading7">
    <w:name w:val="heading 7"/>
    <w:basedOn w:val="Normal"/>
    <w:next w:val="Normal"/>
    <w:link w:val="Heading7Char"/>
    <w:qFormat/>
    <w:rsid w:val="00A2085F"/>
    <w:pPr>
      <w:ind w:left="720"/>
      <w:outlineLvl w:val="6"/>
    </w:pPr>
    <w:rPr>
      <w:i/>
    </w:rPr>
  </w:style>
  <w:style w:type="paragraph" w:styleId="Heading8">
    <w:name w:val="heading 8"/>
    <w:basedOn w:val="Normal"/>
    <w:next w:val="Normal"/>
    <w:link w:val="Heading8Char"/>
    <w:qFormat/>
    <w:rsid w:val="00A2085F"/>
    <w:pPr>
      <w:ind w:left="720"/>
      <w:outlineLvl w:val="7"/>
    </w:pPr>
    <w:rPr>
      <w:i/>
    </w:rPr>
  </w:style>
  <w:style w:type="paragraph" w:styleId="Heading9">
    <w:name w:val="heading 9"/>
    <w:basedOn w:val="Normal"/>
    <w:next w:val="Normal"/>
    <w:link w:val="Heading9Char"/>
    <w:qFormat/>
    <w:rsid w:val="00A2085F"/>
    <w:pPr>
      <w:ind w:left="720"/>
      <w:outlineLvl w:val="8"/>
    </w:pPr>
    <w:rPr>
      <w:i/>
    </w:rPr>
  </w:style>
  <w:style w:type="character" w:default="1" w:styleId="DefaultParagraphFont">
    <w:name w:val="Default Paragraph Font"/>
    <w:uiPriority w:val="1"/>
    <w:unhideWhenUsed/>
    <w:rsid w:val="00A20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85F"/>
  </w:style>
  <w:style w:type="character" w:customStyle="1" w:styleId="Heading1Char">
    <w:name w:val="Heading 1 Char"/>
    <w:basedOn w:val="DefaultParagraphFont"/>
    <w:link w:val="Heading1"/>
    <w:rsid w:val="00A2085F"/>
    <w:rPr>
      <w:rFonts w:ascii="Times New Roman" w:eastAsia="Times New Roman" w:hAnsi="Times New Roman" w:cs="Times New Roman"/>
      <w:b/>
      <w:sz w:val="32"/>
      <w:szCs w:val="20"/>
      <w:lang w:eastAsia="en-US"/>
    </w:rPr>
  </w:style>
  <w:style w:type="paragraph" w:styleId="BodyText">
    <w:name w:val="Body Text"/>
    <w:basedOn w:val="Normal"/>
    <w:link w:val="BodyTextChar"/>
    <w:rsid w:val="00A208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85F"/>
    <w:rPr>
      <w:rFonts w:ascii="Times New Roman" w:eastAsia="Times New Roman" w:hAnsi="Times New Roman" w:cs="Times New Roman"/>
      <w:sz w:val="24"/>
      <w:lang w:eastAsia="en-US"/>
    </w:rPr>
  </w:style>
  <w:style w:type="paragraph" w:styleId="ListBullet">
    <w:name w:val="List Bullet"/>
    <w:basedOn w:val="List"/>
    <w:rsid w:val="00A2085F"/>
    <w:pPr>
      <w:numPr>
        <w:numId w:val="12"/>
      </w:numPr>
      <w:tabs>
        <w:tab w:val="clear" w:pos="340"/>
      </w:tabs>
      <w:spacing w:before="40" w:after="40"/>
    </w:pPr>
  </w:style>
  <w:style w:type="character" w:customStyle="1" w:styleId="SpecialBold">
    <w:name w:val="Special Bold"/>
    <w:basedOn w:val="DefaultParagraphFont"/>
    <w:rsid w:val="00A2085F"/>
    <w:rPr>
      <w:b/>
      <w:spacing w:val="0"/>
    </w:rPr>
  </w:style>
  <w:style w:type="paragraph" w:customStyle="1" w:styleId="SuperHeading">
    <w:name w:val="SuperHeading"/>
    <w:basedOn w:val="Normal"/>
    <w:rsid w:val="00A2085F"/>
    <w:pPr>
      <w:spacing w:before="240" w:after="120"/>
      <w:outlineLvl w:val="0"/>
    </w:pPr>
    <w:rPr>
      <w:rFonts w:ascii="Times New Roman" w:hAnsi="Times New Roman"/>
      <w:b/>
      <w:sz w:val="32"/>
    </w:rPr>
  </w:style>
  <w:style w:type="paragraph" w:customStyle="1" w:styleId="AllowPageBreak">
    <w:name w:val="AllowPageBreak"/>
    <w:rsid w:val="00A208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0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85F"/>
    <w:rPr>
      <w:rFonts w:ascii="Courier New" w:eastAsia="Times New Roman" w:hAnsi="Courier New" w:cs="Times New Roman"/>
      <w:i/>
      <w:szCs w:val="20"/>
      <w:lang w:eastAsia="en-US"/>
    </w:rPr>
  </w:style>
  <w:style w:type="paragraph" w:customStyle="1" w:styleId="HeadingBase">
    <w:name w:val="Heading Base"/>
    <w:rsid w:val="00A20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85F"/>
    <w:pPr>
      <w:tabs>
        <w:tab w:val="right" w:leader="dot" w:pos="9072"/>
      </w:tabs>
      <w:ind w:left="567"/>
    </w:pPr>
    <w:rPr>
      <w:szCs w:val="22"/>
    </w:rPr>
  </w:style>
  <w:style w:type="paragraph" w:customStyle="1" w:styleId="TOCBase">
    <w:name w:val="TOC Base"/>
    <w:rsid w:val="00A20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85F"/>
    <w:pPr>
      <w:tabs>
        <w:tab w:val="right" w:leader="dot" w:pos="9072"/>
      </w:tabs>
      <w:spacing w:before="40" w:after="40"/>
      <w:ind w:left="284"/>
    </w:pPr>
    <w:rPr>
      <w:rFonts w:ascii="Times New Roman" w:hAnsi="Times New Roman"/>
    </w:rPr>
  </w:style>
  <w:style w:type="paragraph" w:styleId="TOC1">
    <w:name w:val="toc 1"/>
    <w:basedOn w:val="TOCBase"/>
    <w:next w:val="Normal"/>
    <w:rsid w:val="00A208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85F"/>
    <w:rPr>
      <w:rFonts w:ascii="Times New Roman" w:eastAsia="Times New Roman" w:hAnsi="Times New Roman" w:cs="Times New Roman"/>
      <w:sz w:val="16"/>
      <w:lang w:eastAsia="en-US"/>
    </w:rPr>
  </w:style>
  <w:style w:type="paragraph" w:styleId="Title">
    <w:name w:val="Title"/>
    <w:basedOn w:val="HeadingBase"/>
    <w:link w:val="TitleChar"/>
    <w:qFormat/>
    <w:rsid w:val="00A2085F"/>
    <w:pPr>
      <w:spacing w:before="5040"/>
      <w:jc w:val="center"/>
    </w:pPr>
    <w:rPr>
      <w:sz w:val="48"/>
      <w:szCs w:val="72"/>
      <w:lang w:val="en-US"/>
    </w:rPr>
  </w:style>
  <w:style w:type="character" w:customStyle="1" w:styleId="TitleChar">
    <w:name w:val="Title Char"/>
    <w:basedOn w:val="DefaultParagraphFont"/>
    <w:link w:val="Title"/>
    <w:rsid w:val="00A20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85F"/>
    <w:pPr>
      <w:tabs>
        <w:tab w:val="left" w:pos="3600"/>
        <w:tab w:val="left" w:pos="3958"/>
      </w:tabs>
    </w:pPr>
  </w:style>
  <w:style w:type="paragraph" w:styleId="List">
    <w:name w:val="List"/>
    <w:basedOn w:val="BodyText"/>
    <w:next w:val="BodyText"/>
    <w:rsid w:val="00A2085F"/>
    <w:pPr>
      <w:tabs>
        <w:tab w:val="left" w:pos="340"/>
      </w:tabs>
      <w:spacing w:before="60" w:after="60"/>
      <w:ind w:left="340" w:hanging="340"/>
    </w:pPr>
  </w:style>
  <w:style w:type="paragraph" w:customStyle="1" w:styleId="Note">
    <w:name w:val="Note"/>
    <w:basedOn w:val="BodyText"/>
    <w:rsid w:val="00A20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85F"/>
    <w:pPr>
      <w:framePr w:wrap="auto" w:hAnchor="text" w:y="6049"/>
    </w:pPr>
    <w:rPr>
      <w:color w:val="000000"/>
      <w:sz w:val="40"/>
    </w:rPr>
  </w:style>
  <w:style w:type="paragraph" w:customStyle="1" w:styleId="TOCTitle">
    <w:name w:val="TOCTitle"/>
    <w:basedOn w:val="Heading1"/>
    <w:rsid w:val="00A2085F"/>
    <w:pPr>
      <w:spacing w:after="240"/>
      <w:jc w:val="center"/>
      <w:outlineLvl w:val="9"/>
    </w:pPr>
    <w:rPr>
      <w:caps/>
    </w:rPr>
  </w:style>
  <w:style w:type="paragraph" w:customStyle="1" w:styleId="Version">
    <w:name w:val="Version"/>
    <w:rsid w:val="00A208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085F"/>
    <w:pPr>
      <w:numPr>
        <w:numId w:val="13"/>
      </w:numPr>
      <w:tabs>
        <w:tab w:val="clear" w:pos="680"/>
      </w:tabs>
    </w:pPr>
  </w:style>
  <w:style w:type="paragraph" w:styleId="Index1">
    <w:name w:val="index 1"/>
    <w:basedOn w:val="Normal"/>
    <w:next w:val="Normal"/>
    <w:semiHidden/>
    <w:rsid w:val="00A2085F"/>
    <w:pPr>
      <w:keepNext w:val="0"/>
      <w:tabs>
        <w:tab w:val="right" w:pos="4176"/>
      </w:tabs>
      <w:ind w:left="198" w:hanging="198"/>
    </w:pPr>
    <w:rPr>
      <w:rFonts w:ascii="Garamond" w:hAnsi="Garamond"/>
    </w:rPr>
  </w:style>
  <w:style w:type="paragraph" w:styleId="IndexHeading">
    <w:name w:val="index heading"/>
    <w:basedOn w:val="Normal"/>
    <w:next w:val="Index1"/>
    <w:semiHidden/>
    <w:rsid w:val="00A2085F"/>
    <w:pPr>
      <w:spacing w:before="120" w:after="120"/>
    </w:pPr>
    <w:rPr>
      <w:rFonts w:ascii="Arial" w:hAnsi="Arial"/>
      <w:b/>
      <w:color w:val="918585"/>
      <w:sz w:val="24"/>
    </w:rPr>
  </w:style>
  <w:style w:type="paragraph" w:styleId="Header">
    <w:name w:val="header"/>
    <w:basedOn w:val="Normal"/>
    <w:link w:val="HeaderChar"/>
    <w:rsid w:val="00A20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85F"/>
    <w:rPr>
      <w:rFonts w:ascii="Times New Roman" w:eastAsia="Times New Roman" w:hAnsi="Times New Roman" w:cs="Times New Roman"/>
      <w:sz w:val="16"/>
      <w:szCs w:val="20"/>
      <w:lang w:val="en-GB" w:eastAsia="en-US"/>
    </w:rPr>
  </w:style>
  <w:style w:type="paragraph" w:customStyle="1" w:styleId="Chapter">
    <w:name w:val="Chapter"/>
    <w:basedOn w:val="Normal"/>
    <w:rsid w:val="00A2085F"/>
    <w:pPr>
      <w:spacing w:before="240"/>
    </w:pPr>
    <w:rPr>
      <w:rFonts w:ascii="Times New Roman" w:hAnsi="Times New Roman"/>
      <w:smallCaps/>
      <w:spacing w:val="80"/>
      <w:sz w:val="28"/>
    </w:rPr>
  </w:style>
  <w:style w:type="paragraph" w:customStyle="1" w:styleId="InChapter">
    <w:name w:val="InChapter"/>
    <w:basedOn w:val="Heading3"/>
    <w:rsid w:val="00A2085F"/>
    <w:pPr>
      <w:spacing w:after="240"/>
      <w:outlineLvl w:val="9"/>
    </w:pPr>
    <w:rPr>
      <w:noProof/>
    </w:rPr>
  </w:style>
  <w:style w:type="paragraph" w:styleId="Index2">
    <w:name w:val="index 2"/>
    <w:basedOn w:val="Normal"/>
    <w:next w:val="Normal"/>
    <w:semiHidden/>
    <w:rsid w:val="00A2085F"/>
    <w:pPr>
      <w:tabs>
        <w:tab w:val="right" w:pos="4176"/>
      </w:tabs>
      <w:ind w:left="568" w:hanging="284"/>
    </w:pPr>
    <w:rPr>
      <w:rFonts w:ascii="Garamond" w:hAnsi="Garamond"/>
    </w:rPr>
  </w:style>
  <w:style w:type="paragraph" w:customStyle="1" w:styleId="Byline">
    <w:name w:val="Byline"/>
    <w:rsid w:val="00A20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85F"/>
    <w:pPr>
      <w:tabs>
        <w:tab w:val="clear" w:pos="3600"/>
        <w:tab w:val="clear" w:pos="3958"/>
      </w:tabs>
      <w:jc w:val="right"/>
    </w:pPr>
  </w:style>
  <w:style w:type="character" w:styleId="Emphasis">
    <w:name w:val="Emphasis"/>
    <w:basedOn w:val="DefaultParagraphFont"/>
    <w:qFormat/>
    <w:rsid w:val="00A2085F"/>
    <w:rPr>
      <w:i/>
    </w:rPr>
  </w:style>
  <w:style w:type="paragraph" w:styleId="Caption">
    <w:name w:val="caption"/>
    <w:basedOn w:val="BodyText"/>
    <w:next w:val="Normal"/>
    <w:qFormat/>
    <w:rsid w:val="00A2085F"/>
    <w:pPr>
      <w:framePr w:w="2268" w:hSpace="181" w:vSpace="181" w:wrap="around" w:vAnchor="text" w:hAnchor="page" w:x="1135" w:y="285" w:anchorLock="1"/>
    </w:pPr>
    <w:rPr>
      <w:i/>
    </w:rPr>
  </w:style>
  <w:style w:type="paragraph" w:customStyle="1" w:styleId="MiniTOCTitle">
    <w:name w:val="MiniTOCTitle"/>
    <w:basedOn w:val="Heading4"/>
    <w:rsid w:val="00A2085F"/>
    <w:pPr>
      <w:spacing w:before="240"/>
      <w:outlineLvl w:val="9"/>
    </w:pPr>
    <w:rPr>
      <w:noProof/>
      <w:sz w:val="24"/>
    </w:rPr>
  </w:style>
  <w:style w:type="paragraph" w:customStyle="1" w:styleId="MiniTOCItem">
    <w:name w:val="MiniTOCItem"/>
    <w:basedOn w:val="ListBullet"/>
    <w:rsid w:val="00A2085F"/>
    <w:pPr>
      <w:numPr>
        <w:numId w:val="0"/>
      </w:numPr>
      <w:tabs>
        <w:tab w:val="right" w:leader="dot" w:pos="6521"/>
      </w:tabs>
      <w:spacing w:before="0" w:after="0"/>
    </w:pPr>
  </w:style>
  <w:style w:type="paragraph" w:customStyle="1" w:styleId="TOFTitle">
    <w:name w:val="TOFTitle"/>
    <w:basedOn w:val="TOCTitle"/>
    <w:rsid w:val="00A2085F"/>
  </w:style>
  <w:style w:type="paragraph" w:styleId="TableofFigures">
    <w:name w:val="table of figures"/>
    <w:basedOn w:val="Normal"/>
    <w:next w:val="Normal"/>
    <w:semiHidden/>
    <w:rsid w:val="00A2085F"/>
    <w:pPr>
      <w:tabs>
        <w:tab w:val="right" w:leader="dot" w:pos="9072"/>
      </w:tabs>
      <w:ind w:left="970" w:hanging="403"/>
    </w:pPr>
    <w:rPr>
      <w:rFonts w:ascii="Times New Roman" w:hAnsi="Times New Roman"/>
      <w:b/>
    </w:rPr>
  </w:style>
  <w:style w:type="paragraph" w:styleId="ListNumber">
    <w:name w:val="List Number"/>
    <w:basedOn w:val="List"/>
    <w:rsid w:val="00A2085F"/>
    <w:pPr>
      <w:numPr>
        <w:numId w:val="10"/>
      </w:numPr>
    </w:pPr>
  </w:style>
  <w:style w:type="character" w:customStyle="1" w:styleId="WingdingSymbols">
    <w:name w:val="Wingding Symbols"/>
    <w:rsid w:val="00A2085F"/>
    <w:rPr>
      <w:rFonts w:ascii="Wingdings" w:hAnsi="Wingdings"/>
    </w:rPr>
  </w:style>
  <w:style w:type="paragraph" w:customStyle="1" w:styleId="TableHeading">
    <w:name w:val="Table Heading"/>
    <w:basedOn w:val="HeadingBase"/>
    <w:rsid w:val="00A2085F"/>
    <w:pPr>
      <w:keepLines/>
      <w:pBdr>
        <w:bottom w:val="single" w:sz="6" w:space="1" w:color="918585"/>
      </w:pBdr>
      <w:spacing w:before="240"/>
    </w:pPr>
  </w:style>
  <w:style w:type="character" w:customStyle="1" w:styleId="HotSpot">
    <w:name w:val="HotSpot"/>
    <w:rsid w:val="00A2085F"/>
    <w:rPr>
      <w:color w:val="0033CC"/>
      <w:u w:val="none"/>
    </w:rPr>
  </w:style>
  <w:style w:type="paragraph" w:customStyle="1" w:styleId="BodyTextRight">
    <w:name w:val="Body Text Right"/>
    <w:basedOn w:val="BodyText"/>
    <w:rsid w:val="00A2085F"/>
    <w:pPr>
      <w:spacing w:before="0" w:after="0"/>
      <w:jc w:val="right"/>
    </w:pPr>
  </w:style>
  <w:style w:type="paragraph" w:styleId="Index3">
    <w:name w:val="index 3"/>
    <w:basedOn w:val="ListNumber2"/>
    <w:next w:val="Normal"/>
    <w:semiHidden/>
    <w:rsid w:val="00A2085F"/>
    <w:pPr>
      <w:numPr>
        <w:numId w:val="0"/>
      </w:numPr>
      <w:tabs>
        <w:tab w:val="right" w:leader="dot" w:pos="4176"/>
      </w:tabs>
    </w:pPr>
  </w:style>
  <w:style w:type="paragraph" w:styleId="ListNumber2">
    <w:name w:val="List Number 2"/>
    <w:basedOn w:val="List2"/>
    <w:rsid w:val="00A2085F"/>
    <w:pPr>
      <w:numPr>
        <w:numId w:val="9"/>
      </w:numPr>
      <w:tabs>
        <w:tab w:val="clear" w:pos="1060"/>
      </w:tabs>
    </w:pPr>
  </w:style>
  <w:style w:type="paragraph" w:customStyle="1" w:styleId="MarginNote">
    <w:name w:val="Margin Note"/>
    <w:basedOn w:val="BodyText"/>
    <w:rsid w:val="00A20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85F"/>
    <w:rPr>
      <w:sz w:val="32"/>
    </w:rPr>
  </w:style>
  <w:style w:type="paragraph" w:customStyle="1" w:styleId="HeadingProcedure">
    <w:name w:val="Heading Procedure"/>
    <w:basedOn w:val="HeadingBase"/>
    <w:next w:val="Normal"/>
    <w:rsid w:val="00A2085F"/>
    <w:pPr>
      <w:tabs>
        <w:tab w:val="left" w:pos="0"/>
      </w:tabs>
      <w:spacing w:before="120" w:after="60"/>
    </w:pPr>
    <w:rPr>
      <w:i/>
      <w:color w:val="918585"/>
      <w:sz w:val="22"/>
    </w:rPr>
  </w:style>
  <w:style w:type="paragraph" w:customStyle="1" w:styleId="TableBodyText">
    <w:name w:val="Table Body Text"/>
    <w:basedOn w:val="BodyText"/>
    <w:rsid w:val="00A2085F"/>
    <w:pPr>
      <w:spacing w:before="60" w:after="60"/>
    </w:pPr>
  </w:style>
  <w:style w:type="paragraph" w:styleId="ListContinue">
    <w:name w:val="List Continue"/>
    <w:basedOn w:val="List"/>
    <w:rsid w:val="00A2085F"/>
    <w:pPr>
      <w:ind w:firstLine="0"/>
    </w:pPr>
  </w:style>
  <w:style w:type="paragraph" w:customStyle="1" w:styleId="ListNote">
    <w:name w:val="List Note"/>
    <w:basedOn w:val="List"/>
    <w:rsid w:val="00A2085F"/>
    <w:pPr>
      <w:pBdr>
        <w:top w:val="single" w:sz="6" w:space="2" w:color="918585"/>
        <w:bottom w:val="single" w:sz="6" w:space="2" w:color="918585"/>
      </w:pBdr>
      <w:tabs>
        <w:tab w:val="left" w:pos="1021"/>
      </w:tabs>
      <w:ind w:firstLine="0"/>
    </w:pPr>
  </w:style>
  <w:style w:type="paragraph" w:customStyle="1" w:styleId="Warning">
    <w:name w:val="Warning"/>
    <w:basedOn w:val="BodyText"/>
    <w:rsid w:val="00A2085F"/>
    <w:pPr>
      <w:shd w:val="clear" w:color="auto" w:fill="D9D9D9"/>
      <w:tabs>
        <w:tab w:val="left" w:pos="992"/>
      </w:tabs>
      <w:ind w:left="119" w:right="119"/>
    </w:pPr>
    <w:rPr>
      <w:sz w:val="20"/>
    </w:rPr>
  </w:style>
  <w:style w:type="paragraph" w:customStyle="1" w:styleId="MarginIcons">
    <w:name w:val="Margin Icons"/>
    <w:basedOn w:val="BodyText"/>
    <w:rsid w:val="00A20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85F"/>
    <w:rPr>
      <w:rFonts w:ascii="Courier New" w:hAnsi="Courier New"/>
    </w:rPr>
  </w:style>
  <w:style w:type="paragraph" w:customStyle="1" w:styleId="NoteBullet">
    <w:name w:val="Note Bullet"/>
    <w:basedOn w:val="Note"/>
    <w:rsid w:val="00A2085F"/>
    <w:pPr>
      <w:tabs>
        <w:tab w:val="clear" w:pos="680"/>
      </w:tabs>
      <w:spacing w:before="60" w:after="60"/>
    </w:pPr>
  </w:style>
  <w:style w:type="paragraph" w:customStyle="1" w:styleId="SubHeading2">
    <w:name w:val="SubHeading2"/>
    <w:basedOn w:val="HeadingBase"/>
    <w:rsid w:val="00A2085F"/>
    <w:pPr>
      <w:spacing w:before="240" w:after="60"/>
    </w:pPr>
    <w:rPr>
      <w:sz w:val="20"/>
    </w:rPr>
  </w:style>
  <w:style w:type="paragraph" w:customStyle="1" w:styleId="SubHeading1">
    <w:name w:val="SubHeading1"/>
    <w:basedOn w:val="HeadingBase"/>
    <w:rsid w:val="00A2085F"/>
    <w:pPr>
      <w:spacing w:before="240" w:after="60"/>
    </w:pPr>
    <w:rPr>
      <w:color w:val="918585"/>
      <w:sz w:val="22"/>
    </w:rPr>
  </w:style>
  <w:style w:type="paragraph" w:customStyle="1" w:styleId="SideHeading">
    <w:name w:val="Side Heading"/>
    <w:basedOn w:val="HeadingBase"/>
    <w:rsid w:val="00A20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85F"/>
    <w:pPr>
      <w:tabs>
        <w:tab w:val="num" w:pos="360"/>
      </w:tabs>
    </w:pPr>
  </w:style>
  <w:style w:type="paragraph" w:styleId="PlainText">
    <w:name w:val="Plain Text"/>
    <w:basedOn w:val="Normal"/>
    <w:link w:val="PlainTextChar"/>
    <w:rsid w:val="00A2085F"/>
    <w:rPr>
      <w:sz w:val="20"/>
    </w:rPr>
  </w:style>
  <w:style w:type="character" w:customStyle="1" w:styleId="PlainTextChar">
    <w:name w:val="Plain Text Char"/>
    <w:basedOn w:val="DefaultParagraphFont"/>
    <w:link w:val="PlainText"/>
    <w:rsid w:val="00A2085F"/>
    <w:rPr>
      <w:rFonts w:ascii="Courier New" w:eastAsia="Times New Roman" w:hAnsi="Courier New" w:cs="Times New Roman"/>
      <w:sz w:val="20"/>
      <w:szCs w:val="20"/>
      <w:lang w:eastAsia="en-US"/>
    </w:rPr>
  </w:style>
  <w:style w:type="character" w:customStyle="1" w:styleId="MenuOption">
    <w:name w:val="Menu Option"/>
    <w:basedOn w:val="DefaultParagraphFont"/>
    <w:rsid w:val="00A2085F"/>
    <w:rPr>
      <w:b/>
      <w:smallCaps/>
    </w:rPr>
  </w:style>
  <w:style w:type="paragraph" w:customStyle="1" w:styleId="TableListNumber">
    <w:name w:val="Table List Number"/>
    <w:basedOn w:val="ListNumber"/>
    <w:rsid w:val="00A2085F"/>
    <w:pPr>
      <w:numPr>
        <w:numId w:val="0"/>
      </w:numPr>
    </w:pPr>
  </w:style>
  <w:style w:type="paragraph" w:styleId="TOC4">
    <w:name w:val="toc 4"/>
    <w:basedOn w:val="TOCBase"/>
    <w:next w:val="Normal"/>
    <w:semiHidden/>
    <w:rsid w:val="00A2085F"/>
    <w:pPr>
      <w:tabs>
        <w:tab w:val="right" w:leader="dot" w:pos="9071"/>
      </w:tabs>
      <w:ind w:left="1701"/>
    </w:pPr>
  </w:style>
  <w:style w:type="paragraph" w:customStyle="1" w:styleId="ListAlpha">
    <w:name w:val="List Alpha"/>
    <w:basedOn w:val="List"/>
    <w:rsid w:val="00A2085F"/>
    <w:pPr>
      <w:numPr>
        <w:numId w:val="8"/>
      </w:numPr>
    </w:pPr>
  </w:style>
  <w:style w:type="paragraph" w:customStyle="1" w:styleId="ListAlpha2">
    <w:name w:val="List Alpha 2"/>
    <w:basedOn w:val="List2"/>
    <w:rsid w:val="00A2085F"/>
    <w:pPr>
      <w:numPr>
        <w:numId w:val="7"/>
      </w:numPr>
    </w:pPr>
  </w:style>
  <w:style w:type="paragraph" w:styleId="List2">
    <w:name w:val="List 2"/>
    <w:basedOn w:val="BodyText"/>
    <w:rsid w:val="00A2085F"/>
    <w:pPr>
      <w:tabs>
        <w:tab w:val="left" w:pos="680"/>
      </w:tabs>
      <w:spacing w:before="60" w:after="60"/>
      <w:ind w:left="680" w:hanging="340"/>
    </w:pPr>
  </w:style>
  <w:style w:type="paragraph" w:styleId="List3">
    <w:name w:val="List 3"/>
    <w:basedOn w:val="BodyText"/>
    <w:rsid w:val="00A2085F"/>
    <w:pPr>
      <w:tabs>
        <w:tab w:val="left" w:pos="1021"/>
      </w:tabs>
      <w:spacing w:before="60" w:after="60"/>
      <w:ind w:left="1020" w:hanging="340"/>
    </w:pPr>
  </w:style>
  <w:style w:type="paragraph" w:styleId="List4">
    <w:name w:val="List 4"/>
    <w:basedOn w:val="BodyText"/>
    <w:rsid w:val="00A2085F"/>
    <w:pPr>
      <w:tabs>
        <w:tab w:val="left" w:pos="1361"/>
      </w:tabs>
      <w:spacing w:before="60" w:after="60"/>
      <w:ind w:left="1361" w:hanging="340"/>
    </w:pPr>
  </w:style>
  <w:style w:type="paragraph" w:styleId="List5">
    <w:name w:val="List 5"/>
    <w:basedOn w:val="BodyText"/>
    <w:rsid w:val="00A2085F"/>
    <w:pPr>
      <w:tabs>
        <w:tab w:val="left" w:pos="1701"/>
      </w:tabs>
      <w:spacing w:before="60" w:after="60"/>
      <w:ind w:left="1701" w:hanging="340"/>
    </w:pPr>
  </w:style>
  <w:style w:type="paragraph" w:styleId="ListBullet3">
    <w:name w:val="List Bullet 3"/>
    <w:basedOn w:val="List3"/>
    <w:rsid w:val="00A2085F"/>
    <w:pPr>
      <w:numPr>
        <w:numId w:val="14"/>
      </w:numPr>
      <w:tabs>
        <w:tab w:val="clear" w:pos="1021"/>
      </w:tabs>
      <w:ind w:left="1037" w:hanging="357"/>
    </w:pPr>
  </w:style>
  <w:style w:type="paragraph" w:styleId="ListBullet4">
    <w:name w:val="List Bullet 4"/>
    <w:basedOn w:val="List4"/>
    <w:rsid w:val="00A2085F"/>
    <w:pPr>
      <w:numPr>
        <w:numId w:val="2"/>
      </w:numPr>
      <w:tabs>
        <w:tab w:val="clear" w:pos="1361"/>
      </w:tabs>
    </w:pPr>
  </w:style>
  <w:style w:type="paragraph" w:styleId="ListBullet5">
    <w:name w:val="List Bullet 5"/>
    <w:basedOn w:val="List5"/>
    <w:rsid w:val="00A2085F"/>
    <w:pPr>
      <w:numPr>
        <w:numId w:val="3"/>
      </w:numPr>
    </w:pPr>
  </w:style>
  <w:style w:type="paragraph" w:styleId="ListContinue2">
    <w:name w:val="List Continue 2"/>
    <w:basedOn w:val="List2"/>
    <w:rsid w:val="00A2085F"/>
    <w:pPr>
      <w:ind w:firstLine="0"/>
    </w:pPr>
  </w:style>
  <w:style w:type="paragraph" w:styleId="ListContinue3">
    <w:name w:val="List Continue 3"/>
    <w:basedOn w:val="List3"/>
    <w:rsid w:val="00A2085F"/>
    <w:pPr>
      <w:ind w:left="1021" w:firstLine="0"/>
    </w:pPr>
  </w:style>
  <w:style w:type="paragraph" w:styleId="ListContinue4">
    <w:name w:val="List Continue 4"/>
    <w:basedOn w:val="List4"/>
    <w:rsid w:val="00A2085F"/>
    <w:pPr>
      <w:ind w:firstLine="0"/>
    </w:pPr>
  </w:style>
  <w:style w:type="paragraph" w:styleId="ListContinue5">
    <w:name w:val="List Continue 5"/>
    <w:basedOn w:val="List5"/>
    <w:rsid w:val="00A2085F"/>
    <w:pPr>
      <w:ind w:firstLine="0"/>
    </w:pPr>
  </w:style>
  <w:style w:type="paragraph" w:styleId="ListNumber3">
    <w:name w:val="List Number 3"/>
    <w:basedOn w:val="List3"/>
    <w:rsid w:val="00A2085F"/>
    <w:pPr>
      <w:numPr>
        <w:numId w:val="4"/>
      </w:numPr>
    </w:pPr>
  </w:style>
  <w:style w:type="paragraph" w:styleId="ListNumber4">
    <w:name w:val="List Number 4"/>
    <w:basedOn w:val="List4"/>
    <w:rsid w:val="00A2085F"/>
    <w:pPr>
      <w:numPr>
        <w:numId w:val="5"/>
      </w:numPr>
    </w:pPr>
  </w:style>
  <w:style w:type="paragraph" w:styleId="ListNumber5">
    <w:name w:val="List Number 5"/>
    <w:basedOn w:val="List5"/>
    <w:rsid w:val="00A2085F"/>
    <w:pPr>
      <w:numPr>
        <w:numId w:val="6"/>
      </w:numPr>
    </w:pPr>
  </w:style>
  <w:style w:type="paragraph" w:styleId="BlockText">
    <w:name w:val="Block Text"/>
    <w:basedOn w:val="Normal"/>
    <w:rsid w:val="00A2085F"/>
    <w:pPr>
      <w:spacing w:after="120"/>
      <w:ind w:left="1440" w:right="1440"/>
    </w:pPr>
  </w:style>
  <w:style w:type="character" w:customStyle="1" w:styleId="Subscript">
    <w:name w:val="Subscript"/>
    <w:basedOn w:val="DefaultParagraphFont"/>
    <w:rsid w:val="00A2085F"/>
    <w:rPr>
      <w:sz w:val="16"/>
      <w:vertAlign w:val="subscript"/>
    </w:rPr>
  </w:style>
  <w:style w:type="character" w:customStyle="1" w:styleId="Superscript">
    <w:name w:val="Superscript"/>
    <w:basedOn w:val="DefaultParagraphFont"/>
    <w:rsid w:val="00A2085F"/>
    <w:rPr>
      <w:sz w:val="16"/>
      <w:vertAlign w:val="superscript"/>
    </w:rPr>
  </w:style>
  <w:style w:type="character" w:customStyle="1" w:styleId="Symbols">
    <w:name w:val="Symbols"/>
    <w:basedOn w:val="DefaultParagraphFont"/>
    <w:rsid w:val="00A2085F"/>
    <w:rPr>
      <w:rFonts w:ascii="Symbol" w:hAnsi="Symbol"/>
    </w:rPr>
  </w:style>
  <w:style w:type="character" w:customStyle="1" w:styleId="MenuOptions">
    <w:name w:val="Menu Options"/>
    <w:basedOn w:val="DefaultParagraphFont"/>
    <w:rsid w:val="00A2085F"/>
    <w:rPr>
      <w:rFonts w:ascii="Arial Narrow" w:hAnsi="Arial Narrow"/>
      <w:smallCaps/>
    </w:rPr>
  </w:style>
  <w:style w:type="character" w:customStyle="1" w:styleId="Buttons">
    <w:name w:val="Buttons"/>
    <w:basedOn w:val="DefaultParagraphFont"/>
    <w:rsid w:val="00A2085F"/>
    <w:rPr>
      <w:b/>
    </w:rPr>
  </w:style>
  <w:style w:type="character" w:customStyle="1" w:styleId="Underlined">
    <w:name w:val="Underlined"/>
    <w:basedOn w:val="DefaultParagraphFont"/>
    <w:rsid w:val="00A2085F"/>
    <w:rPr>
      <w:u w:val="single"/>
    </w:rPr>
  </w:style>
  <w:style w:type="paragraph" w:customStyle="1" w:styleId="TableBodyTextRight">
    <w:name w:val="Table Body Text Right"/>
    <w:basedOn w:val="TableBodyText"/>
    <w:rsid w:val="00A2085F"/>
    <w:pPr>
      <w:widowControl w:val="0"/>
      <w:autoSpaceDE w:val="0"/>
      <w:autoSpaceDN w:val="0"/>
      <w:adjustRightInd w:val="0"/>
      <w:jc w:val="right"/>
    </w:pPr>
    <w:rPr>
      <w:rFonts w:cs="Arial"/>
      <w:szCs w:val="18"/>
    </w:rPr>
  </w:style>
  <w:style w:type="paragraph" w:customStyle="1" w:styleId="CopyrightText">
    <w:name w:val="Copyright Text"/>
    <w:basedOn w:val="BodyText"/>
    <w:rsid w:val="00A2085F"/>
    <w:rPr>
      <w:sz w:val="18"/>
    </w:rPr>
  </w:style>
  <w:style w:type="paragraph" w:customStyle="1" w:styleId="BodySmallRight">
    <w:name w:val="Body Small Right"/>
    <w:basedOn w:val="BodyTextRight"/>
    <w:rsid w:val="00A2085F"/>
    <w:rPr>
      <w:sz w:val="18"/>
      <w:szCs w:val="18"/>
    </w:rPr>
  </w:style>
  <w:style w:type="paragraph" w:customStyle="1" w:styleId="MarginEdition">
    <w:name w:val="Margin Edition"/>
    <w:basedOn w:val="MarginNote"/>
    <w:rsid w:val="00A2085F"/>
    <w:pPr>
      <w:spacing w:before="0" w:after="0"/>
    </w:pPr>
    <w:rPr>
      <w:rFonts w:ascii="Times New Roman" w:hAnsi="Times New Roman"/>
      <w:color w:val="999999"/>
    </w:rPr>
  </w:style>
  <w:style w:type="paragraph" w:customStyle="1" w:styleId="Spacer">
    <w:name w:val="Spacer"/>
    <w:basedOn w:val="Normal"/>
    <w:rsid w:val="00A2085F"/>
    <w:rPr>
      <w:sz w:val="2"/>
      <w:szCs w:val="2"/>
    </w:rPr>
  </w:style>
  <w:style w:type="character" w:customStyle="1" w:styleId="Small">
    <w:name w:val="Small"/>
    <w:basedOn w:val="DefaultParagraphFont"/>
    <w:rsid w:val="00A2085F"/>
    <w:rPr>
      <w:sz w:val="16"/>
    </w:rPr>
  </w:style>
  <w:style w:type="paragraph" w:customStyle="1" w:styleId="WideTable">
    <w:name w:val="Wide Table"/>
    <w:basedOn w:val="Normal"/>
    <w:rsid w:val="00A2085F"/>
    <w:pPr>
      <w:ind w:left="-1418"/>
    </w:pPr>
    <w:rPr>
      <w:sz w:val="2"/>
      <w:szCs w:val="2"/>
    </w:rPr>
  </w:style>
  <w:style w:type="character" w:styleId="PageNumber">
    <w:name w:val="page number"/>
    <w:basedOn w:val="DefaultParagraphFont"/>
    <w:rsid w:val="00A2085F"/>
  </w:style>
  <w:style w:type="paragraph" w:styleId="Quote">
    <w:name w:val="Quote"/>
    <w:basedOn w:val="Heading1"/>
    <w:link w:val="QuoteChar"/>
    <w:qFormat/>
    <w:rsid w:val="00A2085F"/>
    <w:rPr>
      <w:b w:val="0"/>
      <w:sz w:val="72"/>
      <w:szCs w:val="72"/>
      <w:lang w:val="en-NZ"/>
    </w:rPr>
  </w:style>
  <w:style w:type="character" w:customStyle="1" w:styleId="QuoteChar">
    <w:name w:val="Quote Char"/>
    <w:basedOn w:val="DefaultParagraphFont"/>
    <w:link w:val="Quote"/>
    <w:rsid w:val="00A20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85F"/>
    <w:pPr>
      <w:pageBreakBefore/>
    </w:pPr>
  </w:style>
  <w:style w:type="paragraph" w:customStyle="1" w:styleId="Border">
    <w:name w:val="Border"/>
    <w:basedOn w:val="Normal"/>
    <w:qFormat/>
    <w:rsid w:val="00A20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85F"/>
    <w:rPr>
      <w:b/>
      <w:bCs/>
      <w:i/>
      <w:iCs/>
      <w:color w:val="auto"/>
    </w:rPr>
  </w:style>
  <w:style w:type="paragraph" w:styleId="IntenseQuote">
    <w:name w:val="Intense Quote"/>
    <w:basedOn w:val="Normal"/>
    <w:next w:val="Normal"/>
    <w:link w:val="IntenseQuoteChar"/>
    <w:uiPriority w:val="30"/>
    <w:qFormat/>
    <w:rsid w:val="00A20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85F"/>
    <w:rPr>
      <w:smallCaps/>
      <w:color w:val="auto"/>
      <w:u w:val="single"/>
    </w:rPr>
  </w:style>
  <w:style w:type="character" w:styleId="IntenseReference">
    <w:name w:val="Intense Reference"/>
    <w:basedOn w:val="DefaultParagraphFont"/>
    <w:uiPriority w:val="32"/>
    <w:qFormat/>
    <w:rsid w:val="00A2085F"/>
    <w:rPr>
      <w:b/>
      <w:bCs/>
      <w:smallCaps/>
      <w:color w:val="auto"/>
      <w:spacing w:val="5"/>
      <w:u w:val="single"/>
    </w:rPr>
  </w:style>
  <w:style w:type="paragraph" w:customStyle="1" w:styleId="2ColumnHeading">
    <w:name w:val="2Column Heading"/>
    <w:basedOn w:val="BodyText"/>
    <w:qFormat/>
    <w:rsid w:val="00A2085F"/>
    <w:pPr>
      <w:spacing w:after="60"/>
      <w:ind w:left="-2268"/>
    </w:pPr>
    <w:rPr>
      <w:b/>
    </w:rPr>
  </w:style>
  <w:style w:type="paragraph" w:customStyle="1" w:styleId="Heading1TOC">
    <w:name w:val="Heading1 TOC"/>
    <w:basedOn w:val="Normal"/>
    <w:qFormat/>
    <w:rsid w:val="00A2085F"/>
    <w:pPr>
      <w:spacing w:before="240" w:after="120"/>
    </w:pPr>
    <w:rPr>
      <w:rFonts w:ascii="Times New Roman" w:hAnsi="Times New Roman"/>
      <w:b/>
      <w:sz w:val="32"/>
    </w:rPr>
  </w:style>
  <w:style w:type="paragraph" w:customStyle="1" w:styleId="Heading2TOC">
    <w:name w:val="Heading2 TOC"/>
    <w:basedOn w:val="Normal"/>
    <w:qFormat/>
    <w:rsid w:val="00A2085F"/>
    <w:pPr>
      <w:spacing w:before="240" w:after="60"/>
    </w:pPr>
    <w:rPr>
      <w:rFonts w:ascii="Times New Roman" w:hAnsi="Times New Roman"/>
      <w:b/>
      <w:sz w:val="28"/>
    </w:rPr>
  </w:style>
  <w:style w:type="character" w:customStyle="1" w:styleId="Underline">
    <w:name w:val="Underline"/>
    <w:basedOn w:val="DefaultParagraphFont"/>
    <w:qFormat/>
    <w:rsid w:val="00A2085F"/>
    <w:rPr>
      <w:u w:val="single"/>
    </w:rPr>
  </w:style>
  <w:style w:type="character" w:customStyle="1" w:styleId="BoldandItalics">
    <w:name w:val="Bold and Italics"/>
    <w:qFormat/>
    <w:rsid w:val="00A2085F"/>
    <w:rPr>
      <w:b/>
      <w:i/>
      <w:u w:val="none"/>
    </w:rPr>
  </w:style>
  <w:style w:type="paragraph" w:styleId="BalloonText">
    <w:name w:val="Balloon Text"/>
    <w:basedOn w:val="Normal"/>
    <w:link w:val="BalloonTextChar"/>
    <w:rsid w:val="00A2085F"/>
    <w:rPr>
      <w:rFonts w:ascii="Tahoma" w:hAnsi="Tahoma" w:cs="Tahoma"/>
      <w:sz w:val="16"/>
      <w:szCs w:val="16"/>
    </w:rPr>
  </w:style>
  <w:style w:type="character" w:customStyle="1" w:styleId="BalloonTextChar">
    <w:name w:val="Balloon Text Char"/>
    <w:basedOn w:val="DefaultParagraphFont"/>
    <w:link w:val="BalloonText"/>
    <w:rsid w:val="00A20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8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85F"/>
    <w:rPr>
      <w:b/>
      <w:color w:val="660033"/>
      <w:spacing w:val="0"/>
    </w:rPr>
  </w:style>
  <w:style w:type="paragraph" w:customStyle="1" w:styleId="Nameditemlist">
    <w:name w:val="Named item list"/>
    <w:basedOn w:val="BodyText"/>
    <w:qFormat/>
    <w:rsid w:val="00A2085F"/>
    <w:pPr>
      <w:tabs>
        <w:tab w:val="left" w:pos="2835"/>
      </w:tabs>
      <w:ind w:left="2835" w:hanging="2835"/>
    </w:pPr>
  </w:style>
  <w:style w:type="paragraph" w:customStyle="1" w:styleId="BodyTextnopadding">
    <w:name w:val="Body Text no padding"/>
    <w:basedOn w:val="BodyText"/>
    <w:qFormat/>
    <w:rsid w:val="00A2085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4709</Characters>
  <Application>Microsoft Office Word</Application>
  <DocSecurity>0</DocSecurity>
  <Lines>228</Lines>
  <Paragraphs>140</Paragraphs>
  <ScaleCrop>false</ScaleCrop>
  <Company>Author-it Software Corporation Ltd.</Company>
  <LinksUpToDate>false</LinksUpToDate>
  <CharactersWithSpaces>5373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MSFBA3007 Construct wood weave-style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2018-12-03T08:43:00Z</dcterms:created>
  <dcterms:modified xsi:type="dcterms:W3CDTF">2018-12-03T08:43:00Z</dcterms:modified>
</cp:coreProperties>
</file>