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091" w:rsidP="006A6091">
      <w:pPr>
        <w:pStyle w:val="Title"/>
      </w:pPr>
      <w:r>
        <w:fldChar w:fldCharType="begin"/>
      </w:r>
      <w:r>
        <w:instrText xml:space="preserve"> TITLE   \* MERGEFORMAT </w:instrText>
      </w:r>
      <w:r>
        <w:fldChar w:fldCharType="separate"/>
      </w:r>
      <w:r>
        <w:t>MSFBA3005 Construct framework for canopy-style awnings</w:t>
      </w:r>
      <w:r>
        <w:fldChar w:fldCharType="end"/>
      </w:r>
    </w:p>
    <w:p w:rsidR="006A6091" w:rsidP="006A6091">
      <w:pPr>
        <w:pStyle w:val="Version"/>
        <w:sectPr w:rsidSect="009F2D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DF9" w:rsidP="009F2DF9">
      <w:pPr>
        <w:pStyle w:val="SuperHeading"/>
      </w:pPr>
      <w:r w:rsidRPr="009F2DF9">
        <w:t>MSFBA3005 Construct framework for canopy-style awnings</w:t>
      </w:r>
    </w:p>
    <w:p w:rsidR="00000000" w:rsidRPr="009F2DF9" w:rsidP="009F2DF9">
      <w:pPr>
        <w:pStyle w:val="Heading1"/>
      </w:pPr>
      <w:bookmarkStart w:id="1" w:name="O_630123"/>
      <w:bookmarkEnd w:id="1"/>
      <w:r w:rsidRPr="009F2DF9">
        <w:t>Modification History</w:t>
      </w:r>
    </w:p>
    <w:p w:rsidR="00000000" w:rsidRPr="009F2DF9" w:rsidP="006A6091">
      <w:pPr>
        <w:pStyle w:val="BodyText"/>
      </w:pPr>
      <w:r w:rsidRPr="009F2DF9">
        <w:t>Release 1 - New unit of competency</w:t>
      </w:r>
    </w:p>
    <w:p w:rsidR="00000000" w:rsidRPr="009F2DF9" w:rsidP="009F2DF9">
      <w:pPr>
        <w:pStyle w:val="Heading1"/>
      </w:pPr>
      <w:bookmarkStart w:id="2" w:name="O_630131"/>
      <w:bookmarkEnd w:id="2"/>
      <w:r w:rsidRPr="009F2DF9">
        <w:t>Application</w:t>
      </w:r>
    </w:p>
    <w:p w:rsidR="00000000" w:rsidRPr="009F2DF9" w:rsidP="006A6091">
      <w:pPr>
        <w:pStyle w:val="BodyText"/>
      </w:pPr>
      <w:r w:rsidRPr="009F2DF9">
        <w:t>This unit of competency covers constructing steel or aluminium framework for canopy-style awnings. It applies in a workplace and residential and commercial</w:t>
      </w:r>
      <w:r w:rsidRPr="009F2DF9">
        <w:t xml:space="preserve"> on-site environments and may be conducted in small to large scale enterprises.</w:t>
      </w:r>
    </w:p>
    <w:p w:rsidR="00000000" w:rsidRPr="009F2DF9" w:rsidP="006A6091">
      <w:pPr>
        <w:pStyle w:val="BodyText"/>
      </w:pPr>
      <w:r w:rsidRPr="009F2DF9">
        <w:t>No licensing, legislative or certification requirements apply to this unit at the time of publication.</w:t>
      </w:r>
    </w:p>
    <w:p w:rsidR="00000000" w:rsidRPr="009F2DF9" w:rsidP="009F2DF9">
      <w:pPr>
        <w:pStyle w:val="Heading1"/>
      </w:pPr>
      <w:bookmarkStart w:id="3" w:name="O_630130"/>
      <w:bookmarkEnd w:id="3"/>
      <w:r w:rsidRPr="009F2DF9">
        <w:t>Pre-requisite Unit</w:t>
      </w:r>
    </w:p>
    <w:p w:rsidR="00000000" w:rsidRPr="009F2DF9" w:rsidP="009F2DF9">
      <w:pPr>
        <w:pStyle w:val="Heading1"/>
      </w:pPr>
      <w:bookmarkStart w:id="4" w:name="O_630129"/>
      <w:bookmarkEnd w:id="4"/>
      <w:r w:rsidRPr="009F2DF9">
        <w:t>Competency Field</w:t>
      </w:r>
    </w:p>
    <w:p w:rsidR="00000000" w:rsidRPr="009F2DF9" w:rsidP="009F2DF9">
      <w:pPr>
        <w:pStyle w:val="Heading1"/>
      </w:pPr>
      <w:bookmarkStart w:id="5" w:name="O_630128"/>
      <w:bookmarkEnd w:id="5"/>
      <w:r w:rsidRPr="009F2DF9">
        <w:t>Unit Sector</w:t>
      </w:r>
    </w:p>
    <w:p w:rsidR="00000000" w:rsidRPr="009F2DF9" w:rsidP="006A6091">
      <w:pPr>
        <w:pStyle w:val="BodyText"/>
      </w:pPr>
      <w:r w:rsidRPr="009F2DF9">
        <w:t>Blinds and awnings</w:t>
      </w:r>
    </w:p>
    <w:p w:rsidR="00000000" w:rsidRPr="009F2DF9" w:rsidP="009F2DF9">
      <w:pPr>
        <w:pStyle w:val="Heading1"/>
      </w:pPr>
      <w:bookmarkStart w:id="6" w:name="O_630127"/>
      <w:bookmarkEnd w:id="6"/>
      <w:r w:rsidRPr="009F2DF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F2DF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Performance criteria describe the performance needed to demonstrate achievement of the element.</w:t>
            </w:r>
          </w:p>
        </w:tc>
      </w:tr>
      <w:tr w:rsidTr="009F2D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1</w:t>
            </w:r>
          </w:p>
        </w:tc>
        <w:tc>
          <w:tcPr>
            <w:tcW w:w="1962" w:type="dxa"/>
            <w:vMerge w:val="restart"/>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1.1</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Work health and safety (WHS) requirements, legislative requirements and workplace practices are observed throughout the work</w:t>
            </w:r>
          </w:p>
        </w:tc>
      </w:tr>
      <w:tr w:rsidTr="009F2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1.2</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 xml:space="preserve">Personal protective equipment is selected and used </w:t>
            </w:r>
          </w:p>
        </w:tc>
      </w:tr>
      <w:tr w:rsidTr="009F2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1.3</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Tools and equipment are selected and checked for safe operation</w:t>
            </w:r>
          </w:p>
        </w:tc>
      </w:tr>
      <w:tr w:rsidTr="009F2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1.4</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Work order requirements are checked and confirmed</w:t>
            </w:r>
          </w:p>
        </w:tc>
      </w:tr>
      <w:tr w:rsidTr="009F2D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2</w:t>
            </w:r>
          </w:p>
        </w:tc>
        <w:tc>
          <w:tcPr>
            <w:tcW w:w="1962" w:type="dxa"/>
            <w:vMerge w:val="restart"/>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Fabricate framework</w:t>
            </w: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2.1</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Material and hardware are selected and checked against work order</w:t>
            </w:r>
          </w:p>
        </w:tc>
      </w:tr>
      <w:tr w:rsidTr="009F2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2.2</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Frame is fabricated according to work instructions</w:t>
            </w:r>
          </w:p>
        </w:tc>
      </w:tr>
      <w:tr w:rsidTr="009F2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2.3</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Fixing points are incorporated into frame fabrication</w:t>
            </w:r>
          </w:p>
        </w:tc>
      </w:tr>
      <w:tr w:rsidTr="009F2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2.4</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Measurements are checked against work order</w:t>
            </w:r>
          </w:p>
        </w:tc>
      </w:tr>
      <w:tr w:rsidTr="009F2D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3</w:t>
            </w:r>
          </w:p>
        </w:tc>
        <w:tc>
          <w:tcPr>
            <w:tcW w:w="1962" w:type="dxa"/>
            <w:vMerge w:val="restart"/>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Assemble framework</w:t>
            </w: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3.1</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Frame is assembled according to manufacturer instructions and workplace practices</w:t>
            </w:r>
          </w:p>
        </w:tc>
      </w:tr>
      <w:tr w:rsidTr="009F2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3.2</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Frame is braced and finished according to work order and workplace practices</w:t>
            </w:r>
          </w:p>
        </w:tc>
      </w:tr>
      <w:tr w:rsidTr="009F2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3.3</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 xml:space="preserve">Splines for attaching cloth are cut </w:t>
            </w:r>
          </w:p>
        </w:tc>
      </w:tr>
      <w:tr w:rsidTr="009F2D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4</w:t>
            </w:r>
          </w:p>
        </w:tc>
        <w:tc>
          <w:tcPr>
            <w:tcW w:w="1962" w:type="dxa"/>
            <w:vMerge w:val="restart"/>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Apply quality checks</w:t>
            </w: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4.1</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Completed fr</w:t>
            </w:r>
            <w:r w:rsidRPr="009F2DF9">
              <w:t>amework is checked ensuring finished product matches work order</w:t>
            </w:r>
          </w:p>
        </w:tc>
      </w:tr>
      <w:tr w:rsidTr="009F2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4.2</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Completed framework is tested to ensure correct and safe operation and parts of the work that do not comply with work order are repaired or re-worked</w:t>
            </w:r>
          </w:p>
        </w:tc>
      </w:tr>
      <w:tr w:rsidTr="009F2D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5</w:t>
            </w:r>
          </w:p>
        </w:tc>
        <w:tc>
          <w:tcPr>
            <w:tcW w:w="1962" w:type="dxa"/>
            <w:vMerge w:val="restart"/>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Complete work</w:t>
            </w: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5.1</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Fini</w:t>
            </w:r>
            <w:r w:rsidRPr="009F2DF9">
              <w:t>shed work is cleaned, packaged and stored following workplace practices</w:t>
            </w:r>
          </w:p>
        </w:tc>
      </w:tr>
      <w:tr w:rsidTr="009F2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5.2</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Tools and equipment are cleaned, maintained and stored</w:t>
            </w:r>
          </w:p>
        </w:tc>
      </w:tr>
      <w:tr w:rsidTr="009F2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5.3</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Faulty tools and equipment are reported to appropriate personnel</w:t>
            </w:r>
          </w:p>
        </w:tc>
      </w:tr>
      <w:tr w:rsidTr="009F2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5.4</w:t>
            </w:r>
          </w:p>
        </w:tc>
        <w:tc>
          <w:tcPr>
            <w:tcW w:w="561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Work area is cleaned and waste is disposed of in accordance with workplace practices and environmental legislation covering disposal of industrial waste</w:t>
            </w:r>
          </w:p>
        </w:tc>
      </w:tr>
      <w:tr w:rsidTr="009F2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5.5</w:t>
            </w:r>
          </w:p>
        </w:tc>
        <w:tc>
          <w:tcPr>
            <w:tcW w:w="5610" w:type="dxa"/>
            <w:tcBorders>
              <w:top w:val="nil"/>
              <w:left w:val="nil"/>
              <w:bottom w:val="nil"/>
              <w:right w:val="nil"/>
            </w:tcBorders>
            <w:tcMar>
              <w:top w:w="0" w:type="dxa"/>
              <w:left w:w="62" w:type="dxa"/>
              <w:bottom w:w="0" w:type="dxa"/>
              <w:right w:w="62" w:type="dxa"/>
            </w:tcMar>
          </w:tcPr>
          <w:p w:rsidR="00000000" w:rsidRPr="009F2DF9" w:rsidP="009F2DF9">
            <w:pPr>
              <w:pStyle w:val="BodyText"/>
            </w:pPr>
            <w:r w:rsidRPr="009F2DF9">
              <w:t>Workplace documentation is completed</w:t>
            </w:r>
          </w:p>
        </w:tc>
      </w:tr>
    </w:tbl>
    <w:p w:rsidR="006A6091" w:rsidP="009F2DF9">
      <w:pPr>
        <w:pStyle w:val="BodyText"/>
      </w:pPr>
    </w:p>
    <w:p w:rsidR="006A6091" w:rsidP="009F2DF9">
      <w:pPr>
        <w:pStyle w:val="BodyText"/>
      </w:pPr>
    </w:p>
    <w:p w:rsidR="00000000" w:rsidRPr="009F2DF9" w:rsidP="009F2DF9">
      <w:pPr>
        <w:pStyle w:val="Heading1"/>
      </w:pPr>
      <w:bookmarkStart w:id="7" w:name="O_630126"/>
      <w:bookmarkEnd w:id="7"/>
      <w:r w:rsidRPr="009F2DF9">
        <w:t>Foundation Skills</w:t>
      </w:r>
    </w:p>
    <w:p w:rsidR="006A6091" w:rsidP="006A6091">
      <w:pPr>
        <w:pStyle w:val="BodyText"/>
      </w:pPr>
      <w:r w:rsidRPr="009F2DF9">
        <w:t>Foundation skills ess</w:t>
      </w:r>
      <w:r w:rsidRPr="009F2DF9">
        <w:t>ential to performance are explicit in the performance criteria of this unit of competency. Detail on appropriate performance levels for each furnishing unit of competency in reading, writing, oral communication and numeracy utilising the Australian Core Sk</w:t>
      </w:r>
      <w:r w:rsidRPr="009F2DF9">
        <w:t xml:space="preserve">ills Framework (ACSF) are provided in the Furnishing Training Package Implementation Guide. </w:t>
      </w:r>
    </w:p>
    <w:p w:rsidR="00000000" w:rsidRPr="009F2DF9" w:rsidP="009F2DF9">
      <w:pPr>
        <w:pStyle w:val="Heading1"/>
      </w:pPr>
      <w:bookmarkStart w:id="8" w:name="O_630125"/>
      <w:bookmarkEnd w:id="8"/>
      <w:r w:rsidRPr="009F2DF9">
        <w:t>Range of Conditions</w:t>
      </w:r>
    </w:p>
    <w:tbl>
      <w:tblPr>
        <w:tblW w:w="0" w:type="auto"/>
        <w:tblLayout w:type="fixed"/>
        <w:tblCellMar>
          <w:left w:w="62" w:type="dxa"/>
          <w:right w:w="62" w:type="dxa"/>
        </w:tblCellMar>
        <w:tblLook w:val="0000"/>
      </w:tblPr>
      <w:tblGrid>
        <w:gridCol w:w="2760"/>
        <w:gridCol w:w="6312"/>
      </w:tblGrid>
      <w:tr w:rsidTr="009F2D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t xml:space="preserve">Specifies different work environments and conditions that may affect performance. Essential </w:t>
            </w:r>
            <w:r w:rsidRPr="009F2DF9">
              <w:t xml:space="preserve">operating conditions that may be </w:t>
            </w:r>
            <w:r w:rsidRPr="009F2DF9">
              <w:t>present (depending on the work situation, needs of the candidate, accessibility of the item, and local industry and regional contexts) are included. Range is restricted to essential operating conditions and any other variables essential to the work environ</w:t>
            </w:r>
            <w:r w:rsidRPr="009F2DF9">
              <w:t>ment.</w:t>
            </w:r>
          </w:p>
        </w:tc>
      </w:tr>
      <w:tr w:rsidTr="009F2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9F2DF9" w:rsidP="009F2DF9">
            <w:pPr>
              <w:pStyle w:val="ListBullet"/>
            </w:pPr>
            <w:r w:rsidRPr="009F2DF9">
              <w:t>Commonwealth, state or territory legislation and regulations</w:t>
            </w:r>
          </w:p>
          <w:p w:rsidR="00000000" w:rsidRPr="009F2DF9" w:rsidP="009F2DF9">
            <w:pPr>
              <w:pStyle w:val="ListBullet"/>
            </w:pPr>
            <w:r w:rsidRPr="009F2DF9">
              <w:t>organisational safety policies and procedures</w:t>
            </w:r>
          </w:p>
          <w:p w:rsidR="00000000" w:rsidRPr="009F2DF9" w:rsidP="009F2DF9">
            <w:pPr>
              <w:pStyle w:val="ListBullet"/>
            </w:pPr>
            <w:r w:rsidRPr="009F2DF9">
              <w:t>the use of personal protective equipment and clothing</w:t>
            </w:r>
          </w:p>
          <w:p w:rsidR="00000000" w:rsidRPr="009F2DF9" w:rsidP="009F2DF9">
            <w:pPr>
              <w:pStyle w:val="ListBullet"/>
            </w:pPr>
            <w:r w:rsidRPr="009F2DF9">
              <w:t>firefighting equipment</w:t>
            </w:r>
          </w:p>
          <w:p w:rsidR="00000000" w:rsidRPr="009F2DF9" w:rsidP="009F2DF9">
            <w:pPr>
              <w:pStyle w:val="ListBullet"/>
            </w:pPr>
            <w:r w:rsidRPr="009F2DF9">
              <w:t>first aid equipment</w:t>
            </w:r>
          </w:p>
          <w:p w:rsidR="00000000" w:rsidRPr="009F2DF9" w:rsidP="009F2DF9">
            <w:pPr>
              <w:pStyle w:val="ListBullet"/>
            </w:pPr>
            <w:r w:rsidRPr="009F2DF9">
              <w:t>hazard and risk control and elimination of hazardous materials and substances</w:t>
            </w:r>
          </w:p>
          <w:p w:rsidR="00000000" w:rsidP="009F2DF9">
            <w:pPr>
              <w:pStyle w:val="ListBullet"/>
              <w:rPr>
                <w:lang w:val="en-NZ"/>
              </w:rPr>
            </w:pPr>
            <w:r w:rsidRPr="009F2DF9">
              <w:t>manual handling, including lifting and carrying</w:t>
            </w:r>
          </w:p>
        </w:tc>
      </w:tr>
      <w:tr w:rsidTr="009F2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9F2DF9" w:rsidP="009F2DF9">
            <w:pPr>
              <w:pStyle w:val="ListBullet"/>
            </w:pPr>
            <w:r w:rsidRPr="009F2DF9">
              <w:t>applicable legislation from all levels of government that affect organisational operation</w:t>
            </w:r>
          </w:p>
          <w:p w:rsidR="00000000" w:rsidRPr="009F2DF9" w:rsidP="009F2DF9">
            <w:pPr>
              <w:pStyle w:val="ListBullet"/>
            </w:pPr>
            <w:r w:rsidRPr="009F2DF9">
              <w:t>award and enterprise agreements</w:t>
            </w:r>
          </w:p>
          <w:p w:rsidR="00000000" w:rsidRPr="009F2DF9" w:rsidP="009F2DF9">
            <w:pPr>
              <w:pStyle w:val="ListBullet"/>
            </w:pPr>
            <w:r w:rsidRPr="009F2DF9">
              <w:t>industrial relations</w:t>
            </w:r>
          </w:p>
          <w:p w:rsidR="00000000" w:rsidRPr="009F2DF9" w:rsidP="009F2DF9">
            <w:pPr>
              <w:pStyle w:val="ListBullet"/>
            </w:pPr>
            <w:r w:rsidRPr="009F2DF9">
              <w:t>Australian Standards</w:t>
            </w:r>
          </w:p>
          <w:p w:rsidR="00000000" w:rsidRPr="009F2DF9" w:rsidP="009F2DF9">
            <w:pPr>
              <w:pStyle w:val="ListBullet"/>
            </w:pPr>
            <w:r w:rsidRPr="009F2DF9">
              <w:t>confidentiality and privacy</w:t>
            </w:r>
          </w:p>
          <w:p w:rsidR="00000000" w:rsidRPr="009F2DF9" w:rsidP="009F2DF9">
            <w:pPr>
              <w:pStyle w:val="ListBullet"/>
            </w:pPr>
            <w:r w:rsidRPr="009F2DF9">
              <w:t>the environment</w:t>
            </w:r>
          </w:p>
          <w:p w:rsidR="00000000" w:rsidRPr="009F2DF9" w:rsidP="009F2DF9">
            <w:pPr>
              <w:pStyle w:val="ListBullet"/>
            </w:pPr>
            <w:r w:rsidRPr="009F2DF9">
              <w:t>equal employment opportunity (EEO)</w:t>
            </w:r>
          </w:p>
          <w:p w:rsidR="00000000" w:rsidRPr="009F2DF9" w:rsidP="009F2DF9">
            <w:pPr>
              <w:pStyle w:val="ListBullet"/>
            </w:pPr>
            <w:r w:rsidRPr="009F2DF9">
              <w:t>anti-discrimination</w:t>
            </w:r>
          </w:p>
          <w:p w:rsidR="00000000" w:rsidRPr="009F2DF9" w:rsidP="009F2DF9">
            <w:pPr>
              <w:pStyle w:val="ListBullet"/>
            </w:pPr>
            <w:r w:rsidRPr="009F2DF9">
              <w:t>relevant industry codes of practice</w:t>
            </w:r>
          </w:p>
          <w:p w:rsidR="00000000" w:rsidP="009F2DF9">
            <w:pPr>
              <w:pStyle w:val="ListBullet"/>
              <w:rPr>
                <w:lang w:val="en-NZ"/>
              </w:rPr>
            </w:pPr>
            <w:r w:rsidRPr="009F2DF9">
              <w:t>duty of care and heritage</w:t>
            </w:r>
          </w:p>
        </w:tc>
      </w:tr>
      <w:tr w:rsidTr="009F2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rPr>
                <w:rStyle w:val="SpecialBold"/>
              </w:rPr>
              <w:t xml:space="preserve">Workplace practices </w:t>
            </w:r>
            <w:r w:rsidRPr="009F2DF9">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RPr="009F2DF9" w:rsidP="009F2DF9">
            <w:pPr>
              <w:pStyle w:val="ListBullet"/>
            </w:pPr>
            <w:r w:rsidRPr="009F2DF9">
              <w:t>legal, organisational and site guidelines</w:t>
            </w:r>
          </w:p>
          <w:p w:rsidR="00000000" w:rsidRPr="009F2DF9" w:rsidP="009F2DF9">
            <w:pPr>
              <w:pStyle w:val="ListBullet"/>
            </w:pPr>
            <w:r w:rsidRPr="009F2DF9">
              <w:t>policies and procedures relating to own role and responsibility</w:t>
            </w:r>
          </w:p>
          <w:p w:rsidR="00000000" w:rsidRPr="009F2DF9" w:rsidP="009F2DF9">
            <w:pPr>
              <w:pStyle w:val="ListBullet"/>
            </w:pPr>
            <w:r w:rsidRPr="009F2DF9">
              <w:t>quality assurance</w:t>
            </w:r>
          </w:p>
          <w:p w:rsidR="00000000" w:rsidRPr="009F2DF9" w:rsidP="009F2DF9">
            <w:pPr>
              <w:pStyle w:val="ListBullet"/>
            </w:pPr>
            <w:r w:rsidRPr="009F2DF9">
              <w:t>procedural manuals</w:t>
            </w:r>
          </w:p>
          <w:p w:rsidR="00000000" w:rsidRPr="009F2DF9" w:rsidP="009F2DF9">
            <w:pPr>
              <w:pStyle w:val="ListBullet"/>
            </w:pPr>
            <w:r w:rsidRPr="009F2DF9">
              <w:t>quality and continuous improvement processes and standards</w:t>
            </w:r>
          </w:p>
          <w:p w:rsidR="00000000" w:rsidRPr="009F2DF9" w:rsidP="009F2DF9">
            <w:pPr>
              <w:pStyle w:val="ListBullet"/>
            </w:pPr>
            <w:r w:rsidRPr="009F2DF9">
              <w:t>emergency and evacuation</w:t>
            </w:r>
          </w:p>
          <w:p w:rsidR="00000000" w:rsidRPr="009F2DF9" w:rsidP="009F2DF9">
            <w:pPr>
              <w:pStyle w:val="ListBullet"/>
            </w:pPr>
            <w:r w:rsidRPr="009F2DF9">
              <w:t>ethical standards</w:t>
            </w:r>
          </w:p>
          <w:p w:rsidR="00000000" w:rsidRPr="009F2DF9" w:rsidP="009F2DF9">
            <w:pPr>
              <w:pStyle w:val="ListBullet"/>
            </w:pPr>
            <w:r w:rsidRPr="009F2DF9">
              <w:t>recording and reporting</w:t>
            </w:r>
          </w:p>
          <w:p w:rsidR="00000000" w:rsidRPr="009F2DF9" w:rsidP="009F2DF9">
            <w:pPr>
              <w:pStyle w:val="ListBullet"/>
            </w:pPr>
            <w:r w:rsidRPr="009F2DF9">
              <w:t>access and equity principles and practices</w:t>
            </w:r>
          </w:p>
          <w:p w:rsidR="00000000" w:rsidRPr="009F2DF9" w:rsidP="009F2DF9">
            <w:pPr>
              <w:pStyle w:val="ListBullet"/>
            </w:pPr>
            <w:r w:rsidRPr="009F2DF9">
              <w:t>equipment use, maintenance and storage</w:t>
            </w:r>
          </w:p>
          <w:p w:rsidR="00000000" w:rsidRPr="009F2DF9" w:rsidP="009F2DF9">
            <w:pPr>
              <w:pStyle w:val="ListBullet"/>
            </w:pPr>
            <w:r w:rsidRPr="009F2DF9">
              <w:t>environmental management (waste disposal, recycling and re-use guidelines)</w:t>
            </w:r>
          </w:p>
          <w:p w:rsidR="00000000" w:rsidRPr="009F2DF9" w:rsidP="009F2DF9">
            <w:pPr>
              <w:pStyle w:val="ListBullet"/>
            </w:pPr>
            <w:r w:rsidRPr="009F2DF9">
              <w:t xml:space="preserve">tolerances </w:t>
            </w:r>
          </w:p>
          <w:p w:rsidR="00000000" w:rsidP="009F2DF9">
            <w:pPr>
              <w:pStyle w:val="ListBullet"/>
              <w:rPr>
                <w:lang w:val="en-NZ"/>
              </w:rPr>
            </w:pPr>
            <w:r w:rsidRPr="009F2DF9">
              <w:t>following manufacturer instructions</w:t>
            </w:r>
          </w:p>
        </w:tc>
      </w:tr>
      <w:tr w:rsidTr="009F2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rPr>
                <w:rStyle w:val="SpecialBold"/>
              </w:rPr>
              <w:t>Personal protective equipm</w:t>
            </w:r>
            <w:r w:rsidRPr="009F2DF9">
              <w:rPr>
                <w:rStyle w:val="SpecialBold"/>
              </w:rPr>
              <w:t>ent includes:</w:t>
            </w:r>
          </w:p>
        </w:tc>
        <w:tc>
          <w:tcPr>
            <w:tcW w:w="6312" w:type="dxa"/>
            <w:tcBorders>
              <w:top w:val="nil"/>
              <w:left w:val="nil"/>
              <w:bottom w:val="nil"/>
              <w:right w:val="nil"/>
            </w:tcBorders>
            <w:tcMar>
              <w:top w:w="0" w:type="dxa"/>
              <w:left w:w="62" w:type="dxa"/>
              <w:bottom w:w="0" w:type="dxa"/>
              <w:right w:w="62" w:type="dxa"/>
            </w:tcMar>
          </w:tcPr>
          <w:p w:rsidR="00000000" w:rsidRPr="009F2DF9" w:rsidP="009F2DF9">
            <w:pPr>
              <w:pStyle w:val="ListBullet"/>
            </w:pPr>
            <w:r w:rsidRPr="009F2DF9">
              <w:t>safety glasses/goggles</w:t>
            </w:r>
          </w:p>
          <w:p w:rsidR="00000000" w:rsidRPr="009F2DF9" w:rsidP="009F2DF9">
            <w:pPr>
              <w:pStyle w:val="ListBullet"/>
            </w:pPr>
            <w:r w:rsidRPr="009F2DF9">
              <w:t>hearing protection</w:t>
            </w:r>
          </w:p>
          <w:p w:rsidR="00000000" w:rsidRPr="009F2DF9" w:rsidP="009F2DF9">
            <w:pPr>
              <w:pStyle w:val="ListBullet"/>
            </w:pPr>
            <w:r w:rsidRPr="009F2DF9">
              <w:t>safety footwear</w:t>
            </w:r>
          </w:p>
          <w:p w:rsidR="00000000" w:rsidRPr="009F2DF9" w:rsidP="009F2DF9">
            <w:pPr>
              <w:pStyle w:val="ListBullet"/>
            </w:pPr>
            <w:r w:rsidRPr="009F2DF9">
              <w:t>protective clothing and head wear</w:t>
            </w:r>
          </w:p>
          <w:p w:rsidR="00000000" w:rsidP="009F2DF9">
            <w:pPr>
              <w:pStyle w:val="ListBullet"/>
              <w:rPr>
                <w:lang w:val="en-NZ"/>
              </w:rPr>
            </w:pPr>
            <w:r w:rsidRPr="009F2DF9">
              <w:t>respiratory protection</w:t>
            </w:r>
          </w:p>
        </w:tc>
      </w:tr>
      <w:tr w:rsidTr="009F2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F2DF9" w:rsidP="009F2DF9">
            <w:pPr>
              <w:pStyle w:val="ListBullet"/>
            </w:pPr>
            <w:r w:rsidRPr="009F2DF9">
              <w:t>calculators</w:t>
            </w:r>
          </w:p>
          <w:p w:rsidR="00000000" w:rsidRPr="009F2DF9" w:rsidP="009F2DF9">
            <w:pPr>
              <w:pStyle w:val="ListBullet"/>
            </w:pPr>
            <w:r w:rsidRPr="009F2DF9">
              <w:t>pop rivet gun</w:t>
            </w:r>
          </w:p>
          <w:p w:rsidR="00000000" w:rsidRPr="009F2DF9" w:rsidP="009F2DF9">
            <w:pPr>
              <w:pStyle w:val="ListBullet"/>
            </w:pPr>
            <w:r w:rsidRPr="009F2DF9">
              <w:t>screwdrivers</w:t>
            </w:r>
          </w:p>
          <w:p w:rsidR="00000000" w:rsidRPr="009F2DF9" w:rsidP="009F2DF9">
            <w:pPr>
              <w:pStyle w:val="ListBullet"/>
            </w:pPr>
            <w:r w:rsidRPr="009F2DF9">
              <w:t>hack saws</w:t>
            </w:r>
          </w:p>
          <w:p w:rsidR="00000000" w:rsidRPr="009F2DF9" w:rsidP="009F2DF9">
            <w:pPr>
              <w:pStyle w:val="ListBullet"/>
            </w:pPr>
            <w:r w:rsidRPr="009F2DF9">
              <w:t>socket set</w:t>
            </w:r>
          </w:p>
          <w:p w:rsidR="00000000" w:rsidRPr="009F2DF9" w:rsidP="009F2DF9">
            <w:pPr>
              <w:pStyle w:val="ListBullet"/>
            </w:pPr>
            <w:r w:rsidRPr="009F2DF9">
              <w:t>hand grinder</w:t>
            </w:r>
          </w:p>
          <w:p w:rsidR="00000000" w:rsidRPr="009F2DF9" w:rsidP="009F2DF9">
            <w:pPr>
              <w:pStyle w:val="ListBullet"/>
            </w:pPr>
            <w:r w:rsidRPr="009F2DF9">
              <w:t>hammers</w:t>
            </w:r>
          </w:p>
          <w:p w:rsidR="00000000" w:rsidRPr="009F2DF9" w:rsidP="009F2DF9">
            <w:pPr>
              <w:pStyle w:val="ListBullet"/>
            </w:pPr>
            <w:r w:rsidRPr="009F2DF9">
              <w:t>files</w:t>
            </w:r>
          </w:p>
          <w:p w:rsidR="00000000" w:rsidRPr="009F2DF9" w:rsidP="009F2DF9">
            <w:pPr>
              <w:pStyle w:val="ListBullet"/>
            </w:pPr>
            <w:r w:rsidRPr="009F2DF9">
              <w:t>tin snips</w:t>
            </w:r>
          </w:p>
          <w:p w:rsidR="00000000" w:rsidRPr="009F2DF9" w:rsidP="009F2DF9">
            <w:pPr>
              <w:pStyle w:val="ListBullet"/>
            </w:pPr>
            <w:r w:rsidRPr="009F2DF9">
              <w:t>spanners</w:t>
            </w:r>
          </w:p>
          <w:p w:rsidR="00000000" w:rsidRPr="009F2DF9" w:rsidP="009F2DF9">
            <w:pPr>
              <w:pStyle w:val="ListBullet"/>
            </w:pPr>
            <w:r w:rsidRPr="009F2DF9">
              <w:t>level</w:t>
            </w:r>
          </w:p>
          <w:p w:rsidR="00000000" w:rsidRPr="009F2DF9" w:rsidP="009F2DF9">
            <w:pPr>
              <w:pStyle w:val="ListBullet"/>
            </w:pPr>
            <w:r w:rsidRPr="009F2DF9">
              <w:t>square</w:t>
            </w:r>
          </w:p>
          <w:p w:rsidR="00000000" w:rsidRPr="009F2DF9" w:rsidP="009F2DF9">
            <w:pPr>
              <w:pStyle w:val="ListBullet"/>
            </w:pPr>
            <w:r w:rsidRPr="009F2DF9">
              <w:t>measuring tape</w:t>
            </w:r>
          </w:p>
          <w:p w:rsidR="00000000" w:rsidRPr="009F2DF9" w:rsidP="009F2DF9">
            <w:pPr>
              <w:pStyle w:val="ListBullet"/>
            </w:pPr>
            <w:r w:rsidRPr="009F2DF9">
              <w:t>hex keys</w:t>
            </w:r>
          </w:p>
          <w:p w:rsidR="00000000" w:rsidRPr="009F2DF9" w:rsidP="009F2DF9">
            <w:pPr>
              <w:pStyle w:val="ListBullet"/>
            </w:pPr>
            <w:r w:rsidRPr="009F2DF9">
              <w:t>tap and die sets</w:t>
            </w:r>
          </w:p>
          <w:p w:rsidR="00000000" w:rsidRPr="009F2DF9" w:rsidP="009F2DF9">
            <w:pPr>
              <w:pStyle w:val="ListBullet"/>
            </w:pPr>
            <w:r w:rsidRPr="009F2DF9">
              <w:t>straight edges</w:t>
            </w:r>
          </w:p>
          <w:p w:rsidR="00000000" w:rsidRPr="009F2DF9" w:rsidP="009F2DF9">
            <w:pPr>
              <w:pStyle w:val="ListBullet"/>
            </w:pPr>
            <w:r w:rsidRPr="009F2DF9">
              <w:t>pipe bender</w:t>
            </w:r>
          </w:p>
          <w:p w:rsidR="00000000" w:rsidRPr="009F2DF9" w:rsidP="009F2DF9">
            <w:pPr>
              <w:pStyle w:val="ListBullet"/>
            </w:pPr>
            <w:r w:rsidRPr="009F2DF9">
              <w:t>bench grinders</w:t>
            </w:r>
          </w:p>
          <w:p w:rsidR="00000000" w:rsidRPr="009F2DF9" w:rsidP="009F2DF9">
            <w:pPr>
              <w:pStyle w:val="ListBullet"/>
            </w:pPr>
            <w:r w:rsidRPr="009F2DF9">
              <w:t>hammer drills</w:t>
            </w:r>
          </w:p>
          <w:p w:rsidR="00000000" w:rsidRPr="009F2DF9" w:rsidP="009F2DF9">
            <w:pPr>
              <w:pStyle w:val="ListBullet"/>
            </w:pPr>
            <w:r w:rsidRPr="009F2DF9">
              <w:t>cordless screwdriver/drill</w:t>
            </w:r>
          </w:p>
          <w:p w:rsidR="00000000" w:rsidRPr="009F2DF9" w:rsidP="009F2DF9">
            <w:pPr>
              <w:pStyle w:val="ListBullet"/>
            </w:pPr>
            <w:r w:rsidRPr="009F2DF9">
              <w:t>air drills</w:t>
            </w:r>
          </w:p>
          <w:p w:rsidR="00000000" w:rsidRPr="009F2DF9" w:rsidP="009F2DF9">
            <w:pPr>
              <w:pStyle w:val="ListBullet"/>
            </w:pPr>
            <w:r w:rsidRPr="009F2DF9">
              <w:t xml:space="preserve">jig saws </w:t>
            </w:r>
          </w:p>
          <w:p w:rsidR="00000000" w:rsidP="009F2DF9">
            <w:pPr>
              <w:pStyle w:val="ListBullet"/>
              <w:rPr>
                <w:lang w:val="en-NZ"/>
              </w:rPr>
            </w:pPr>
            <w:r w:rsidRPr="009F2DF9">
              <w:t>circular saws</w:t>
            </w:r>
          </w:p>
        </w:tc>
      </w:tr>
      <w:tr w:rsidTr="009F2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9F2DF9" w:rsidP="009F2DF9">
            <w:pPr>
              <w:pStyle w:val="ListBullet"/>
            </w:pPr>
            <w:r w:rsidRPr="009F2DF9">
              <w:t>quotations for work</w:t>
            </w:r>
          </w:p>
          <w:p w:rsidR="00000000" w:rsidRPr="009F2DF9" w:rsidP="009F2DF9">
            <w:pPr>
              <w:pStyle w:val="ListBullet"/>
            </w:pPr>
            <w:r w:rsidRPr="009F2DF9">
              <w:t xml:space="preserve">job cards </w:t>
            </w:r>
          </w:p>
          <w:p w:rsidR="00000000" w:rsidRPr="009F2DF9" w:rsidP="009F2DF9">
            <w:pPr>
              <w:pStyle w:val="ListBullet"/>
            </w:pPr>
            <w:r w:rsidRPr="009F2DF9">
              <w:t>customer orders</w:t>
            </w:r>
          </w:p>
          <w:p w:rsidR="00000000" w:rsidP="009F2DF9">
            <w:pPr>
              <w:pStyle w:val="ListBullet"/>
              <w:rPr>
                <w:lang w:val="en-NZ"/>
              </w:rPr>
            </w:pPr>
            <w:r w:rsidRPr="009F2DF9">
              <w:t>specifications, including design, size, colour and quantity</w:t>
            </w:r>
          </w:p>
        </w:tc>
      </w:tr>
      <w:tr w:rsidTr="009F2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9F2DF9">
            <w:pPr>
              <w:pStyle w:val="ListBullet"/>
              <w:rPr>
                <w:lang w:val="en-NZ"/>
              </w:rPr>
            </w:pPr>
            <w:r w:rsidRPr="009F2DF9">
              <w:t>written instruction booklets, instructions on the tools or equipment or instructions for correct use</w:t>
            </w:r>
          </w:p>
        </w:tc>
      </w:tr>
      <w:tr w:rsidTr="009F2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rPr>
                <w:rStyle w:val="SpecialBold"/>
              </w:rPr>
              <w:t>Material includes:</w:t>
            </w:r>
          </w:p>
        </w:tc>
        <w:tc>
          <w:tcPr>
            <w:tcW w:w="6312" w:type="dxa"/>
            <w:tcBorders>
              <w:top w:val="nil"/>
              <w:left w:val="nil"/>
              <w:bottom w:val="nil"/>
              <w:right w:val="nil"/>
            </w:tcBorders>
            <w:tcMar>
              <w:top w:w="0" w:type="dxa"/>
              <w:left w:w="62" w:type="dxa"/>
              <w:bottom w:w="0" w:type="dxa"/>
              <w:right w:w="62" w:type="dxa"/>
            </w:tcMar>
          </w:tcPr>
          <w:p w:rsidR="00000000" w:rsidP="009F2DF9">
            <w:pPr>
              <w:pStyle w:val="ListBullet"/>
              <w:rPr>
                <w:lang w:val="en-NZ"/>
              </w:rPr>
            </w:pPr>
            <w:r w:rsidRPr="009F2DF9">
              <w:t>aluminium or steel</w:t>
            </w:r>
          </w:p>
        </w:tc>
      </w:tr>
      <w:tr w:rsidTr="009F2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rPr>
                <w:rStyle w:val="SpecialBold"/>
              </w:rPr>
              <w:t>H</w:t>
            </w:r>
            <w:r w:rsidRPr="009F2DF9">
              <w:rPr>
                <w:rStyle w:val="SpecialBold"/>
              </w:rPr>
              <w:t>ardware includes:</w:t>
            </w:r>
          </w:p>
        </w:tc>
        <w:tc>
          <w:tcPr>
            <w:tcW w:w="6312" w:type="dxa"/>
            <w:tcBorders>
              <w:top w:val="nil"/>
              <w:left w:val="nil"/>
              <w:bottom w:val="nil"/>
              <w:right w:val="nil"/>
            </w:tcBorders>
            <w:tcMar>
              <w:top w:w="0" w:type="dxa"/>
              <w:left w:w="62" w:type="dxa"/>
              <w:bottom w:w="0" w:type="dxa"/>
              <w:right w:w="62" w:type="dxa"/>
            </w:tcMar>
          </w:tcPr>
          <w:p w:rsidR="00000000" w:rsidP="009F2DF9">
            <w:pPr>
              <w:pStyle w:val="ListBullet"/>
              <w:rPr>
                <w:lang w:val="en-NZ"/>
              </w:rPr>
            </w:pPr>
            <w:r w:rsidRPr="009F2DF9">
              <w:t>nuts and bolts</w:t>
            </w:r>
          </w:p>
        </w:tc>
      </w:tr>
      <w:tr w:rsidTr="009F2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9F2DF9">
            <w:pPr>
              <w:pStyle w:val="ListBullet"/>
              <w:rPr>
                <w:lang w:val="en-NZ"/>
              </w:rPr>
            </w:pPr>
            <w:r w:rsidRPr="009F2DF9">
              <w:t>instructions for constructing steel frames and aluminium frames</w:t>
            </w:r>
          </w:p>
        </w:tc>
      </w:tr>
      <w:tr w:rsidTr="009F2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rPr>
                <w:rStyle w:val="SpecialBold"/>
              </w:rPr>
              <w:t>Measurements include:</w:t>
            </w:r>
          </w:p>
        </w:tc>
        <w:tc>
          <w:tcPr>
            <w:tcW w:w="6312" w:type="dxa"/>
            <w:tcBorders>
              <w:top w:val="nil"/>
              <w:left w:val="nil"/>
              <w:bottom w:val="nil"/>
              <w:right w:val="nil"/>
            </w:tcBorders>
            <w:tcMar>
              <w:top w:w="0" w:type="dxa"/>
              <w:left w:w="62" w:type="dxa"/>
              <w:bottom w:w="0" w:type="dxa"/>
              <w:right w:w="62" w:type="dxa"/>
            </w:tcMar>
          </w:tcPr>
          <w:p w:rsidR="00000000" w:rsidRPr="009F2DF9" w:rsidP="009F2DF9">
            <w:pPr>
              <w:pStyle w:val="ListBullet"/>
            </w:pPr>
            <w:r w:rsidRPr="009F2DF9">
              <w:t xml:space="preserve">final size of frame </w:t>
            </w:r>
          </w:p>
          <w:p w:rsidR="00000000" w:rsidP="009F2DF9">
            <w:pPr>
              <w:pStyle w:val="ListBullet"/>
              <w:rPr>
                <w:lang w:val="en-NZ"/>
              </w:rPr>
            </w:pPr>
            <w:r w:rsidRPr="009F2DF9">
              <w:t>gauge of fabricating metal</w:t>
            </w:r>
          </w:p>
        </w:tc>
      </w:tr>
      <w:tr w:rsidTr="009F2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rPr>
                <w:rStyle w:val="SpecialBold"/>
              </w:rPr>
              <w:t>Finish includes:</w:t>
            </w:r>
          </w:p>
        </w:tc>
        <w:tc>
          <w:tcPr>
            <w:tcW w:w="6312" w:type="dxa"/>
            <w:tcBorders>
              <w:top w:val="nil"/>
              <w:left w:val="nil"/>
              <w:bottom w:val="nil"/>
              <w:right w:val="nil"/>
            </w:tcBorders>
            <w:tcMar>
              <w:top w:w="0" w:type="dxa"/>
              <w:left w:w="62" w:type="dxa"/>
              <w:bottom w:w="0" w:type="dxa"/>
              <w:right w:w="62" w:type="dxa"/>
            </w:tcMar>
          </w:tcPr>
          <w:p w:rsidR="00000000" w:rsidRPr="009F2DF9" w:rsidP="009F2DF9">
            <w:pPr>
              <w:pStyle w:val="ListBullet"/>
            </w:pPr>
            <w:r w:rsidRPr="009F2DF9">
              <w:t>aluminium</w:t>
            </w:r>
          </w:p>
          <w:p w:rsidR="00000000" w:rsidRPr="009F2DF9" w:rsidP="009F2DF9">
            <w:pPr>
              <w:pStyle w:val="ListBullet"/>
            </w:pPr>
            <w:r w:rsidRPr="009F2DF9">
              <w:t>powder coated</w:t>
            </w:r>
          </w:p>
          <w:p w:rsidR="00000000" w:rsidRPr="009F2DF9" w:rsidP="009F2DF9">
            <w:pPr>
              <w:pStyle w:val="ListBullet"/>
            </w:pPr>
            <w:r w:rsidRPr="009F2DF9">
              <w:t xml:space="preserve">hot dipped galvanised </w:t>
            </w:r>
          </w:p>
          <w:p w:rsidR="00000000" w:rsidP="009F2DF9">
            <w:pPr>
              <w:pStyle w:val="ListBullet"/>
              <w:rPr>
                <w:lang w:val="en-NZ"/>
              </w:rPr>
            </w:pPr>
            <w:r w:rsidRPr="009F2DF9">
              <w:t>painted</w:t>
            </w:r>
          </w:p>
        </w:tc>
      </w:tr>
      <w:tr w:rsidTr="009F2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9F2DF9" w:rsidP="009F2DF9">
            <w:pPr>
              <w:pStyle w:val="ListBullet"/>
            </w:pPr>
            <w:r w:rsidRPr="009F2DF9">
              <w:t>assessor</w:t>
            </w:r>
          </w:p>
          <w:p w:rsidR="00000000" w:rsidRPr="009F2DF9" w:rsidP="009F2DF9">
            <w:pPr>
              <w:pStyle w:val="ListBullet"/>
            </w:pPr>
            <w:r w:rsidRPr="009F2DF9">
              <w:t>trainer</w:t>
            </w:r>
          </w:p>
          <w:p w:rsidR="00000000" w:rsidRPr="009F2DF9" w:rsidP="009F2DF9">
            <w:pPr>
              <w:pStyle w:val="ListBullet"/>
            </w:pPr>
            <w:r w:rsidRPr="009F2DF9">
              <w:t>supervisor</w:t>
            </w:r>
          </w:p>
          <w:p w:rsidR="00000000" w:rsidRPr="009F2DF9" w:rsidP="009F2DF9">
            <w:pPr>
              <w:pStyle w:val="ListBullet"/>
            </w:pPr>
            <w:r w:rsidRPr="009F2DF9">
              <w:t>team leader</w:t>
            </w:r>
          </w:p>
          <w:p w:rsidR="00000000" w:rsidRPr="009F2DF9" w:rsidP="009F2DF9">
            <w:pPr>
              <w:pStyle w:val="ListBullet"/>
            </w:pPr>
            <w:r w:rsidRPr="009F2DF9">
              <w:t xml:space="preserve">maintenance officer </w:t>
            </w:r>
          </w:p>
          <w:p w:rsidR="00000000" w:rsidP="009F2DF9">
            <w:pPr>
              <w:pStyle w:val="ListBullet"/>
              <w:rPr>
                <w:lang w:val="en-NZ"/>
              </w:rPr>
            </w:pPr>
            <w:r w:rsidRPr="009F2DF9">
              <w:t>manager or any other person responsible for the work activity</w:t>
            </w:r>
          </w:p>
        </w:tc>
      </w:tr>
      <w:tr w:rsidTr="009F2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9F2DF9" w:rsidP="009F2DF9">
            <w:pPr>
              <w:pStyle w:val="ListBullet"/>
            </w:pPr>
            <w:r w:rsidRPr="009F2DF9">
              <w:t xml:space="preserve">metals (aluminium, steel) </w:t>
            </w:r>
          </w:p>
          <w:p w:rsidR="00000000" w:rsidP="009F2DF9">
            <w:pPr>
              <w:pStyle w:val="ListBullet"/>
              <w:rPr>
                <w:lang w:val="en-NZ"/>
              </w:rPr>
            </w:pPr>
            <w:r w:rsidRPr="009F2DF9">
              <w:t>hardware</w:t>
            </w:r>
          </w:p>
        </w:tc>
      </w:tr>
      <w:tr w:rsidTr="009F2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F2DF9">
            <w:pPr>
              <w:pStyle w:val="BodyText"/>
              <w:rPr>
                <w:lang w:val="en-NZ"/>
              </w:rPr>
            </w:pPr>
            <w:r w:rsidRPr="009F2DF9">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9F2DF9" w:rsidP="009F2DF9">
            <w:pPr>
              <w:pStyle w:val="ListBullet"/>
            </w:pPr>
            <w:r w:rsidRPr="009F2DF9">
              <w:t>time sheets</w:t>
            </w:r>
          </w:p>
          <w:p w:rsidR="00000000" w:rsidRPr="009F2DF9" w:rsidP="009F2DF9">
            <w:pPr>
              <w:pStyle w:val="ListBullet"/>
            </w:pPr>
            <w:r w:rsidRPr="009F2DF9">
              <w:t>customer care cards</w:t>
            </w:r>
          </w:p>
          <w:p w:rsidR="00000000" w:rsidRPr="009F2DF9" w:rsidP="009F2DF9">
            <w:pPr>
              <w:pStyle w:val="ListBullet"/>
            </w:pPr>
            <w:r w:rsidRPr="009F2DF9">
              <w:t xml:space="preserve">work orders </w:t>
            </w:r>
          </w:p>
          <w:p w:rsidR="00000000" w:rsidRPr="009F2DF9" w:rsidP="009F2DF9">
            <w:pPr>
              <w:pStyle w:val="ListBullet"/>
            </w:pPr>
            <w:r w:rsidRPr="009F2DF9">
              <w:t>reports</w:t>
            </w:r>
          </w:p>
        </w:tc>
      </w:tr>
    </w:tbl>
    <w:p w:rsidR="006A6091" w:rsidP="009F2DF9">
      <w:pPr>
        <w:pStyle w:val="BodyText"/>
      </w:pPr>
    </w:p>
    <w:p w:rsidR="006A6091" w:rsidP="009F2DF9">
      <w:pPr>
        <w:pStyle w:val="BodyText"/>
      </w:pPr>
    </w:p>
    <w:p w:rsidR="00000000" w:rsidRPr="009F2DF9" w:rsidP="009F2DF9">
      <w:pPr>
        <w:pStyle w:val="Heading1"/>
      </w:pPr>
      <w:bookmarkStart w:id="9" w:name="O_630124"/>
      <w:bookmarkEnd w:id="9"/>
      <w:r w:rsidRPr="009F2DF9">
        <w:t>Unit Mapping Information</w:t>
      </w:r>
    </w:p>
    <w:p w:rsidR="00000000" w:rsidRPr="009F2DF9" w:rsidP="006A6091">
      <w:pPr>
        <w:pStyle w:val="BodyText"/>
      </w:pPr>
      <w:r w:rsidRPr="009F2DF9">
        <w:t>Supersedes and is equivalent to LMFBA3005A Construct framework for canopy-style awnings</w:t>
      </w:r>
    </w:p>
    <w:p w:rsidR="00000000" w:rsidRPr="009F2DF9" w:rsidP="009F2DF9">
      <w:pPr>
        <w:pStyle w:val="Heading1"/>
      </w:pPr>
      <w:bookmarkStart w:id="10" w:name="O_630117"/>
      <w:bookmarkEnd w:id="10"/>
      <w:r w:rsidRPr="009F2DF9">
        <w:t>Links</w:t>
      </w:r>
    </w:p>
    <w:p w:rsidR="00000000" w:rsidRPr="009F2DF9" w:rsidP="006A6091">
      <w:pPr>
        <w:pStyle w:val="BodyText"/>
      </w:pPr>
      <w:r w:rsidRPr="009F2DF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D2577">
        <w:rPr>
          <w:rStyle w:val="Hyperlink"/>
        </w:rPr>
        <w:t>https://vetnet.gov.au/Pages/TrainingDocs.aspx?q=0601ab95-583a-4e93-b2d4-cfb27b03ed73</w:t>
      </w:r>
      <w:r>
        <w:fldChar w:fldCharType="end"/>
      </w:r>
    </w:p>
    <w:p w:rsidR="00000000" w:rsidRPr="009F2DF9" w:rsidP="006A6091">
      <w:pPr>
        <w:pStyle w:val="BodyText"/>
        <w:sectPr w:rsidSect="009F2DF9">
          <w:headerReference w:type="default" r:id="rId10"/>
          <w:footerReference w:type="default" r:id="rId11"/>
          <w:pgSz w:w="11908" w:h="16833"/>
          <w:pgMar w:top="1702" w:right="1418" w:bottom="1702" w:left="1418" w:header="992" w:footer="992" w:gutter="0"/>
          <w:cols w:space="720"/>
          <w:noEndnote/>
          <w:docGrid w:linePitch="299"/>
        </w:sectPr>
      </w:pPr>
    </w:p>
    <w:p w:rsidR="00000000" w:rsidRPr="009F2DF9" w:rsidP="009F2DF9">
      <w:pPr>
        <w:pStyle w:val="SuperHeading"/>
      </w:pPr>
      <w:r w:rsidRPr="009F2DF9">
        <w:t xml:space="preserve">Assessment </w:t>
      </w:r>
      <w:r w:rsidRPr="009F2DF9">
        <w:t>Requirements for MSFBA3005 Construct framework for canopy-style awnings</w:t>
      </w:r>
    </w:p>
    <w:p w:rsidR="00000000" w:rsidRPr="009F2DF9" w:rsidP="009F2DF9">
      <w:pPr>
        <w:pStyle w:val="Heading1"/>
      </w:pPr>
      <w:bookmarkStart w:id="11" w:name="O_630119"/>
      <w:bookmarkEnd w:id="11"/>
      <w:r w:rsidRPr="009F2DF9">
        <w:t>Modification History</w:t>
      </w:r>
    </w:p>
    <w:p w:rsidR="00000000" w:rsidRPr="009F2DF9" w:rsidP="006A6091">
      <w:pPr>
        <w:pStyle w:val="BodyText"/>
      </w:pPr>
      <w:r w:rsidRPr="009F2DF9">
        <w:t>Release 1 - New unit of competency</w:t>
      </w:r>
    </w:p>
    <w:p w:rsidR="00000000" w:rsidRPr="009F2DF9" w:rsidP="009F2DF9">
      <w:pPr>
        <w:pStyle w:val="Heading1"/>
      </w:pPr>
      <w:bookmarkStart w:id="12" w:name="O_630122"/>
      <w:bookmarkEnd w:id="12"/>
      <w:r w:rsidRPr="009F2DF9">
        <w:t>Performance Evidence</w:t>
      </w:r>
    </w:p>
    <w:p w:rsidR="00000000" w:rsidRPr="009F2DF9" w:rsidP="009F2DF9">
      <w:pPr>
        <w:pStyle w:val="ListBullet"/>
      </w:pPr>
      <w:r w:rsidRPr="009F2DF9">
        <w:t>Interpret work order, locate materials and use information to complete ta</w:t>
      </w:r>
      <w:r w:rsidRPr="009F2DF9">
        <w:t>sks in constructing framework for canopy-style awnings</w:t>
      </w:r>
    </w:p>
    <w:p w:rsidR="00000000" w:rsidRPr="009F2DF9" w:rsidP="009F2DF9">
      <w:pPr>
        <w:pStyle w:val="ListBullet"/>
      </w:pPr>
      <w:r w:rsidRPr="009F2DF9">
        <w:t>Apply safe handling practices and safe operating procedures for equipment, products and materials to:</w:t>
      </w:r>
    </w:p>
    <w:p w:rsidR="00000000" w:rsidRPr="009F2DF9" w:rsidP="009F2DF9">
      <w:pPr>
        <w:pStyle w:val="ListBullet2"/>
      </w:pPr>
      <w:r w:rsidRPr="009F2DF9">
        <w:t>minimise the risk of injury to self or others</w:t>
      </w:r>
    </w:p>
    <w:p w:rsidR="00000000" w:rsidRPr="009F2DF9" w:rsidP="009F2DF9">
      <w:pPr>
        <w:pStyle w:val="ListBullet2"/>
      </w:pPr>
      <w:r w:rsidRPr="009F2DF9">
        <w:t>prevent damage to goods, equipment and products</w:t>
      </w:r>
    </w:p>
    <w:p w:rsidR="00000000" w:rsidRPr="009F2DF9" w:rsidP="009F2DF9">
      <w:pPr>
        <w:pStyle w:val="ListBullet"/>
      </w:pPr>
      <w:r w:rsidRPr="009F2DF9">
        <w:t>Identify materials and equipment used in constructing framework for canopy-style awnings</w:t>
      </w:r>
    </w:p>
    <w:p w:rsidR="00000000" w:rsidRPr="009F2DF9" w:rsidP="009F2DF9">
      <w:pPr>
        <w:pStyle w:val="ListBullet"/>
      </w:pPr>
      <w:r w:rsidRPr="009F2DF9">
        <w:t>Select, set up and maintain equipment in accordance with manufacturer specifications and workplace practices</w:t>
      </w:r>
    </w:p>
    <w:p w:rsidR="00000000" w:rsidRPr="009F2DF9" w:rsidP="009F2DF9">
      <w:pPr>
        <w:pStyle w:val="ListBullet"/>
      </w:pPr>
      <w:r w:rsidRPr="009F2DF9">
        <w:t>Construct a minimum of two (2) frameworks for canopy-style</w:t>
      </w:r>
      <w:r w:rsidRPr="009F2DF9">
        <w:t xml:space="preserve"> awnings. Task is to include selecting tools, equipment and materials; fabricating and/or assembling to framework; finishing the framework; applying quality checks; packaging and storing framework; maintaining and storing tools and equipment; cleaning work</w:t>
      </w:r>
      <w:r w:rsidRPr="009F2DF9">
        <w:t xml:space="preserve"> area; and completing workplace documentation, such as reporting material faults, damaged products or equipment</w:t>
      </w:r>
    </w:p>
    <w:p w:rsidR="00000000" w:rsidRPr="009F2DF9" w:rsidP="009F2DF9">
      <w:pPr>
        <w:pStyle w:val="ListBullet"/>
      </w:pPr>
      <w:r w:rsidRPr="009F2DF9">
        <w:t>Communicate ideas and information to enable confirmation of work requirements and specifications and the reporting of work outcomes and problems</w:t>
      </w:r>
      <w:r w:rsidRPr="009F2DF9">
        <w:t xml:space="preserve">, interpret basic plans and follow safety procedures </w:t>
      </w:r>
    </w:p>
    <w:p w:rsidR="00000000" w:rsidRPr="009F2DF9" w:rsidP="009F2DF9">
      <w:pPr>
        <w:pStyle w:val="ListBullet"/>
      </w:pPr>
      <w:r w:rsidRPr="009F2DF9">
        <w:t>Avoid backtracking, work flow interruptions or wastage</w:t>
      </w:r>
    </w:p>
    <w:p w:rsidR="00000000" w:rsidRPr="009F2DF9" w:rsidP="009F2DF9">
      <w:pPr>
        <w:pStyle w:val="ListBullet"/>
      </w:pPr>
      <w:r w:rsidRPr="009F2DF9">
        <w:t>Work with others and in a team by recognising dependencies and using cooperative approaches to optimise work flow and productivity</w:t>
      </w:r>
    </w:p>
    <w:p w:rsidR="00000000" w:rsidRPr="009F2DF9" w:rsidP="009F2DF9">
      <w:pPr>
        <w:pStyle w:val="AllowPageBreak"/>
      </w:pPr>
    </w:p>
    <w:p w:rsidR="00000000" w:rsidRPr="009F2DF9" w:rsidP="009F2DF9">
      <w:pPr>
        <w:pStyle w:val="Heading1"/>
      </w:pPr>
      <w:bookmarkStart w:id="13" w:name="O_630121"/>
      <w:bookmarkEnd w:id="13"/>
      <w:r w:rsidRPr="009F2DF9">
        <w:t>Knowledge Evidence</w:t>
      </w:r>
    </w:p>
    <w:p w:rsidR="00000000" w:rsidRPr="009F2DF9" w:rsidP="009F2DF9">
      <w:pPr>
        <w:pStyle w:val="ListBullet"/>
      </w:pPr>
      <w:r w:rsidRPr="009F2DF9">
        <w:t>State or territory WHS legislation, regulations, standards and codes of practice relevant to the full range of processes for constructing canopy-style awning frames</w:t>
      </w:r>
    </w:p>
    <w:p w:rsidR="00000000" w:rsidRPr="009F2DF9" w:rsidP="009F2DF9">
      <w:pPr>
        <w:pStyle w:val="ListBullet"/>
      </w:pPr>
      <w:r w:rsidRPr="009F2DF9">
        <w:t>Organisational and workplace standards, requirements, policies and pro</w:t>
      </w:r>
      <w:r w:rsidRPr="009F2DF9">
        <w:t>cedures for constructing framework for canopy-style awnings</w:t>
      </w:r>
    </w:p>
    <w:p w:rsidR="00000000" w:rsidRPr="009F2DF9" w:rsidP="009F2DF9">
      <w:pPr>
        <w:pStyle w:val="ListBullet"/>
      </w:pPr>
      <w:r w:rsidRPr="009F2DF9">
        <w:t>Environmental protection requirements relating to the disposal of waste material</w:t>
      </w:r>
    </w:p>
    <w:p w:rsidR="00000000" w:rsidRPr="009F2DF9" w:rsidP="009F2DF9">
      <w:pPr>
        <w:pStyle w:val="ListBullet"/>
      </w:pPr>
      <w:r w:rsidRPr="009F2DF9">
        <w:t>Established lines of communications and workplace protocols</w:t>
      </w:r>
    </w:p>
    <w:p w:rsidR="00000000" w:rsidRPr="009F2DF9" w:rsidP="009F2DF9">
      <w:pPr>
        <w:pStyle w:val="ListBullet"/>
      </w:pPr>
      <w:r w:rsidRPr="009F2DF9">
        <w:t>Relevant problem identification and resolution</w:t>
      </w:r>
    </w:p>
    <w:p w:rsidR="00000000" w:rsidRPr="009F2DF9" w:rsidP="009F2DF9">
      <w:pPr>
        <w:pStyle w:val="ListBullet"/>
      </w:pPr>
      <w:r w:rsidRPr="009F2DF9">
        <w:t>Types of tools and equipment used in constructing frameworks for canopy-style awnings and procedures for their safe use, operation and maintenance</w:t>
      </w:r>
    </w:p>
    <w:p w:rsidR="00000000" w:rsidRPr="009F2DF9" w:rsidP="009F2DF9">
      <w:pPr>
        <w:pStyle w:val="ListBullet"/>
      </w:pPr>
      <w:r w:rsidRPr="009F2DF9">
        <w:t>Characteristics of aluminium and steel used in constructing framework for canopy-style awnings</w:t>
      </w:r>
    </w:p>
    <w:p w:rsidR="00000000" w:rsidRPr="009F2DF9" w:rsidP="009F2DF9">
      <w:pPr>
        <w:pStyle w:val="ListBullet"/>
      </w:pPr>
      <w:r w:rsidRPr="009F2DF9">
        <w:t>Cutting patter</w:t>
      </w:r>
      <w:r w:rsidRPr="009F2DF9">
        <w:t>ns and sequences</w:t>
      </w:r>
    </w:p>
    <w:p w:rsidR="00000000" w:rsidRPr="009F2DF9" w:rsidP="009F2DF9">
      <w:pPr>
        <w:pStyle w:val="ListBullet"/>
      </w:pPr>
      <w:r w:rsidRPr="009F2DF9">
        <w:t>Cutting tool condition including sharpness, straightness and suitability for task</w:t>
      </w:r>
    </w:p>
    <w:p w:rsidR="00000000" w:rsidRPr="009F2DF9" w:rsidP="009F2DF9">
      <w:pPr>
        <w:pStyle w:val="ListBullet"/>
      </w:pPr>
      <w:r w:rsidRPr="009F2DF9">
        <w:t>Industry standards for framing steel and aluminium</w:t>
      </w:r>
    </w:p>
    <w:p w:rsidR="00000000" w:rsidRPr="009F2DF9" w:rsidP="009F2DF9">
      <w:pPr>
        <w:pStyle w:val="ListBullet"/>
      </w:pPr>
      <w:r w:rsidRPr="009F2DF9">
        <w:t>Storage systems and labelling</w:t>
      </w:r>
    </w:p>
    <w:p w:rsidR="00000000" w:rsidRPr="009F2DF9" w:rsidP="009F2DF9">
      <w:pPr>
        <w:pStyle w:val="ListBullet"/>
      </w:pPr>
      <w:r w:rsidRPr="009F2DF9">
        <w:t>Procedures for the recording, reporting and maintenance of workplace records</w:t>
      </w:r>
      <w:r w:rsidRPr="009F2DF9">
        <w:t xml:space="preserve"> and information</w:t>
      </w:r>
    </w:p>
    <w:p w:rsidR="00000000" w:rsidRPr="009F2DF9" w:rsidP="009F2DF9">
      <w:pPr>
        <w:pStyle w:val="ListBullet"/>
      </w:pPr>
      <w:r w:rsidRPr="009F2DF9">
        <w:t>Mathematical procedures for estimation and measurement</w:t>
      </w:r>
    </w:p>
    <w:p w:rsidR="00000000" w:rsidRPr="009F2DF9" w:rsidP="009F2DF9">
      <w:pPr>
        <w:pStyle w:val="AllowPageBreak"/>
      </w:pPr>
    </w:p>
    <w:p w:rsidR="00000000" w:rsidRPr="009F2DF9" w:rsidP="009F2DF9">
      <w:pPr>
        <w:pStyle w:val="Heading1"/>
      </w:pPr>
      <w:bookmarkStart w:id="14" w:name="O_630120"/>
      <w:bookmarkEnd w:id="14"/>
      <w:r w:rsidRPr="009F2DF9">
        <w:t>Assessment Conditions</w:t>
      </w:r>
    </w:p>
    <w:p w:rsidR="00000000" w:rsidRPr="009F2DF9" w:rsidP="009F2DF9">
      <w:pPr>
        <w:pStyle w:val="ListBullet"/>
      </w:pPr>
      <w:r w:rsidRPr="009F2DF9">
        <w:t>Assessors must:</w:t>
      </w:r>
    </w:p>
    <w:p w:rsidR="00000000" w:rsidRPr="009F2DF9" w:rsidP="009F2DF9">
      <w:pPr>
        <w:pStyle w:val="ListBullet2"/>
      </w:pPr>
      <w:r w:rsidRPr="009F2DF9">
        <w:t>hold training and assessment competencies as determined by the National Skills Standards Council (NSSC) or it successors</w:t>
      </w:r>
    </w:p>
    <w:p w:rsidR="00000000" w:rsidRPr="009F2DF9" w:rsidP="009F2DF9">
      <w:pPr>
        <w:pStyle w:val="ListBullet2"/>
      </w:pPr>
      <w:r w:rsidRPr="009F2DF9">
        <w:t>have v</w:t>
      </w:r>
      <w:r w:rsidRPr="009F2DF9">
        <w:t xml:space="preserve">ocational competency in the furnishing industry at least to the level being assessed with broad industry knowledge and experience, usually combined with a relevant industry qualification </w:t>
      </w:r>
    </w:p>
    <w:p w:rsidR="00000000" w:rsidRPr="009F2DF9" w:rsidP="009F2DF9">
      <w:pPr>
        <w:pStyle w:val="ListBullet2"/>
      </w:pPr>
      <w:r w:rsidRPr="009F2DF9">
        <w:t>be familiar with the current skills and knowledge used and have relevant, current experience in the furnishing industry.</w:t>
      </w:r>
    </w:p>
    <w:p w:rsidR="00000000" w:rsidRPr="009F2DF9" w:rsidP="009F2DF9">
      <w:pPr>
        <w:pStyle w:val="ListBullet"/>
      </w:pPr>
      <w:r w:rsidRPr="009F2DF9">
        <w:t>Assessment methods must confirm consistency of performance over time rather than a single assessment event and in a range of workplace</w:t>
      </w:r>
      <w:r w:rsidRPr="009F2DF9">
        <w:t xml:space="preserve"> relevant contexts. </w:t>
      </w:r>
    </w:p>
    <w:p w:rsidR="00000000" w:rsidRPr="009F2DF9" w:rsidP="009F2DF9">
      <w:pPr>
        <w:pStyle w:val="ListBullet"/>
      </w:pPr>
      <w:r w:rsidRPr="009F2DF9">
        <w:t xml:space="preserve">Assessment must be by observation of relevant tasks with questioning on underpinning knowledge and, where applicable, multimedia evidence, supervisor’s reports, projects and work samples. </w:t>
      </w:r>
    </w:p>
    <w:p w:rsidR="00000000" w:rsidRPr="009F2DF9" w:rsidP="009F2DF9">
      <w:pPr>
        <w:pStyle w:val="ListBullet"/>
      </w:pPr>
      <w:r w:rsidRPr="009F2DF9">
        <w:t xml:space="preserve">Assessment is to be conducted on single units </w:t>
      </w:r>
      <w:r w:rsidRPr="009F2DF9">
        <w:t>of competency or in conjunction with other related units of competency. Foundation skills are integral to competent performance in the unit and should not be assessed separately.</w:t>
      </w:r>
    </w:p>
    <w:p w:rsidR="00000000" w:rsidRPr="009F2DF9" w:rsidP="009F2DF9">
      <w:pPr>
        <w:pStyle w:val="ListBullet"/>
      </w:pPr>
      <w:r w:rsidRPr="009F2DF9">
        <w:t>Assessment must occur on the job or in a workplace simulated facility with re</w:t>
      </w:r>
      <w:r w:rsidRPr="009F2DF9">
        <w:t>levant process, equipment, materials, work instructions and deadlines.</w:t>
      </w:r>
    </w:p>
    <w:p w:rsidR="00000000" w:rsidRPr="009F2DF9" w:rsidP="009F2DF9">
      <w:pPr>
        <w:pStyle w:val="ListBullet"/>
      </w:pPr>
      <w:r w:rsidRPr="009F2DF9">
        <w:t xml:space="preserve">Access is required to a location relevant to constructing framework for canopy-style awnings; and workplace practices, including standard operating procedures and work instructions for </w:t>
      </w:r>
      <w:r w:rsidRPr="009F2DF9">
        <w:t>constructing canopy-style awnings.</w:t>
      </w:r>
    </w:p>
    <w:p w:rsidR="00000000" w:rsidRPr="009F2DF9" w:rsidP="009F2DF9">
      <w:pPr>
        <w:pStyle w:val="AllowPageBreak"/>
      </w:pPr>
    </w:p>
    <w:p w:rsidR="00000000" w:rsidRPr="009F2DF9" w:rsidP="009F2DF9">
      <w:pPr>
        <w:pStyle w:val="Heading1"/>
      </w:pPr>
      <w:bookmarkStart w:id="15" w:name="O_630118"/>
      <w:bookmarkEnd w:id="15"/>
      <w:r w:rsidRPr="009F2DF9">
        <w:t>Links</w:t>
      </w:r>
    </w:p>
    <w:p w:rsidR="00000000" w:rsidRPr="009F2DF9" w:rsidP="006A6091">
      <w:pPr>
        <w:pStyle w:val="BodyText"/>
      </w:pPr>
      <w:r w:rsidRPr="009F2DF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D2577">
        <w:rPr>
          <w:rStyle w:val="Hyperlink"/>
        </w:rPr>
        <w:t>https://vetnet.gov.au/Pages/TrainingDocs.aspx?q=0601ab95-583a-4e93-b2d4-cfb27b03ed73</w:t>
      </w:r>
      <w:r>
        <w:fldChar w:fldCharType="end"/>
      </w:r>
    </w:p>
    <w:p w:rsidR="00000000" w:rsidRPr="009F2DF9" w:rsidP="009F2DF9"/>
    <w:sectPr w:rsidSect="009F2D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F9" w:rsidRPr="006A6091" w:rsidP="006A60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091" w:rsidP="009F2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A6091" w:rsidP="009F2D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A6091" w:rsidP="009F2D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F9" w:rsidP="009F2DF9">
    <w:pPr>
      <w:pStyle w:val="Footer"/>
      <w:framePr w:wrap="around"/>
    </w:pPr>
    <w:r>
      <w:fldChar w:fldCharType="begin"/>
    </w:r>
    <w:r>
      <w:instrText xml:space="preserve"> DOCPROPERTY  Subject  \* MERGEFORMAT </w:instrText>
    </w:r>
    <w:r>
      <w:fldChar w:fldCharType="separate"/>
    </w:r>
    <w:r w:rsidR="006A6091">
      <w:t>Approved</w:t>
    </w:r>
    <w:r w:rsidR="006A6091">
      <w:fldChar w:fldCharType="end"/>
    </w:r>
    <w:r>
      <w:tab/>
      <w:t xml:space="preserve">Page </w:t>
    </w:r>
    <w:r>
      <w:fldChar w:fldCharType="begin"/>
    </w:r>
    <w:r>
      <w:instrText xml:space="preserve"> PAGE  \* Arabic  \* MERGEFORMAT </w:instrText>
    </w:r>
    <w:r>
      <w:fldChar w:fldCharType="separate"/>
    </w:r>
    <w:r w:rsidR="006A609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6091">
      <w:rPr>
        <w:noProof/>
      </w:rPr>
      <w:t>6</w:t>
    </w:r>
    <w:r>
      <w:rPr>
        <w:noProof/>
      </w:rPr>
      <w:fldChar w:fldCharType="end"/>
    </w:r>
  </w:p>
  <w:p w:rsidR="009F2DF9" w:rsidP="009F2DF9">
    <w:pPr>
      <w:pStyle w:val="Footer"/>
      <w:framePr w:wrap="around"/>
    </w:pPr>
    <w:r>
      <w:t xml:space="preserve">© Commonwealth of Australia, </w:t>
    </w:r>
    <w:r>
      <w:fldChar w:fldCharType="begin"/>
    </w:r>
    <w:r>
      <w:instrText xml:space="preserve"> DATE  \@ "yyyy"  \* MERGEFORMAT </w:instrText>
    </w:r>
    <w:r>
      <w:fldChar w:fldCharType="separate"/>
    </w:r>
    <w:r w:rsidR="006A6091">
      <w:rPr>
        <w:noProof/>
      </w:rPr>
      <w:t>2025</w:t>
    </w:r>
    <w:r>
      <w:fldChar w:fldCharType="end"/>
    </w:r>
    <w:r>
      <w:tab/>
    </w:r>
    <w:r>
      <w:fldChar w:fldCharType="begin"/>
    </w:r>
    <w:r>
      <w:instrText xml:space="preserve"> DOCPROPERTY  Author  \* MERGEFORMAT </w:instrText>
    </w:r>
    <w:r>
      <w:fldChar w:fldCharType="separate"/>
    </w:r>
    <w:r w:rsidR="006A6091">
      <w:t>Skills Insight</w:t>
    </w:r>
    <w:r w:rsidR="006A6091">
      <w:fldChar w:fldCharType="end"/>
    </w:r>
  </w:p>
  <w:p w:rsidR="009F2DF9" w:rsidP="009F2D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0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DF9" w:rsidRPr="006A6091" w:rsidP="006A60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091" w:rsidRPr="002D2AF8" w:rsidP="009F2DF9">
    <w:pPr>
      <w:pStyle w:val="Header"/>
      <w:framePr w:wrap="around"/>
    </w:pPr>
    <w:r>
      <w:fldChar w:fldCharType="begin"/>
    </w:r>
    <w:r>
      <w:instrText xml:space="preserve"> TITLE   \* MERGEFORMAT </w:instrText>
    </w:r>
    <w:r>
      <w:fldChar w:fldCharType="separate"/>
    </w:r>
    <w:r>
      <w:t>MSFBA3005 Construct framework for canopy-style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6091" w:rsidP="009F2D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F9" w:rsidRPr="002D2AF8" w:rsidP="009F2DF9">
    <w:pPr>
      <w:pStyle w:val="Header"/>
      <w:framePr w:wrap="around"/>
    </w:pPr>
    <w:r>
      <w:fldChar w:fldCharType="begin"/>
    </w:r>
    <w:r>
      <w:instrText xml:space="preserve"> TITLE   \* MERGEFORMAT </w:instrText>
    </w:r>
    <w:r>
      <w:fldChar w:fldCharType="separate"/>
    </w:r>
    <w:r w:rsidR="006A6091">
      <w:t>MSFBA3005 Construct framework for canopy-style awnings</w:t>
    </w:r>
    <w:r w:rsidR="006A6091">
      <w:fldChar w:fldCharType="end"/>
    </w:r>
    <w:r>
      <w:tab/>
      <w:t xml:space="preserve">Date this document was generated: </w:t>
    </w:r>
    <w:r>
      <w:fldChar w:fldCharType="begin"/>
    </w:r>
    <w:r>
      <w:instrText xml:space="preserve"> CREATEDATE  \@ "d MMMM yyyy"  \* MERGEFORMAT </w:instrText>
    </w:r>
    <w:r>
      <w:fldChar w:fldCharType="separate"/>
    </w:r>
    <w:r w:rsidR="006A6091">
      <w:rPr>
        <w:noProof/>
      </w:rPr>
      <w:t>2 March 2025</w:t>
    </w:r>
    <w:r>
      <w:fldChar w:fldCharType="end"/>
    </w:r>
  </w:p>
  <w:p w:rsidR="009F2DF9" w:rsidP="009F2D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5E5E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0A71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982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D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DF9"/>
    <w:pPr>
      <w:spacing w:before="360" w:after="60"/>
      <w:outlineLvl w:val="0"/>
    </w:pPr>
    <w:rPr>
      <w:sz w:val="32"/>
    </w:rPr>
  </w:style>
  <w:style w:type="paragraph" w:styleId="Heading2">
    <w:name w:val="heading 2"/>
    <w:basedOn w:val="HeadingBase"/>
    <w:next w:val="BodyText"/>
    <w:link w:val="Heading2Char"/>
    <w:qFormat/>
    <w:rsid w:val="009F2DF9"/>
    <w:pPr>
      <w:keepLines/>
      <w:spacing w:before="240" w:after="120"/>
      <w:outlineLvl w:val="1"/>
    </w:pPr>
    <w:rPr>
      <w:sz w:val="28"/>
      <w:szCs w:val="40"/>
    </w:rPr>
  </w:style>
  <w:style w:type="paragraph" w:styleId="Heading3">
    <w:name w:val="heading 3"/>
    <w:basedOn w:val="HeadingBase"/>
    <w:next w:val="BodyText"/>
    <w:link w:val="Heading3Char"/>
    <w:qFormat/>
    <w:rsid w:val="009F2DF9"/>
    <w:pPr>
      <w:spacing w:before="180" w:after="120"/>
      <w:outlineLvl w:val="2"/>
    </w:pPr>
    <w:rPr>
      <w:spacing w:val="-10"/>
      <w:kern w:val="32"/>
    </w:rPr>
  </w:style>
  <w:style w:type="paragraph" w:styleId="Heading4">
    <w:name w:val="heading 4"/>
    <w:basedOn w:val="HeadingBase"/>
    <w:next w:val="BodyText"/>
    <w:link w:val="Heading4Char"/>
    <w:qFormat/>
    <w:rsid w:val="009F2DF9"/>
    <w:pPr>
      <w:spacing w:before="160" w:after="120"/>
      <w:outlineLvl w:val="3"/>
    </w:pPr>
    <w:rPr>
      <w:sz w:val="22"/>
    </w:rPr>
  </w:style>
  <w:style w:type="paragraph" w:styleId="Heading5">
    <w:name w:val="heading 5"/>
    <w:basedOn w:val="HeadingBase"/>
    <w:next w:val="Normal"/>
    <w:link w:val="Heading5Char"/>
    <w:qFormat/>
    <w:rsid w:val="009F2DF9"/>
    <w:pPr>
      <w:spacing w:before="80"/>
      <w:outlineLvl w:val="4"/>
    </w:pPr>
    <w:rPr>
      <w:color w:val="918585"/>
      <w:sz w:val="20"/>
    </w:rPr>
  </w:style>
  <w:style w:type="paragraph" w:styleId="Heading6">
    <w:name w:val="heading 6"/>
    <w:basedOn w:val="HeadingBase"/>
    <w:next w:val="Normal"/>
    <w:link w:val="Heading6Char"/>
    <w:qFormat/>
    <w:rsid w:val="009F2DF9"/>
    <w:pPr>
      <w:spacing w:before="60"/>
      <w:outlineLvl w:val="5"/>
    </w:pPr>
    <w:rPr>
      <w:color w:val="918585"/>
      <w:sz w:val="20"/>
    </w:rPr>
  </w:style>
  <w:style w:type="paragraph" w:styleId="Heading7">
    <w:name w:val="heading 7"/>
    <w:basedOn w:val="Normal"/>
    <w:next w:val="Normal"/>
    <w:link w:val="Heading7Char"/>
    <w:qFormat/>
    <w:rsid w:val="009F2DF9"/>
    <w:pPr>
      <w:ind w:left="720"/>
      <w:outlineLvl w:val="6"/>
    </w:pPr>
    <w:rPr>
      <w:i/>
    </w:rPr>
  </w:style>
  <w:style w:type="paragraph" w:styleId="Heading8">
    <w:name w:val="heading 8"/>
    <w:basedOn w:val="Normal"/>
    <w:next w:val="Normal"/>
    <w:link w:val="Heading8Char"/>
    <w:qFormat/>
    <w:rsid w:val="009F2DF9"/>
    <w:pPr>
      <w:ind w:left="720"/>
      <w:outlineLvl w:val="7"/>
    </w:pPr>
    <w:rPr>
      <w:i/>
    </w:rPr>
  </w:style>
  <w:style w:type="paragraph" w:styleId="Heading9">
    <w:name w:val="heading 9"/>
    <w:basedOn w:val="Normal"/>
    <w:next w:val="Normal"/>
    <w:link w:val="Heading9Char"/>
    <w:qFormat/>
    <w:rsid w:val="009F2DF9"/>
    <w:pPr>
      <w:ind w:left="720"/>
      <w:outlineLvl w:val="8"/>
    </w:pPr>
    <w:rPr>
      <w:i/>
    </w:rPr>
  </w:style>
  <w:style w:type="character" w:default="1" w:styleId="DefaultParagraphFont">
    <w:name w:val="Default Paragraph Font"/>
    <w:uiPriority w:val="1"/>
    <w:unhideWhenUsed/>
    <w:rsid w:val="009F2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DF9"/>
  </w:style>
  <w:style w:type="character" w:customStyle="1" w:styleId="Heading1Char">
    <w:name w:val="Heading 1 Char"/>
    <w:basedOn w:val="DefaultParagraphFont"/>
    <w:link w:val="Heading1"/>
    <w:rsid w:val="009F2DF9"/>
    <w:rPr>
      <w:rFonts w:ascii="Times New Roman" w:eastAsia="Times New Roman" w:hAnsi="Times New Roman" w:cs="Times New Roman"/>
      <w:b/>
      <w:sz w:val="32"/>
      <w:szCs w:val="20"/>
      <w:lang w:eastAsia="en-US"/>
    </w:rPr>
  </w:style>
  <w:style w:type="paragraph" w:styleId="BodyText">
    <w:name w:val="Body Text"/>
    <w:basedOn w:val="Normal"/>
    <w:link w:val="BodyTextChar"/>
    <w:rsid w:val="009F2D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DF9"/>
    <w:rPr>
      <w:rFonts w:ascii="Times New Roman" w:eastAsia="Times New Roman" w:hAnsi="Times New Roman" w:cs="Times New Roman"/>
      <w:sz w:val="24"/>
      <w:lang w:eastAsia="en-US"/>
    </w:rPr>
  </w:style>
  <w:style w:type="paragraph" w:styleId="ListBullet">
    <w:name w:val="List Bullet"/>
    <w:basedOn w:val="List"/>
    <w:rsid w:val="009F2DF9"/>
    <w:pPr>
      <w:numPr>
        <w:numId w:val="12"/>
      </w:numPr>
      <w:tabs>
        <w:tab w:val="clear" w:pos="340"/>
      </w:tabs>
      <w:spacing w:before="40" w:after="40"/>
    </w:pPr>
  </w:style>
  <w:style w:type="character" w:customStyle="1" w:styleId="SpecialBold">
    <w:name w:val="Special Bold"/>
    <w:basedOn w:val="DefaultParagraphFont"/>
    <w:rsid w:val="009F2DF9"/>
    <w:rPr>
      <w:b/>
      <w:spacing w:val="0"/>
    </w:rPr>
  </w:style>
  <w:style w:type="paragraph" w:styleId="ListBullet2">
    <w:name w:val="List Bullet 2"/>
    <w:basedOn w:val="List2"/>
    <w:rsid w:val="009F2DF9"/>
    <w:pPr>
      <w:numPr>
        <w:numId w:val="13"/>
      </w:numPr>
      <w:tabs>
        <w:tab w:val="clear" w:pos="680"/>
      </w:tabs>
    </w:pPr>
  </w:style>
  <w:style w:type="paragraph" w:customStyle="1" w:styleId="SuperHeading">
    <w:name w:val="SuperHeading"/>
    <w:basedOn w:val="Normal"/>
    <w:rsid w:val="009F2DF9"/>
    <w:pPr>
      <w:spacing w:before="240" w:after="120"/>
      <w:outlineLvl w:val="0"/>
    </w:pPr>
    <w:rPr>
      <w:rFonts w:ascii="Times New Roman" w:hAnsi="Times New Roman"/>
      <w:b/>
      <w:sz w:val="32"/>
    </w:rPr>
  </w:style>
  <w:style w:type="paragraph" w:customStyle="1" w:styleId="AllowPageBreak">
    <w:name w:val="AllowPageBreak"/>
    <w:rsid w:val="009F2D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2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D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D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DF9"/>
    <w:rPr>
      <w:rFonts w:ascii="Courier New" w:eastAsia="Times New Roman" w:hAnsi="Courier New" w:cs="Times New Roman"/>
      <w:i/>
      <w:szCs w:val="20"/>
      <w:lang w:eastAsia="en-US"/>
    </w:rPr>
  </w:style>
  <w:style w:type="paragraph" w:customStyle="1" w:styleId="HeadingBase">
    <w:name w:val="Heading Base"/>
    <w:rsid w:val="009F2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DF9"/>
    <w:pPr>
      <w:tabs>
        <w:tab w:val="right" w:leader="dot" w:pos="9072"/>
      </w:tabs>
      <w:ind w:left="567"/>
    </w:pPr>
    <w:rPr>
      <w:szCs w:val="22"/>
    </w:rPr>
  </w:style>
  <w:style w:type="paragraph" w:customStyle="1" w:styleId="TOCBase">
    <w:name w:val="TOC Base"/>
    <w:rsid w:val="009F2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DF9"/>
    <w:pPr>
      <w:tabs>
        <w:tab w:val="right" w:leader="dot" w:pos="9072"/>
      </w:tabs>
      <w:spacing w:before="40" w:after="40"/>
      <w:ind w:left="284"/>
    </w:pPr>
    <w:rPr>
      <w:rFonts w:ascii="Times New Roman" w:hAnsi="Times New Roman"/>
    </w:rPr>
  </w:style>
  <w:style w:type="paragraph" w:styleId="TOC1">
    <w:name w:val="toc 1"/>
    <w:basedOn w:val="TOCBase"/>
    <w:next w:val="Normal"/>
    <w:rsid w:val="009F2D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DF9"/>
    <w:rPr>
      <w:rFonts w:ascii="Times New Roman" w:eastAsia="Times New Roman" w:hAnsi="Times New Roman" w:cs="Times New Roman"/>
      <w:sz w:val="16"/>
      <w:lang w:eastAsia="en-US"/>
    </w:rPr>
  </w:style>
  <w:style w:type="paragraph" w:styleId="Title">
    <w:name w:val="Title"/>
    <w:basedOn w:val="HeadingBase"/>
    <w:link w:val="TitleChar"/>
    <w:qFormat/>
    <w:rsid w:val="009F2DF9"/>
    <w:pPr>
      <w:spacing w:before="5040"/>
      <w:jc w:val="center"/>
    </w:pPr>
    <w:rPr>
      <w:sz w:val="48"/>
      <w:szCs w:val="72"/>
      <w:lang w:val="en-US"/>
    </w:rPr>
  </w:style>
  <w:style w:type="character" w:customStyle="1" w:styleId="TitleChar">
    <w:name w:val="Title Char"/>
    <w:basedOn w:val="DefaultParagraphFont"/>
    <w:link w:val="Title"/>
    <w:rsid w:val="009F2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DF9"/>
    <w:pPr>
      <w:tabs>
        <w:tab w:val="left" w:pos="3600"/>
        <w:tab w:val="left" w:pos="3958"/>
      </w:tabs>
    </w:pPr>
  </w:style>
  <w:style w:type="paragraph" w:styleId="List">
    <w:name w:val="List"/>
    <w:basedOn w:val="BodyText"/>
    <w:next w:val="BodyText"/>
    <w:rsid w:val="009F2DF9"/>
    <w:pPr>
      <w:tabs>
        <w:tab w:val="left" w:pos="340"/>
      </w:tabs>
      <w:spacing w:before="60" w:after="60"/>
      <w:ind w:left="340" w:hanging="340"/>
    </w:pPr>
  </w:style>
  <w:style w:type="paragraph" w:customStyle="1" w:styleId="Note">
    <w:name w:val="Note"/>
    <w:basedOn w:val="BodyText"/>
    <w:rsid w:val="009F2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DF9"/>
    <w:pPr>
      <w:framePr w:wrap="auto" w:hAnchor="text" w:y="6049"/>
    </w:pPr>
    <w:rPr>
      <w:color w:val="000000"/>
      <w:sz w:val="40"/>
    </w:rPr>
  </w:style>
  <w:style w:type="paragraph" w:customStyle="1" w:styleId="TOCTitle">
    <w:name w:val="TOCTitle"/>
    <w:basedOn w:val="Heading1"/>
    <w:rsid w:val="009F2DF9"/>
    <w:pPr>
      <w:spacing w:after="240"/>
      <w:jc w:val="center"/>
      <w:outlineLvl w:val="9"/>
    </w:pPr>
    <w:rPr>
      <w:caps/>
    </w:rPr>
  </w:style>
  <w:style w:type="paragraph" w:customStyle="1" w:styleId="Version">
    <w:name w:val="Version"/>
    <w:rsid w:val="009F2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DF9"/>
    <w:pPr>
      <w:keepNext w:val="0"/>
      <w:tabs>
        <w:tab w:val="right" w:pos="4176"/>
      </w:tabs>
      <w:ind w:left="198" w:hanging="198"/>
    </w:pPr>
    <w:rPr>
      <w:rFonts w:ascii="Garamond" w:hAnsi="Garamond"/>
    </w:rPr>
  </w:style>
  <w:style w:type="paragraph" w:styleId="IndexHeading">
    <w:name w:val="index heading"/>
    <w:basedOn w:val="Normal"/>
    <w:next w:val="Index1"/>
    <w:semiHidden/>
    <w:rsid w:val="009F2DF9"/>
    <w:pPr>
      <w:spacing w:before="120" w:after="120"/>
    </w:pPr>
    <w:rPr>
      <w:rFonts w:ascii="Arial" w:hAnsi="Arial"/>
      <w:b/>
      <w:color w:val="918585"/>
      <w:sz w:val="24"/>
    </w:rPr>
  </w:style>
  <w:style w:type="paragraph" w:styleId="Header">
    <w:name w:val="header"/>
    <w:basedOn w:val="Normal"/>
    <w:link w:val="HeaderChar"/>
    <w:rsid w:val="009F2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DF9"/>
    <w:rPr>
      <w:rFonts w:ascii="Times New Roman" w:eastAsia="Times New Roman" w:hAnsi="Times New Roman" w:cs="Times New Roman"/>
      <w:sz w:val="16"/>
      <w:szCs w:val="20"/>
      <w:lang w:val="en-GB" w:eastAsia="en-US"/>
    </w:rPr>
  </w:style>
  <w:style w:type="paragraph" w:customStyle="1" w:styleId="Chapter">
    <w:name w:val="Chapter"/>
    <w:basedOn w:val="Normal"/>
    <w:rsid w:val="009F2DF9"/>
    <w:pPr>
      <w:spacing w:before="240"/>
    </w:pPr>
    <w:rPr>
      <w:rFonts w:ascii="Times New Roman" w:hAnsi="Times New Roman"/>
      <w:smallCaps/>
      <w:spacing w:val="80"/>
      <w:sz w:val="28"/>
    </w:rPr>
  </w:style>
  <w:style w:type="paragraph" w:customStyle="1" w:styleId="InChapter">
    <w:name w:val="InChapter"/>
    <w:basedOn w:val="Heading3"/>
    <w:rsid w:val="009F2DF9"/>
    <w:pPr>
      <w:spacing w:after="240"/>
      <w:outlineLvl w:val="9"/>
    </w:pPr>
    <w:rPr>
      <w:noProof/>
    </w:rPr>
  </w:style>
  <w:style w:type="paragraph" w:styleId="Index2">
    <w:name w:val="index 2"/>
    <w:basedOn w:val="Normal"/>
    <w:next w:val="Normal"/>
    <w:semiHidden/>
    <w:rsid w:val="009F2DF9"/>
    <w:pPr>
      <w:tabs>
        <w:tab w:val="right" w:pos="4176"/>
      </w:tabs>
      <w:ind w:left="568" w:hanging="284"/>
    </w:pPr>
    <w:rPr>
      <w:rFonts w:ascii="Garamond" w:hAnsi="Garamond"/>
    </w:rPr>
  </w:style>
  <w:style w:type="paragraph" w:customStyle="1" w:styleId="Byline">
    <w:name w:val="Byline"/>
    <w:rsid w:val="009F2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DF9"/>
    <w:pPr>
      <w:tabs>
        <w:tab w:val="clear" w:pos="3600"/>
        <w:tab w:val="clear" w:pos="3958"/>
      </w:tabs>
      <w:jc w:val="right"/>
    </w:pPr>
  </w:style>
  <w:style w:type="character" w:styleId="Emphasis">
    <w:name w:val="Emphasis"/>
    <w:basedOn w:val="DefaultParagraphFont"/>
    <w:qFormat/>
    <w:rsid w:val="009F2DF9"/>
    <w:rPr>
      <w:i/>
    </w:rPr>
  </w:style>
  <w:style w:type="paragraph" w:styleId="Caption">
    <w:name w:val="caption"/>
    <w:basedOn w:val="BodyText"/>
    <w:next w:val="Normal"/>
    <w:qFormat/>
    <w:rsid w:val="009F2DF9"/>
    <w:pPr>
      <w:framePr w:w="2268" w:hSpace="181" w:vSpace="181" w:wrap="around" w:vAnchor="text" w:hAnchor="page" w:x="1135" w:y="285" w:anchorLock="1"/>
    </w:pPr>
    <w:rPr>
      <w:i/>
    </w:rPr>
  </w:style>
  <w:style w:type="paragraph" w:customStyle="1" w:styleId="MiniTOCTitle">
    <w:name w:val="MiniTOCTitle"/>
    <w:basedOn w:val="Heading4"/>
    <w:rsid w:val="009F2DF9"/>
    <w:pPr>
      <w:spacing w:before="240"/>
      <w:outlineLvl w:val="9"/>
    </w:pPr>
    <w:rPr>
      <w:noProof/>
      <w:sz w:val="24"/>
    </w:rPr>
  </w:style>
  <w:style w:type="paragraph" w:customStyle="1" w:styleId="MiniTOCItem">
    <w:name w:val="MiniTOCItem"/>
    <w:basedOn w:val="ListBullet"/>
    <w:rsid w:val="009F2DF9"/>
    <w:pPr>
      <w:numPr>
        <w:numId w:val="0"/>
      </w:numPr>
      <w:tabs>
        <w:tab w:val="right" w:leader="dot" w:pos="6521"/>
      </w:tabs>
      <w:spacing w:before="0" w:after="0"/>
    </w:pPr>
  </w:style>
  <w:style w:type="paragraph" w:customStyle="1" w:styleId="TOFTitle">
    <w:name w:val="TOFTitle"/>
    <w:basedOn w:val="TOCTitle"/>
    <w:rsid w:val="009F2DF9"/>
  </w:style>
  <w:style w:type="paragraph" w:styleId="TableofFigures">
    <w:name w:val="table of figures"/>
    <w:basedOn w:val="Normal"/>
    <w:next w:val="Normal"/>
    <w:semiHidden/>
    <w:rsid w:val="009F2DF9"/>
    <w:pPr>
      <w:tabs>
        <w:tab w:val="right" w:leader="dot" w:pos="9072"/>
      </w:tabs>
      <w:ind w:left="970" w:hanging="403"/>
    </w:pPr>
    <w:rPr>
      <w:rFonts w:ascii="Times New Roman" w:hAnsi="Times New Roman"/>
      <w:b/>
    </w:rPr>
  </w:style>
  <w:style w:type="paragraph" w:styleId="ListNumber">
    <w:name w:val="List Number"/>
    <w:basedOn w:val="List"/>
    <w:rsid w:val="009F2DF9"/>
    <w:pPr>
      <w:numPr>
        <w:numId w:val="15"/>
      </w:numPr>
      <w:tabs>
        <w:tab w:val="clear" w:pos="340"/>
      </w:tabs>
    </w:pPr>
  </w:style>
  <w:style w:type="character" w:customStyle="1" w:styleId="WingdingSymbols">
    <w:name w:val="Wingding Symbols"/>
    <w:rsid w:val="009F2DF9"/>
    <w:rPr>
      <w:rFonts w:ascii="Wingdings" w:hAnsi="Wingdings"/>
    </w:rPr>
  </w:style>
  <w:style w:type="paragraph" w:customStyle="1" w:styleId="TableHeading">
    <w:name w:val="Table Heading"/>
    <w:basedOn w:val="HeadingBase"/>
    <w:rsid w:val="009F2DF9"/>
    <w:pPr>
      <w:keepLines/>
      <w:pBdr>
        <w:bottom w:val="single" w:sz="6" w:space="1" w:color="918585"/>
      </w:pBdr>
      <w:spacing w:before="240"/>
    </w:pPr>
  </w:style>
  <w:style w:type="character" w:customStyle="1" w:styleId="HotSpot">
    <w:name w:val="HotSpot"/>
    <w:rsid w:val="009F2DF9"/>
    <w:rPr>
      <w:color w:val="0033CC"/>
      <w:u w:val="none"/>
    </w:rPr>
  </w:style>
  <w:style w:type="paragraph" w:customStyle="1" w:styleId="BodyTextRight">
    <w:name w:val="Body Text Right"/>
    <w:basedOn w:val="BodyText"/>
    <w:rsid w:val="009F2DF9"/>
    <w:pPr>
      <w:spacing w:before="0" w:after="0"/>
      <w:jc w:val="right"/>
    </w:pPr>
  </w:style>
  <w:style w:type="paragraph" w:styleId="Index3">
    <w:name w:val="index 3"/>
    <w:basedOn w:val="ListNumber2"/>
    <w:next w:val="Normal"/>
    <w:semiHidden/>
    <w:rsid w:val="009F2DF9"/>
    <w:pPr>
      <w:numPr>
        <w:numId w:val="0"/>
      </w:numPr>
      <w:tabs>
        <w:tab w:val="right" w:leader="dot" w:pos="4176"/>
      </w:tabs>
    </w:pPr>
  </w:style>
  <w:style w:type="paragraph" w:styleId="ListNumber2">
    <w:name w:val="List Number 2"/>
    <w:basedOn w:val="List2"/>
    <w:rsid w:val="009F2DF9"/>
    <w:pPr>
      <w:numPr>
        <w:numId w:val="10"/>
      </w:numPr>
      <w:tabs>
        <w:tab w:val="clear" w:pos="1060"/>
      </w:tabs>
    </w:pPr>
  </w:style>
  <w:style w:type="paragraph" w:customStyle="1" w:styleId="MarginNote">
    <w:name w:val="Margin Note"/>
    <w:basedOn w:val="BodyText"/>
    <w:rsid w:val="009F2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D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DF9"/>
    <w:rPr>
      <w:sz w:val="32"/>
    </w:rPr>
  </w:style>
  <w:style w:type="paragraph" w:customStyle="1" w:styleId="HeadingProcedure">
    <w:name w:val="Heading Procedure"/>
    <w:basedOn w:val="HeadingBase"/>
    <w:next w:val="Normal"/>
    <w:rsid w:val="009F2DF9"/>
    <w:pPr>
      <w:tabs>
        <w:tab w:val="left" w:pos="0"/>
      </w:tabs>
      <w:spacing w:before="120" w:after="60"/>
    </w:pPr>
    <w:rPr>
      <w:i/>
      <w:color w:val="918585"/>
      <w:sz w:val="22"/>
    </w:rPr>
  </w:style>
  <w:style w:type="paragraph" w:customStyle="1" w:styleId="TableBodyText">
    <w:name w:val="Table Body Text"/>
    <w:basedOn w:val="BodyText"/>
    <w:rsid w:val="009F2DF9"/>
    <w:pPr>
      <w:spacing w:before="60" w:after="60"/>
    </w:pPr>
  </w:style>
  <w:style w:type="paragraph" w:styleId="ListContinue">
    <w:name w:val="List Continue"/>
    <w:basedOn w:val="List"/>
    <w:rsid w:val="009F2DF9"/>
    <w:pPr>
      <w:ind w:firstLine="0"/>
    </w:pPr>
  </w:style>
  <w:style w:type="paragraph" w:customStyle="1" w:styleId="ListNote">
    <w:name w:val="List Note"/>
    <w:basedOn w:val="List"/>
    <w:rsid w:val="009F2DF9"/>
    <w:pPr>
      <w:pBdr>
        <w:top w:val="single" w:sz="6" w:space="2" w:color="918585"/>
        <w:bottom w:val="single" w:sz="6" w:space="2" w:color="918585"/>
      </w:pBdr>
      <w:tabs>
        <w:tab w:val="left" w:pos="1021"/>
      </w:tabs>
      <w:ind w:firstLine="0"/>
    </w:pPr>
  </w:style>
  <w:style w:type="paragraph" w:customStyle="1" w:styleId="Warning">
    <w:name w:val="Warning"/>
    <w:basedOn w:val="BodyText"/>
    <w:rsid w:val="009F2DF9"/>
    <w:pPr>
      <w:shd w:val="clear" w:color="auto" w:fill="D9D9D9"/>
      <w:tabs>
        <w:tab w:val="left" w:pos="992"/>
      </w:tabs>
      <w:ind w:left="119" w:right="119"/>
    </w:pPr>
    <w:rPr>
      <w:sz w:val="20"/>
    </w:rPr>
  </w:style>
  <w:style w:type="paragraph" w:customStyle="1" w:styleId="MarginIcons">
    <w:name w:val="Margin Icons"/>
    <w:basedOn w:val="BodyText"/>
    <w:rsid w:val="009F2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DF9"/>
    <w:rPr>
      <w:rFonts w:ascii="Courier New" w:hAnsi="Courier New"/>
    </w:rPr>
  </w:style>
  <w:style w:type="paragraph" w:customStyle="1" w:styleId="NoteBullet">
    <w:name w:val="Note Bullet"/>
    <w:basedOn w:val="Note"/>
    <w:rsid w:val="009F2DF9"/>
    <w:pPr>
      <w:tabs>
        <w:tab w:val="clear" w:pos="680"/>
      </w:tabs>
      <w:spacing w:before="60" w:after="60"/>
    </w:pPr>
  </w:style>
  <w:style w:type="paragraph" w:customStyle="1" w:styleId="SubHeading2">
    <w:name w:val="SubHeading2"/>
    <w:basedOn w:val="HeadingBase"/>
    <w:rsid w:val="009F2DF9"/>
    <w:pPr>
      <w:spacing w:before="240" w:after="60"/>
    </w:pPr>
    <w:rPr>
      <w:sz w:val="20"/>
    </w:rPr>
  </w:style>
  <w:style w:type="paragraph" w:customStyle="1" w:styleId="SubHeading1">
    <w:name w:val="SubHeading1"/>
    <w:basedOn w:val="HeadingBase"/>
    <w:rsid w:val="009F2DF9"/>
    <w:pPr>
      <w:spacing w:before="240" w:after="60"/>
    </w:pPr>
    <w:rPr>
      <w:color w:val="918585"/>
      <w:sz w:val="22"/>
    </w:rPr>
  </w:style>
  <w:style w:type="paragraph" w:customStyle="1" w:styleId="SideHeading">
    <w:name w:val="Side Heading"/>
    <w:basedOn w:val="HeadingBase"/>
    <w:rsid w:val="009F2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DF9"/>
    <w:pPr>
      <w:tabs>
        <w:tab w:val="num" w:pos="360"/>
      </w:tabs>
    </w:pPr>
  </w:style>
  <w:style w:type="paragraph" w:styleId="PlainText">
    <w:name w:val="Plain Text"/>
    <w:basedOn w:val="Normal"/>
    <w:link w:val="PlainTextChar"/>
    <w:rsid w:val="009F2DF9"/>
    <w:rPr>
      <w:sz w:val="20"/>
    </w:rPr>
  </w:style>
  <w:style w:type="character" w:customStyle="1" w:styleId="PlainTextChar">
    <w:name w:val="Plain Text Char"/>
    <w:basedOn w:val="DefaultParagraphFont"/>
    <w:link w:val="PlainText"/>
    <w:rsid w:val="009F2DF9"/>
    <w:rPr>
      <w:rFonts w:ascii="Courier New" w:eastAsia="Times New Roman" w:hAnsi="Courier New" w:cs="Times New Roman"/>
      <w:sz w:val="20"/>
      <w:szCs w:val="20"/>
      <w:lang w:eastAsia="en-US"/>
    </w:rPr>
  </w:style>
  <w:style w:type="character" w:customStyle="1" w:styleId="MenuOption">
    <w:name w:val="Menu Option"/>
    <w:basedOn w:val="DefaultParagraphFont"/>
    <w:rsid w:val="009F2DF9"/>
    <w:rPr>
      <w:b/>
      <w:smallCaps/>
    </w:rPr>
  </w:style>
  <w:style w:type="paragraph" w:customStyle="1" w:styleId="TableListNumber">
    <w:name w:val="Table List Number"/>
    <w:basedOn w:val="ListNumber"/>
    <w:rsid w:val="009F2DF9"/>
    <w:pPr>
      <w:numPr>
        <w:numId w:val="0"/>
      </w:numPr>
    </w:pPr>
  </w:style>
  <w:style w:type="paragraph" w:styleId="TOC4">
    <w:name w:val="toc 4"/>
    <w:basedOn w:val="TOCBase"/>
    <w:next w:val="Normal"/>
    <w:semiHidden/>
    <w:rsid w:val="009F2DF9"/>
    <w:pPr>
      <w:tabs>
        <w:tab w:val="right" w:leader="dot" w:pos="9071"/>
      </w:tabs>
      <w:ind w:left="1701"/>
    </w:pPr>
  </w:style>
  <w:style w:type="paragraph" w:customStyle="1" w:styleId="ListAlpha">
    <w:name w:val="List Alpha"/>
    <w:basedOn w:val="List"/>
    <w:rsid w:val="009F2DF9"/>
    <w:pPr>
      <w:numPr>
        <w:numId w:val="9"/>
      </w:numPr>
    </w:pPr>
  </w:style>
  <w:style w:type="paragraph" w:customStyle="1" w:styleId="ListAlpha2">
    <w:name w:val="List Alpha 2"/>
    <w:basedOn w:val="List2"/>
    <w:rsid w:val="009F2DF9"/>
    <w:pPr>
      <w:numPr>
        <w:numId w:val="8"/>
      </w:numPr>
    </w:pPr>
  </w:style>
  <w:style w:type="paragraph" w:styleId="List2">
    <w:name w:val="List 2"/>
    <w:basedOn w:val="BodyText"/>
    <w:rsid w:val="009F2DF9"/>
    <w:pPr>
      <w:tabs>
        <w:tab w:val="left" w:pos="680"/>
      </w:tabs>
      <w:spacing w:before="60" w:after="60"/>
      <w:ind w:left="680" w:hanging="340"/>
    </w:pPr>
  </w:style>
  <w:style w:type="paragraph" w:styleId="List3">
    <w:name w:val="List 3"/>
    <w:basedOn w:val="BodyText"/>
    <w:rsid w:val="009F2DF9"/>
    <w:pPr>
      <w:tabs>
        <w:tab w:val="left" w:pos="1021"/>
      </w:tabs>
      <w:spacing w:before="60" w:after="60"/>
      <w:ind w:left="1020" w:hanging="340"/>
    </w:pPr>
  </w:style>
  <w:style w:type="paragraph" w:styleId="List4">
    <w:name w:val="List 4"/>
    <w:basedOn w:val="BodyText"/>
    <w:rsid w:val="009F2DF9"/>
    <w:pPr>
      <w:tabs>
        <w:tab w:val="left" w:pos="1361"/>
      </w:tabs>
      <w:spacing w:before="60" w:after="60"/>
      <w:ind w:left="1361" w:hanging="340"/>
    </w:pPr>
  </w:style>
  <w:style w:type="paragraph" w:styleId="List5">
    <w:name w:val="List 5"/>
    <w:basedOn w:val="BodyText"/>
    <w:rsid w:val="009F2DF9"/>
    <w:pPr>
      <w:tabs>
        <w:tab w:val="left" w:pos="1701"/>
      </w:tabs>
      <w:spacing w:before="60" w:after="60"/>
      <w:ind w:left="1701" w:hanging="340"/>
    </w:pPr>
  </w:style>
  <w:style w:type="paragraph" w:styleId="ListBullet3">
    <w:name w:val="List Bullet 3"/>
    <w:basedOn w:val="List3"/>
    <w:rsid w:val="009F2DF9"/>
    <w:pPr>
      <w:numPr>
        <w:numId w:val="14"/>
      </w:numPr>
      <w:tabs>
        <w:tab w:val="clear" w:pos="1021"/>
      </w:tabs>
      <w:ind w:left="1037" w:hanging="357"/>
    </w:pPr>
  </w:style>
  <w:style w:type="paragraph" w:styleId="ListBullet4">
    <w:name w:val="List Bullet 4"/>
    <w:basedOn w:val="List4"/>
    <w:rsid w:val="009F2DF9"/>
    <w:pPr>
      <w:numPr>
        <w:numId w:val="3"/>
      </w:numPr>
      <w:tabs>
        <w:tab w:val="clear" w:pos="1361"/>
      </w:tabs>
    </w:pPr>
  </w:style>
  <w:style w:type="paragraph" w:styleId="ListBullet5">
    <w:name w:val="List Bullet 5"/>
    <w:basedOn w:val="List5"/>
    <w:rsid w:val="009F2DF9"/>
    <w:pPr>
      <w:numPr>
        <w:numId w:val="4"/>
      </w:numPr>
    </w:pPr>
  </w:style>
  <w:style w:type="paragraph" w:styleId="ListContinue2">
    <w:name w:val="List Continue 2"/>
    <w:basedOn w:val="List2"/>
    <w:rsid w:val="009F2DF9"/>
    <w:pPr>
      <w:ind w:firstLine="0"/>
    </w:pPr>
  </w:style>
  <w:style w:type="paragraph" w:styleId="ListContinue3">
    <w:name w:val="List Continue 3"/>
    <w:basedOn w:val="List3"/>
    <w:rsid w:val="009F2DF9"/>
    <w:pPr>
      <w:ind w:left="1021" w:firstLine="0"/>
    </w:pPr>
  </w:style>
  <w:style w:type="paragraph" w:styleId="ListContinue4">
    <w:name w:val="List Continue 4"/>
    <w:basedOn w:val="List4"/>
    <w:rsid w:val="009F2DF9"/>
    <w:pPr>
      <w:ind w:firstLine="0"/>
    </w:pPr>
  </w:style>
  <w:style w:type="paragraph" w:styleId="ListContinue5">
    <w:name w:val="List Continue 5"/>
    <w:basedOn w:val="List5"/>
    <w:rsid w:val="009F2DF9"/>
    <w:pPr>
      <w:ind w:firstLine="0"/>
    </w:pPr>
  </w:style>
  <w:style w:type="paragraph" w:styleId="ListNumber3">
    <w:name w:val="List Number 3"/>
    <w:basedOn w:val="List3"/>
    <w:rsid w:val="009F2DF9"/>
    <w:pPr>
      <w:numPr>
        <w:numId w:val="5"/>
      </w:numPr>
    </w:pPr>
  </w:style>
  <w:style w:type="paragraph" w:styleId="ListNumber4">
    <w:name w:val="List Number 4"/>
    <w:basedOn w:val="List4"/>
    <w:rsid w:val="009F2DF9"/>
    <w:pPr>
      <w:numPr>
        <w:numId w:val="6"/>
      </w:numPr>
    </w:pPr>
  </w:style>
  <w:style w:type="paragraph" w:styleId="ListNumber5">
    <w:name w:val="List Number 5"/>
    <w:basedOn w:val="List5"/>
    <w:rsid w:val="009F2DF9"/>
    <w:pPr>
      <w:numPr>
        <w:numId w:val="7"/>
      </w:numPr>
    </w:pPr>
  </w:style>
  <w:style w:type="paragraph" w:styleId="BlockText">
    <w:name w:val="Block Text"/>
    <w:basedOn w:val="Normal"/>
    <w:rsid w:val="009F2DF9"/>
    <w:pPr>
      <w:spacing w:after="120"/>
      <w:ind w:left="1440" w:right="1440"/>
    </w:pPr>
  </w:style>
  <w:style w:type="character" w:customStyle="1" w:styleId="Subscript">
    <w:name w:val="Subscript"/>
    <w:basedOn w:val="DefaultParagraphFont"/>
    <w:rsid w:val="009F2DF9"/>
    <w:rPr>
      <w:sz w:val="16"/>
      <w:vertAlign w:val="subscript"/>
    </w:rPr>
  </w:style>
  <w:style w:type="character" w:customStyle="1" w:styleId="Superscript">
    <w:name w:val="Superscript"/>
    <w:basedOn w:val="DefaultParagraphFont"/>
    <w:rsid w:val="009F2DF9"/>
    <w:rPr>
      <w:sz w:val="16"/>
      <w:vertAlign w:val="superscript"/>
    </w:rPr>
  </w:style>
  <w:style w:type="character" w:customStyle="1" w:styleId="Symbols">
    <w:name w:val="Symbols"/>
    <w:basedOn w:val="DefaultParagraphFont"/>
    <w:rsid w:val="009F2DF9"/>
    <w:rPr>
      <w:rFonts w:ascii="Symbol" w:hAnsi="Symbol"/>
    </w:rPr>
  </w:style>
  <w:style w:type="character" w:customStyle="1" w:styleId="MenuOptions">
    <w:name w:val="Menu Options"/>
    <w:basedOn w:val="DefaultParagraphFont"/>
    <w:rsid w:val="009F2DF9"/>
    <w:rPr>
      <w:rFonts w:ascii="Arial Narrow" w:hAnsi="Arial Narrow"/>
      <w:smallCaps/>
    </w:rPr>
  </w:style>
  <w:style w:type="character" w:customStyle="1" w:styleId="Buttons">
    <w:name w:val="Buttons"/>
    <w:basedOn w:val="DefaultParagraphFont"/>
    <w:rsid w:val="009F2DF9"/>
    <w:rPr>
      <w:b/>
    </w:rPr>
  </w:style>
  <w:style w:type="character" w:customStyle="1" w:styleId="Underlined">
    <w:name w:val="Underlined"/>
    <w:basedOn w:val="DefaultParagraphFont"/>
    <w:rsid w:val="009F2DF9"/>
    <w:rPr>
      <w:u w:val="single"/>
    </w:rPr>
  </w:style>
  <w:style w:type="paragraph" w:customStyle="1" w:styleId="TableBodyTextRight">
    <w:name w:val="Table Body Text Right"/>
    <w:basedOn w:val="TableBodyText"/>
    <w:rsid w:val="009F2DF9"/>
    <w:pPr>
      <w:widowControl w:val="0"/>
      <w:autoSpaceDE w:val="0"/>
      <w:autoSpaceDN w:val="0"/>
      <w:adjustRightInd w:val="0"/>
      <w:jc w:val="right"/>
    </w:pPr>
    <w:rPr>
      <w:rFonts w:cs="Arial"/>
      <w:szCs w:val="18"/>
    </w:rPr>
  </w:style>
  <w:style w:type="paragraph" w:customStyle="1" w:styleId="CopyrightText">
    <w:name w:val="Copyright Text"/>
    <w:basedOn w:val="BodyText"/>
    <w:rsid w:val="009F2DF9"/>
    <w:rPr>
      <w:sz w:val="18"/>
    </w:rPr>
  </w:style>
  <w:style w:type="paragraph" w:customStyle="1" w:styleId="BodySmallRight">
    <w:name w:val="Body Small Right"/>
    <w:basedOn w:val="BodyTextRight"/>
    <w:rsid w:val="009F2DF9"/>
    <w:rPr>
      <w:sz w:val="18"/>
      <w:szCs w:val="18"/>
    </w:rPr>
  </w:style>
  <w:style w:type="paragraph" w:customStyle="1" w:styleId="MarginEdition">
    <w:name w:val="Margin Edition"/>
    <w:basedOn w:val="MarginNote"/>
    <w:rsid w:val="009F2DF9"/>
    <w:pPr>
      <w:spacing w:before="0" w:after="0"/>
    </w:pPr>
    <w:rPr>
      <w:rFonts w:ascii="Times New Roman" w:hAnsi="Times New Roman"/>
      <w:color w:val="999999"/>
    </w:rPr>
  </w:style>
  <w:style w:type="paragraph" w:customStyle="1" w:styleId="Spacer">
    <w:name w:val="Spacer"/>
    <w:basedOn w:val="Normal"/>
    <w:rsid w:val="009F2DF9"/>
    <w:rPr>
      <w:sz w:val="2"/>
      <w:szCs w:val="2"/>
    </w:rPr>
  </w:style>
  <w:style w:type="character" w:customStyle="1" w:styleId="Small">
    <w:name w:val="Small"/>
    <w:basedOn w:val="DefaultParagraphFont"/>
    <w:rsid w:val="009F2DF9"/>
    <w:rPr>
      <w:sz w:val="16"/>
    </w:rPr>
  </w:style>
  <w:style w:type="paragraph" w:customStyle="1" w:styleId="WideTable">
    <w:name w:val="Wide Table"/>
    <w:basedOn w:val="Normal"/>
    <w:rsid w:val="009F2DF9"/>
    <w:pPr>
      <w:ind w:left="-1418"/>
    </w:pPr>
    <w:rPr>
      <w:sz w:val="2"/>
      <w:szCs w:val="2"/>
    </w:rPr>
  </w:style>
  <w:style w:type="character" w:styleId="PageNumber">
    <w:name w:val="page number"/>
    <w:basedOn w:val="DefaultParagraphFont"/>
    <w:rsid w:val="009F2DF9"/>
  </w:style>
  <w:style w:type="paragraph" w:styleId="Quote">
    <w:name w:val="Quote"/>
    <w:basedOn w:val="Heading1"/>
    <w:link w:val="QuoteChar"/>
    <w:qFormat/>
    <w:rsid w:val="009F2DF9"/>
    <w:rPr>
      <w:b w:val="0"/>
      <w:sz w:val="72"/>
      <w:szCs w:val="72"/>
      <w:lang w:val="en-NZ"/>
    </w:rPr>
  </w:style>
  <w:style w:type="character" w:customStyle="1" w:styleId="QuoteChar">
    <w:name w:val="Quote Char"/>
    <w:basedOn w:val="DefaultParagraphFont"/>
    <w:link w:val="Quote"/>
    <w:rsid w:val="009F2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DF9"/>
    <w:pPr>
      <w:pageBreakBefore/>
    </w:pPr>
  </w:style>
  <w:style w:type="paragraph" w:customStyle="1" w:styleId="Border">
    <w:name w:val="Border"/>
    <w:basedOn w:val="Normal"/>
    <w:qFormat/>
    <w:rsid w:val="009F2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DF9"/>
    <w:rPr>
      <w:b/>
      <w:bCs/>
      <w:i/>
      <w:iCs/>
      <w:color w:val="auto"/>
    </w:rPr>
  </w:style>
  <w:style w:type="paragraph" w:styleId="IntenseQuote">
    <w:name w:val="Intense Quote"/>
    <w:basedOn w:val="Normal"/>
    <w:next w:val="Normal"/>
    <w:link w:val="IntenseQuoteChar"/>
    <w:uiPriority w:val="30"/>
    <w:qFormat/>
    <w:rsid w:val="009F2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D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DF9"/>
    <w:rPr>
      <w:smallCaps/>
      <w:color w:val="auto"/>
      <w:u w:val="single"/>
    </w:rPr>
  </w:style>
  <w:style w:type="character" w:styleId="IntenseReference">
    <w:name w:val="Intense Reference"/>
    <w:basedOn w:val="DefaultParagraphFont"/>
    <w:uiPriority w:val="32"/>
    <w:qFormat/>
    <w:rsid w:val="009F2DF9"/>
    <w:rPr>
      <w:b/>
      <w:bCs/>
      <w:smallCaps/>
      <w:color w:val="auto"/>
      <w:spacing w:val="5"/>
      <w:u w:val="single"/>
    </w:rPr>
  </w:style>
  <w:style w:type="paragraph" w:customStyle="1" w:styleId="2ColumnHeading">
    <w:name w:val="2Column Heading"/>
    <w:basedOn w:val="BodyText"/>
    <w:qFormat/>
    <w:rsid w:val="009F2DF9"/>
    <w:pPr>
      <w:spacing w:after="60"/>
      <w:ind w:left="-2268"/>
    </w:pPr>
    <w:rPr>
      <w:b/>
    </w:rPr>
  </w:style>
  <w:style w:type="paragraph" w:customStyle="1" w:styleId="Heading1TOC">
    <w:name w:val="Heading1 TOC"/>
    <w:basedOn w:val="Normal"/>
    <w:qFormat/>
    <w:rsid w:val="009F2DF9"/>
    <w:pPr>
      <w:spacing w:before="240" w:after="120"/>
    </w:pPr>
    <w:rPr>
      <w:rFonts w:ascii="Times New Roman" w:hAnsi="Times New Roman"/>
      <w:b/>
      <w:sz w:val="32"/>
    </w:rPr>
  </w:style>
  <w:style w:type="paragraph" w:customStyle="1" w:styleId="Heading2TOC">
    <w:name w:val="Heading2 TOC"/>
    <w:basedOn w:val="Normal"/>
    <w:qFormat/>
    <w:rsid w:val="009F2DF9"/>
    <w:pPr>
      <w:spacing w:before="240" w:after="60"/>
    </w:pPr>
    <w:rPr>
      <w:rFonts w:ascii="Times New Roman" w:hAnsi="Times New Roman"/>
      <w:b/>
      <w:sz w:val="28"/>
    </w:rPr>
  </w:style>
  <w:style w:type="character" w:customStyle="1" w:styleId="Underline">
    <w:name w:val="Underline"/>
    <w:basedOn w:val="DefaultParagraphFont"/>
    <w:qFormat/>
    <w:rsid w:val="009F2DF9"/>
    <w:rPr>
      <w:u w:val="single"/>
    </w:rPr>
  </w:style>
  <w:style w:type="character" w:customStyle="1" w:styleId="BoldandItalics">
    <w:name w:val="Bold and Italics"/>
    <w:qFormat/>
    <w:rsid w:val="009F2DF9"/>
    <w:rPr>
      <w:b/>
      <w:i/>
      <w:u w:val="none"/>
    </w:rPr>
  </w:style>
  <w:style w:type="paragraph" w:styleId="BalloonText">
    <w:name w:val="Balloon Text"/>
    <w:basedOn w:val="Normal"/>
    <w:link w:val="BalloonTextChar"/>
    <w:rsid w:val="009F2DF9"/>
    <w:rPr>
      <w:rFonts w:ascii="Tahoma" w:hAnsi="Tahoma" w:cs="Tahoma"/>
      <w:sz w:val="16"/>
      <w:szCs w:val="16"/>
    </w:rPr>
  </w:style>
  <w:style w:type="character" w:customStyle="1" w:styleId="BalloonTextChar">
    <w:name w:val="Balloon Text Char"/>
    <w:basedOn w:val="DefaultParagraphFont"/>
    <w:link w:val="BalloonText"/>
    <w:rsid w:val="009F2D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D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D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DF9"/>
    <w:rPr>
      <w:b/>
      <w:color w:val="660033"/>
      <w:spacing w:val="0"/>
    </w:rPr>
  </w:style>
  <w:style w:type="paragraph" w:customStyle="1" w:styleId="Nameditemlist">
    <w:name w:val="Named item list"/>
    <w:basedOn w:val="BodyText"/>
    <w:qFormat/>
    <w:rsid w:val="009F2DF9"/>
    <w:pPr>
      <w:tabs>
        <w:tab w:val="left" w:pos="2835"/>
      </w:tabs>
      <w:ind w:left="2835" w:hanging="2835"/>
    </w:pPr>
  </w:style>
  <w:style w:type="paragraph" w:customStyle="1" w:styleId="BodyTextnopadding">
    <w:name w:val="Body Text no padding"/>
    <w:basedOn w:val="BodyText"/>
    <w:qFormat/>
    <w:rsid w:val="009F2DF9"/>
    <w:pPr>
      <w:spacing w:before="0" w:after="0"/>
    </w:pPr>
  </w:style>
  <w:style w:type="paragraph" w:customStyle="1" w:styleId="BodyTextBold">
    <w:name w:val="Body Text Bold"/>
    <w:basedOn w:val="BodyText"/>
    <w:qFormat/>
    <w:rsid w:val="009F2DF9"/>
    <w:rPr>
      <w:b/>
    </w:rPr>
  </w:style>
  <w:style w:type="character" w:styleId="Hyperlink">
    <w:name w:val="Hyperlink"/>
    <w:basedOn w:val="DefaultParagraphFont"/>
    <w:uiPriority w:val="99"/>
    <w:unhideWhenUsed/>
    <w:rsid w:val="006A60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1360</Words>
  <Characters>9009</Characters>
  <Application>Microsoft Office Word</Application>
  <DocSecurity>0</DocSecurity>
  <Lines>346</Lines>
  <Paragraphs>241</Paragraphs>
  <ScaleCrop>false</ScaleCrop>
  <Company>Author-it Software Corporation Ltd.</Company>
  <LinksUpToDate>false</LinksUpToDate>
  <CharactersWithSpaces>10128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MSFBA3005 Construct framework for canopy-style awnings</dc:title>
  <dc:subject>Approved</dc:subject>
  <dc:creator>Skills Insight</dc:creator>
  <cp:keywords>Release: 1</cp:keywords>
  <dc:description>Review Date: 12 April 2008</dc:description>
  <cp:lastModifiedBy>HSD_TPCMSd.prod</cp:lastModifiedBy>
  <cp:revision>3</cp:revision>
  <dcterms:created xsi:type="dcterms:W3CDTF">2025-03-02T00:12:00Z</dcterms:created>
  <dcterms:modified xsi:type="dcterms:W3CDTF">2025-03-02T00:12:00Z</dcterms:modified>
</cp:coreProperties>
</file>