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3E8" w:rsidP="002603E8">
      <w:pPr>
        <w:pStyle w:val="Title"/>
      </w:pPr>
      <w:r>
        <w:fldChar w:fldCharType="begin"/>
      </w:r>
      <w:r>
        <w:instrText xml:space="preserve"> TITLE   \* MERGEFORMAT </w:instrText>
      </w:r>
      <w:r>
        <w:fldChar w:fldCharType="separate"/>
      </w:r>
      <w:r>
        <w:t>MSFBA3001 Install interior blinds</w:t>
      </w:r>
      <w:r>
        <w:fldChar w:fldCharType="end"/>
      </w:r>
    </w:p>
    <w:p w:rsidR="002603E8" w:rsidP="002603E8">
      <w:pPr>
        <w:pStyle w:val="Version"/>
        <w:sectPr w:rsidSect="00A96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B4F" w:rsidP="00A96B4F">
      <w:pPr>
        <w:pStyle w:val="SuperHeading"/>
      </w:pPr>
      <w:r w:rsidRPr="00A96B4F">
        <w:t>MSFBA3001 Install interior blinds</w:t>
      </w:r>
    </w:p>
    <w:p w:rsidR="00000000" w:rsidRPr="00A96B4F" w:rsidP="00A96B4F">
      <w:pPr>
        <w:pStyle w:val="Heading1"/>
      </w:pPr>
      <w:bookmarkStart w:id="1" w:name="O_630047"/>
      <w:bookmarkEnd w:id="1"/>
      <w:r w:rsidRPr="00A96B4F">
        <w:t>Modification History</w:t>
      </w:r>
    </w:p>
    <w:p w:rsidR="00000000" w:rsidRPr="00A96B4F" w:rsidP="002603E8">
      <w:pPr>
        <w:pStyle w:val="BodyText"/>
      </w:pPr>
      <w:r w:rsidRPr="00A96B4F">
        <w:t>Release 1 - New unit of competency</w:t>
      </w:r>
    </w:p>
    <w:p w:rsidR="00000000" w:rsidRPr="00A96B4F" w:rsidP="00A96B4F">
      <w:pPr>
        <w:pStyle w:val="Heading1"/>
      </w:pPr>
      <w:bookmarkStart w:id="2" w:name="O_630055"/>
      <w:bookmarkEnd w:id="2"/>
      <w:r w:rsidRPr="00A96B4F">
        <w:t>Application</w:t>
      </w:r>
    </w:p>
    <w:p w:rsidR="00000000" w:rsidRPr="00A96B4F" w:rsidP="002603E8">
      <w:pPr>
        <w:pStyle w:val="BodyText"/>
      </w:pPr>
      <w:r w:rsidRPr="00A96B4F">
        <w:t>This unit of competency covers installation of interior blinds. It applies in an on-site residential or commercial environment.</w:t>
      </w:r>
    </w:p>
    <w:p w:rsidR="002603E8" w:rsidP="002603E8">
      <w:pPr>
        <w:pStyle w:val="BodyText"/>
      </w:pPr>
      <w:r w:rsidRPr="00A96B4F">
        <w:t>No licensing, legislative or certification</w:t>
      </w:r>
      <w:r w:rsidRPr="00A96B4F">
        <w:t xml:space="preserve"> requirements apply to this unit at the time of publication.</w:t>
      </w:r>
    </w:p>
    <w:p w:rsidR="00000000" w:rsidRPr="00A96B4F" w:rsidP="00A96B4F">
      <w:pPr>
        <w:pStyle w:val="Heading1"/>
      </w:pPr>
      <w:bookmarkStart w:id="3" w:name="O_630054"/>
      <w:bookmarkEnd w:id="3"/>
      <w:r w:rsidRPr="00A96B4F">
        <w:t>Pre-requisite Unit</w:t>
      </w:r>
    </w:p>
    <w:p w:rsidR="00000000" w:rsidRPr="00A96B4F" w:rsidP="00A96B4F">
      <w:pPr>
        <w:pStyle w:val="Heading1"/>
      </w:pPr>
      <w:bookmarkStart w:id="4" w:name="O_630053"/>
      <w:bookmarkEnd w:id="4"/>
      <w:r w:rsidRPr="00A96B4F">
        <w:t>Competency Field</w:t>
      </w:r>
    </w:p>
    <w:p w:rsidR="00000000" w:rsidRPr="00A96B4F" w:rsidP="00A96B4F">
      <w:pPr>
        <w:pStyle w:val="Heading1"/>
      </w:pPr>
      <w:bookmarkStart w:id="5" w:name="O_630052"/>
      <w:bookmarkEnd w:id="5"/>
      <w:r w:rsidRPr="00A96B4F">
        <w:t>Unit Sector</w:t>
      </w:r>
    </w:p>
    <w:p w:rsidR="00000000" w:rsidRPr="00A96B4F" w:rsidP="002603E8">
      <w:pPr>
        <w:pStyle w:val="BodyText"/>
      </w:pPr>
      <w:r w:rsidRPr="00A96B4F">
        <w:t>Blinds and awnings</w:t>
      </w:r>
    </w:p>
    <w:p w:rsidR="00000000" w:rsidRPr="00A96B4F" w:rsidP="00A96B4F">
      <w:pPr>
        <w:pStyle w:val="Heading1"/>
      </w:pPr>
      <w:bookmarkStart w:id="6" w:name="O_630051"/>
      <w:bookmarkEnd w:id="6"/>
      <w:r w:rsidRPr="00A96B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6B4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Elements describe the essen</w:t>
            </w:r>
            <w:r w:rsidRPr="00A96B4F">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Performance criteria describe the performance needed to demonstrate achievement of the element.</w:t>
            </w:r>
          </w:p>
        </w:tc>
      </w:tr>
      <w:tr w:rsidTr="00A96B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1</w:t>
            </w:r>
          </w:p>
        </w:tc>
        <w:tc>
          <w:tcPr>
            <w:tcW w:w="1962"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Identify products, fittings and attachments to be used</w:t>
            </w: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1.1</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Type of blind to be fitted and work order requirements are identified</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1.2</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Type of installation and access to site where restrictions on access may determine equipment used are identified from work order or site inspection</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1.3</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Mounting brackets, materials and tools are identified from work instructions and site inspection conducted in consultation with customer</w:t>
            </w:r>
          </w:p>
        </w:tc>
      </w:tr>
      <w:tr w:rsidTr="00A96B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w:t>
            </w:r>
          </w:p>
        </w:tc>
        <w:tc>
          <w:tcPr>
            <w:tcW w:w="1962"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Plan process for installing blinds</w:t>
            </w: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2.1</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Customer is consulted to determine suitable day and time for installation</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2.2</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 xml:space="preserve">Equipment is identified to minimise risk of damage to </w:t>
            </w:r>
            <w:r w:rsidRPr="00A96B4F">
              <w:t>customer’s premises or injuries to self</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2.3</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Work sequence is planned in a logical order</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2.4</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Attachment process is planned to conform to quality requirements, maximise the appearance of the finished work and provide for the most economical use of materials and labour</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2.5</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Tools, equipment and materials are selected and checked prior to use to en</w:t>
            </w:r>
            <w:r w:rsidRPr="00A96B4F">
              <w:t>sure that they are appropriate for the work, serviceable and in a safe condition</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2.6</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Blind operating mechanism is set up and checked against manufacturer specifications and work instructions</w:t>
            </w:r>
          </w:p>
        </w:tc>
      </w:tr>
      <w:tr w:rsidTr="00A96B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3</w:t>
            </w:r>
          </w:p>
        </w:tc>
        <w:tc>
          <w:tcPr>
            <w:tcW w:w="1962"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Complete installation</w:t>
            </w: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3.1</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Work health and safety (WHS) requirements, including personal protection needs, are observed throughout the work</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3.2</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Blinds are fitted and tested within limitations of normal operation for correct operation</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3.3</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 xml:space="preserve">Pelmets, cord brackets and pulleys are </w:t>
            </w:r>
            <w:r w:rsidRPr="00A96B4F">
              <w:t>fitted using appropriate hardware and adjusted to suit blind operation</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3.4</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Blind is checked for correct operation and adjusted or repaired if necessary</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3.5</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Customer is advised on correct operation of blind</w:t>
            </w:r>
          </w:p>
        </w:tc>
      </w:tr>
      <w:tr w:rsidTr="00A96B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4</w:t>
            </w:r>
          </w:p>
        </w:tc>
        <w:tc>
          <w:tcPr>
            <w:tcW w:w="1962"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Complete job and clean work area</w:t>
            </w: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4.1</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Worksite is cleaned and equipment is cleaned and stored according to workplace practices</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4.2</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 xml:space="preserve">Rubbish is cleared and waste collected for disposal in accordance with workplace practices and environmental legislation covering disposal of industrial waste </w:t>
            </w:r>
            <w:r w:rsidRPr="00A96B4F">
              <w:t>or recycling, as appropriate, in accordance with workplace practices</w:t>
            </w:r>
          </w:p>
        </w:tc>
      </w:tr>
      <w:tr w:rsidTr="00A96B4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5</w:t>
            </w:r>
          </w:p>
        </w:tc>
        <w:tc>
          <w:tcPr>
            <w:tcW w:w="1962" w:type="dxa"/>
            <w:vMerge w:val="restart"/>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Settle payment</w:t>
            </w: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5.1</w:t>
            </w:r>
          </w:p>
        </w:tc>
        <w:tc>
          <w:tcPr>
            <w:tcW w:w="561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Customer is presented with invoice, payment collected and receipt issued</w:t>
            </w:r>
          </w:p>
        </w:tc>
      </w:tr>
      <w:tr w:rsidTr="00A96B4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5.2</w:t>
            </w:r>
          </w:p>
        </w:tc>
        <w:tc>
          <w:tcPr>
            <w:tcW w:w="5610" w:type="dxa"/>
            <w:tcBorders>
              <w:top w:val="nil"/>
              <w:left w:val="nil"/>
              <w:bottom w:val="nil"/>
              <w:right w:val="nil"/>
            </w:tcBorders>
            <w:tcMar>
              <w:top w:w="0" w:type="dxa"/>
              <w:left w:w="62" w:type="dxa"/>
              <w:bottom w:w="0" w:type="dxa"/>
              <w:right w:w="62" w:type="dxa"/>
            </w:tcMar>
          </w:tcPr>
          <w:p w:rsidR="00000000" w:rsidRPr="00A96B4F" w:rsidP="00A96B4F">
            <w:pPr>
              <w:pStyle w:val="BodyText"/>
            </w:pPr>
            <w:r w:rsidRPr="00A96B4F">
              <w:t>Workplace documentation is completed and filed according to workplace procedures</w:t>
            </w:r>
          </w:p>
        </w:tc>
      </w:tr>
    </w:tbl>
    <w:p w:rsidR="002603E8" w:rsidP="00A96B4F">
      <w:pPr>
        <w:pStyle w:val="BodyText"/>
      </w:pPr>
    </w:p>
    <w:p w:rsidR="002603E8" w:rsidP="00A96B4F">
      <w:pPr>
        <w:pStyle w:val="BodyText"/>
      </w:pPr>
    </w:p>
    <w:p w:rsidR="00000000" w:rsidRPr="00A96B4F" w:rsidP="00A96B4F">
      <w:pPr>
        <w:pStyle w:val="Heading1"/>
      </w:pPr>
      <w:bookmarkStart w:id="7" w:name="O_630050"/>
      <w:bookmarkEnd w:id="7"/>
      <w:r w:rsidRPr="00A96B4F">
        <w:t>Foundation Skills</w:t>
      </w:r>
    </w:p>
    <w:p w:rsidR="002603E8" w:rsidP="002603E8">
      <w:pPr>
        <w:pStyle w:val="BodyText"/>
      </w:pPr>
      <w:r w:rsidRPr="00A96B4F">
        <w:t>Foundation skills essential to performance are explicit in the performance criteria of this unit of competency. Detail on appropriate performance levels for each furnishing unit of competency in reading, writing, oral comm</w:t>
      </w:r>
      <w:r w:rsidRPr="00A96B4F">
        <w:t xml:space="preserve">unication and numeracy utilising the Australian Core Skills Framework (ACSF) are provided in the Furnishing Training Package Implementation Guide. </w:t>
      </w:r>
    </w:p>
    <w:p w:rsidR="00000000" w:rsidRPr="00A96B4F" w:rsidP="00A96B4F">
      <w:pPr>
        <w:pStyle w:val="Heading1"/>
      </w:pPr>
      <w:bookmarkStart w:id="8" w:name="O_630049"/>
      <w:bookmarkEnd w:id="8"/>
      <w:r w:rsidRPr="00A96B4F">
        <w:t>Range of Conditions</w:t>
      </w:r>
    </w:p>
    <w:tbl>
      <w:tblPr>
        <w:tblW w:w="0" w:type="auto"/>
        <w:tblLayout w:type="fixed"/>
        <w:tblCellMar>
          <w:left w:w="62" w:type="dxa"/>
          <w:right w:w="62" w:type="dxa"/>
        </w:tblCellMar>
        <w:tblLook w:val="0000"/>
      </w:tblPr>
      <w:tblGrid>
        <w:gridCol w:w="2760"/>
        <w:gridCol w:w="6312"/>
      </w:tblGrid>
      <w:tr w:rsidTr="00A96B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t>Specifies different work environments and conditions that may affect p</w:t>
            </w:r>
            <w:r w:rsidRPr="00A96B4F">
              <w:t>erformance. Essential operating conditions that may be present (depending on the work situation, needs of the candidate, accessibility of the item, and local industry and regional contexts) are included. Range is restricted to essential operating condition</w:t>
            </w:r>
            <w:r w:rsidRPr="00A96B4F">
              <w:t>s and any other variables essential to the work environment.</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Commonwealth, state or territory legislation and regulations</w:t>
            </w:r>
          </w:p>
          <w:p w:rsidR="00000000" w:rsidRPr="00A96B4F" w:rsidP="00A96B4F">
            <w:pPr>
              <w:pStyle w:val="ListBullet"/>
            </w:pPr>
            <w:r w:rsidRPr="00A96B4F">
              <w:t>organisational safety policies and procedures</w:t>
            </w:r>
          </w:p>
          <w:p w:rsidR="00000000" w:rsidRPr="00A96B4F" w:rsidP="00A96B4F">
            <w:pPr>
              <w:pStyle w:val="ListBullet"/>
            </w:pPr>
            <w:r w:rsidRPr="00A96B4F">
              <w:t>the use of personal protective equipment and clothing</w:t>
            </w:r>
          </w:p>
          <w:p w:rsidR="00000000" w:rsidRPr="00A96B4F" w:rsidP="00A96B4F">
            <w:pPr>
              <w:pStyle w:val="ListBullet"/>
            </w:pPr>
            <w:r w:rsidRPr="00A96B4F">
              <w:t>firefighting equipment</w:t>
            </w:r>
          </w:p>
          <w:p w:rsidR="00000000" w:rsidRPr="00A96B4F" w:rsidP="00A96B4F">
            <w:pPr>
              <w:pStyle w:val="ListBullet"/>
            </w:pPr>
            <w:r w:rsidRPr="00A96B4F">
              <w:t>first aid equipment</w:t>
            </w:r>
          </w:p>
          <w:p w:rsidR="00000000" w:rsidRPr="00A96B4F" w:rsidP="00A96B4F">
            <w:pPr>
              <w:pStyle w:val="ListBullet"/>
            </w:pPr>
            <w:r w:rsidRPr="00A96B4F">
              <w:t>hazard and risk control and elimination of hazardous materials and substances</w:t>
            </w:r>
          </w:p>
          <w:p w:rsidR="00000000" w:rsidP="00A96B4F">
            <w:pPr>
              <w:pStyle w:val="ListBullet"/>
              <w:rPr>
                <w:lang w:val="en-NZ"/>
              </w:rPr>
            </w:pPr>
            <w:r w:rsidRPr="00A96B4F">
              <w:t>manual handling, including lifting and carrying</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applicable legislation from all levels of governmen</w:t>
            </w:r>
            <w:r w:rsidRPr="00A96B4F">
              <w:t>t that affect organisational operation</w:t>
            </w:r>
          </w:p>
          <w:p w:rsidR="00000000" w:rsidRPr="00A96B4F" w:rsidP="00A96B4F">
            <w:pPr>
              <w:pStyle w:val="ListBullet"/>
            </w:pPr>
            <w:r w:rsidRPr="00A96B4F">
              <w:t>award and enterprise agreements</w:t>
            </w:r>
          </w:p>
          <w:p w:rsidR="00000000" w:rsidRPr="00A96B4F" w:rsidP="00A96B4F">
            <w:pPr>
              <w:pStyle w:val="ListBullet"/>
            </w:pPr>
            <w:r w:rsidRPr="00A96B4F">
              <w:t>industrial relations</w:t>
            </w:r>
          </w:p>
          <w:p w:rsidR="00000000" w:rsidRPr="00A96B4F" w:rsidP="00A96B4F">
            <w:pPr>
              <w:pStyle w:val="ListBullet"/>
            </w:pPr>
            <w:r w:rsidRPr="00A96B4F">
              <w:t>Australian Standards</w:t>
            </w:r>
          </w:p>
          <w:p w:rsidR="00000000" w:rsidRPr="00A96B4F" w:rsidP="00A96B4F">
            <w:pPr>
              <w:pStyle w:val="ListBullet"/>
            </w:pPr>
            <w:r w:rsidRPr="00A96B4F">
              <w:t>confidentiality and privacy</w:t>
            </w:r>
          </w:p>
          <w:p w:rsidR="00000000" w:rsidRPr="00A96B4F" w:rsidP="00A96B4F">
            <w:pPr>
              <w:pStyle w:val="ListBullet"/>
            </w:pPr>
            <w:r w:rsidRPr="00A96B4F">
              <w:t>the environment</w:t>
            </w:r>
          </w:p>
          <w:p w:rsidR="00000000" w:rsidRPr="00A96B4F" w:rsidP="00A96B4F">
            <w:pPr>
              <w:pStyle w:val="ListBullet"/>
            </w:pPr>
            <w:r w:rsidRPr="00A96B4F">
              <w:t>equal employment opportunity (EEO)</w:t>
            </w:r>
          </w:p>
          <w:p w:rsidR="00000000" w:rsidRPr="00A96B4F" w:rsidP="00A96B4F">
            <w:pPr>
              <w:pStyle w:val="ListBullet"/>
            </w:pPr>
            <w:r w:rsidRPr="00A96B4F">
              <w:t>anti-discrimination</w:t>
            </w:r>
          </w:p>
          <w:p w:rsidR="00000000" w:rsidRPr="00A96B4F" w:rsidP="00A96B4F">
            <w:pPr>
              <w:pStyle w:val="ListBullet"/>
            </w:pPr>
            <w:r w:rsidRPr="00A96B4F">
              <w:t>relevant industry codes of practice</w:t>
            </w:r>
          </w:p>
          <w:p w:rsidR="00000000" w:rsidP="00A96B4F">
            <w:pPr>
              <w:pStyle w:val="ListBullet"/>
              <w:rPr>
                <w:lang w:val="en-NZ"/>
              </w:rPr>
            </w:pPr>
            <w:r w:rsidRPr="00A96B4F">
              <w:t>duty of care and heritage</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legal, organisational and site guidelines</w:t>
            </w:r>
          </w:p>
          <w:p w:rsidR="00000000" w:rsidRPr="00A96B4F" w:rsidP="00A96B4F">
            <w:pPr>
              <w:pStyle w:val="ListBullet"/>
            </w:pPr>
            <w:r w:rsidRPr="00A96B4F">
              <w:t>policies and procedures relating to own role and responsibility</w:t>
            </w:r>
          </w:p>
          <w:p w:rsidR="00000000" w:rsidRPr="00A96B4F" w:rsidP="00A96B4F">
            <w:pPr>
              <w:pStyle w:val="ListBullet"/>
            </w:pPr>
            <w:r w:rsidRPr="00A96B4F">
              <w:t>quality assurance</w:t>
            </w:r>
          </w:p>
          <w:p w:rsidR="00000000" w:rsidRPr="00A96B4F" w:rsidP="00A96B4F">
            <w:pPr>
              <w:pStyle w:val="ListBullet"/>
            </w:pPr>
            <w:r w:rsidRPr="00A96B4F">
              <w:t>procedural manuals</w:t>
            </w:r>
          </w:p>
          <w:p w:rsidR="00000000" w:rsidRPr="00A96B4F" w:rsidP="00A96B4F">
            <w:pPr>
              <w:pStyle w:val="ListBullet"/>
            </w:pPr>
            <w:r w:rsidRPr="00A96B4F">
              <w:t>quality and continuous improvement processes and standar</w:t>
            </w:r>
            <w:r w:rsidRPr="00A96B4F">
              <w:t>ds</w:t>
            </w:r>
          </w:p>
          <w:p w:rsidR="00000000" w:rsidRPr="00A96B4F" w:rsidP="00A96B4F">
            <w:pPr>
              <w:pStyle w:val="ListBullet"/>
            </w:pPr>
            <w:r w:rsidRPr="00A96B4F">
              <w:t>emergency and evacuation</w:t>
            </w:r>
          </w:p>
          <w:p w:rsidR="00000000" w:rsidRPr="00A96B4F" w:rsidP="00A96B4F">
            <w:pPr>
              <w:pStyle w:val="ListBullet"/>
            </w:pPr>
            <w:r w:rsidRPr="00A96B4F">
              <w:t>ethical standards</w:t>
            </w:r>
          </w:p>
          <w:p w:rsidR="00000000" w:rsidRPr="00A96B4F" w:rsidP="00A96B4F">
            <w:pPr>
              <w:pStyle w:val="ListBullet"/>
            </w:pPr>
            <w:r w:rsidRPr="00A96B4F">
              <w:t>recording and reporting</w:t>
            </w:r>
          </w:p>
          <w:p w:rsidR="00000000" w:rsidRPr="00A96B4F" w:rsidP="00A96B4F">
            <w:pPr>
              <w:pStyle w:val="ListBullet"/>
            </w:pPr>
            <w:r w:rsidRPr="00A96B4F">
              <w:t>access and equity principles and practices</w:t>
            </w:r>
          </w:p>
          <w:p w:rsidR="00000000" w:rsidRPr="00A96B4F" w:rsidP="00A96B4F">
            <w:pPr>
              <w:pStyle w:val="ListBullet"/>
            </w:pPr>
            <w:r w:rsidRPr="00A96B4F">
              <w:t>equipment use, maintenance and storage</w:t>
            </w:r>
          </w:p>
          <w:p w:rsidR="00000000" w:rsidRPr="00A96B4F" w:rsidP="00A96B4F">
            <w:pPr>
              <w:pStyle w:val="ListBullet"/>
            </w:pPr>
            <w:r w:rsidRPr="00A96B4F">
              <w:t>environmental management (waste disposal, recycling and re-use guidelines)</w:t>
            </w:r>
          </w:p>
          <w:p w:rsidR="00000000" w:rsidRPr="00A96B4F" w:rsidP="00A96B4F">
            <w:pPr>
              <w:pStyle w:val="ListBullet"/>
            </w:pPr>
            <w:r w:rsidRPr="00A96B4F">
              <w:t xml:space="preserve">tolerances </w:t>
            </w:r>
          </w:p>
          <w:p w:rsidR="00000000" w:rsidP="00A96B4F">
            <w:pPr>
              <w:pStyle w:val="ListBullet"/>
              <w:rPr>
                <w:lang w:val="en-NZ"/>
              </w:rPr>
            </w:pPr>
            <w:r w:rsidRPr="00A96B4F">
              <w:t>following manufacturer instructions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Types of blinds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Romans</w:t>
            </w:r>
          </w:p>
          <w:p w:rsidR="00000000" w:rsidRPr="00A96B4F" w:rsidP="00A96B4F">
            <w:pPr>
              <w:pStyle w:val="ListBullet"/>
            </w:pPr>
            <w:r w:rsidRPr="00A96B4F">
              <w:t>Hollands</w:t>
            </w:r>
          </w:p>
          <w:p w:rsidR="00000000" w:rsidRPr="00A96B4F" w:rsidP="00A96B4F">
            <w:pPr>
              <w:pStyle w:val="ListBullet"/>
            </w:pPr>
            <w:r w:rsidRPr="00A96B4F">
              <w:t>plastic Venetians</w:t>
            </w:r>
          </w:p>
          <w:p w:rsidR="00000000" w:rsidRPr="00A96B4F" w:rsidP="00A96B4F">
            <w:pPr>
              <w:pStyle w:val="ListBullet"/>
            </w:pPr>
            <w:r w:rsidRPr="00A96B4F">
              <w:t>timber Venetians</w:t>
            </w:r>
          </w:p>
          <w:p w:rsidR="00000000" w:rsidRPr="00A96B4F" w:rsidP="00A96B4F">
            <w:pPr>
              <w:pStyle w:val="ListBullet"/>
            </w:pPr>
            <w:r w:rsidRPr="00A96B4F">
              <w:t xml:space="preserve">aluminium Venetians </w:t>
            </w:r>
          </w:p>
          <w:p w:rsidR="00000000" w:rsidP="00A96B4F">
            <w:pPr>
              <w:pStyle w:val="ListBullet"/>
              <w:rPr>
                <w:lang w:val="en-NZ"/>
              </w:rPr>
            </w:pPr>
            <w:r w:rsidRPr="00A96B4F">
              <w:t>verticals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quotations for work</w:t>
            </w:r>
          </w:p>
          <w:p w:rsidR="00000000" w:rsidRPr="00A96B4F" w:rsidP="00A96B4F">
            <w:pPr>
              <w:pStyle w:val="ListBullet"/>
            </w:pPr>
            <w:r w:rsidRPr="00A96B4F">
              <w:t xml:space="preserve">job cards </w:t>
            </w:r>
          </w:p>
          <w:p w:rsidR="00000000" w:rsidP="00A96B4F">
            <w:pPr>
              <w:pStyle w:val="ListBullet"/>
              <w:rPr>
                <w:lang w:val="en-NZ"/>
              </w:rPr>
            </w:pPr>
            <w:r w:rsidRPr="00A96B4F">
              <w:t>customer orders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Type of installation includes:</w:t>
            </w:r>
          </w:p>
        </w:tc>
        <w:tc>
          <w:tcPr>
            <w:tcW w:w="6312" w:type="dxa"/>
            <w:tcBorders>
              <w:top w:val="nil"/>
              <w:left w:val="nil"/>
              <w:bottom w:val="nil"/>
              <w:right w:val="nil"/>
            </w:tcBorders>
            <w:tcMar>
              <w:top w:w="0" w:type="dxa"/>
              <w:left w:w="62" w:type="dxa"/>
              <w:bottom w:w="0" w:type="dxa"/>
              <w:right w:w="62" w:type="dxa"/>
            </w:tcMar>
          </w:tcPr>
          <w:p w:rsidR="00000000" w:rsidP="00A96B4F">
            <w:pPr>
              <w:pStyle w:val="ListBullet"/>
              <w:rPr>
                <w:lang w:val="en-NZ"/>
              </w:rPr>
            </w:pPr>
            <w:r w:rsidRPr="00A96B4F">
              <w:t>installations into timber, plasterboard, masonry, bay windows, corners and doors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screws</w:t>
            </w:r>
          </w:p>
          <w:p w:rsidR="00000000" w:rsidRPr="00A96B4F" w:rsidP="00A96B4F">
            <w:pPr>
              <w:pStyle w:val="ListBullet"/>
            </w:pPr>
            <w:r w:rsidRPr="00A96B4F">
              <w:t>nails</w:t>
            </w:r>
          </w:p>
          <w:p w:rsidR="00000000" w:rsidRPr="00A96B4F" w:rsidP="00A96B4F">
            <w:pPr>
              <w:pStyle w:val="ListBullet"/>
            </w:pPr>
            <w:r w:rsidRPr="00A96B4F">
              <w:t xml:space="preserve">bolts </w:t>
            </w:r>
          </w:p>
          <w:p w:rsidR="00000000" w:rsidP="00A96B4F">
            <w:pPr>
              <w:pStyle w:val="ListBullet"/>
              <w:rPr>
                <w:lang w:val="en-NZ"/>
              </w:rPr>
            </w:pPr>
            <w:r w:rsidRPr="00A96B4F">
              <w:t>masonry anchors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screwdrivers</w:t>
            </w:r>
          </w:p>
          <w:p w:rsidR="00000000" w:rsidRPr="00A96B4F" w:rsidP="00A96B4F">
            <w:pPr>
              <w:pStyle w:val="ListBullet"/>
            </w:pPr>
            <w:r w:rsidRPr="00A96B4F">
              <w:t>hammers</w:t>
            </w:r>
          </w:p>
          <w:p w:rsidR="00000000" w:rsidRPr="00A96B4F" w:rsidP="00A96B4F">
            <w:pPr>
              <w:pStyle w:val="ListBullet"/>
            </w:pPr>
            <w:r w:rsidRPr="00A96B4F">
              <w:t xml:space="preserve">drills </w:t>
            </w:r>
          </w:p>
          <w:p w:rsidR="00000000" w:rsidP="00A96B4F">
            <w:pPr>
              <w:pStyle w:val="ListBullet"/>
              <w:rPr>
                <w:lang w:val="en-NZ"/>
              </w:rPr>
            </w:pPr>
            <w:r w:rsidRPr="00A96B4F">
              <w:t>ladders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A96B4F">
            <w:pPr>
              <w:pStyle w:val="ListBullet"/>
              <w:rPr>
                <w:lang w:val="en-NZ"/>
              </w:rPr>
            </w:pPr>
            <w:r w:rsidRPr="00A96B4F">
              <w:t>instructions for the installation of different styles of internal blinds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Customers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home owners</w:t>
            </w:r>
          </w:p>
          <w:p w:rsidR="00000000" w:rsidRPr="00A96B4F" w:rsidP="00A96B4F">
            <w:pPr>
              <w:pStyle w:val="ListBullet"/>
            </w:pPr>
            <w:r w:rsidRPr="00A96B4F">
              <w:t>real estate agents</w:t>
            </w:r>
          </w:p>
          <w:p w:rsidR="00000000" w:rsidRPr="00A96B4F" w:rsidP="00A96B4F">
            <w:pPr>
              <w:pStyle w:val="ListBullet"/>
            </w:pPr>
            <w:r w:rsidRPr="00A96B4F">
              <w:t xml:space="preserve">tenants </w:t>
            </w:r>
          </w:p>
          <w:p w:rsidR="00000000" w:rsidP="00A96B4F">
            <w:pPr>
              <w:pStyle w:val="ListBullet"/>
              <w:rPr>
                <w:lang w:val="en-NZ"/>
              </w:rPr>
            </w:pPr>
            <w:r w:rsidRPr="00A96B4F">
              <w:t>body corporate representatives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 xml:space="preserve">drop sheets </w:t>
            </w:r>
          </w:p>
          <w:p w:rsidR="00000000" w:rsidP="00A96B4F">
            <w:pPr>
              <w:pStyle w:val="ListBullet"/>
              <w:rPr>
                <w:lang w:val="en-NZ"/>
              </w:rPr>
            </w:pPr>
            <w:r w:rsidRPr="00A96B4F">
              <w:t>ladders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A96B4F">
            <w:pPr>
              <w:pStyle w:val="ListBullet"/>
              <w:rPr>
                <w:lang w:val="en-NZ"/>
              </w:rPr>
            </w:pPr>
            <w:r w:rsidRPr="00A96B4F">
              <w:t xml:space="preserve">the steps for installation in a logical order to prevent backtracking </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Operating mechanism includes:</w:t>
            </w:r>
          </w:p>
        </w:tc>
        <w:tc>
          <w:tcPr>
            <w:tcW w:w="6312" w:type="dxa"/>
            <w:tcBorders>
              <w:top w:val="nil"/>
              <w:left w:val="nil"/>
              <w:bottom w:val="nil"/>
              <w:right w:val="nil"/>
            </w:tcBorders>
            <w:tcMar>
              <w:top w:w="0" w:type="dxa"/>
              <w:left w:w="62" w:type="dxa"/>
              <w:bottom w:w="0" w:type="dxa"/>
              <w:right w:w="62" w:type="dxa"/>
            </w:tcMar>
          </w:tcPr>
          <w:p w:rsidR="00000000" w:rsidP="00A96B4F">
            <w:pPr>
              <w:pStyle w:val="ListBullet"/>
              <w:rPr>
                <w:lang w:val="en-NZ"/>
              </w:rPr>
            </w:pPr>
            <w:r w:rsidRPr="00A96B4F">
              <w:t>the operating mechanism appropriate to the style of blind being installed following manufacturer specifications and recommendations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 xml:space="preserve">Personal protection </w:t>
            </w:r>
            <w:r w:rsidRPr="00A96B4F">
              <w:rPr>
                <w:rStyle w:val="SpecialBold"/>
              </w:rPr>
              <w:t>needs include:</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safety glasses</w:t>
            </w:r>
          </w:p>
          <w:p w:rsidR="00000000" w:rsidRPr="00A96B4F" w:rsidP="00A96B4F">
            <w:pPr>
              <w:pStyle w:val="ListBullet"/>
            </w:pPr>
            <w:r w:rsidRPr="00A96B4F">
              <w:t>hearing protection</w:t>
            </w:r>
          </w:p>
          <w:p w:rsidR="00000000" w:rsidRPr="00A96B4F" w:rsidP="00A96B4F">
            <w:pPr>
              <w:pStyle w:val="ListBullet"/>
            </w:pPr>
            <w:r w:rsidRPr="00A96B4F">
              <w:t xml:space="preserve">respiratory protection </w:t>
            </w:r>
          </w:p>
          <w:p w:rsidR="00000000" w:rsidP="00A96B4F">
            <w:pPr>
              <w:pStyle w:val="ListBullet"/>
              <w:rPr>
                <w:lang w:val="en-NZ"/>
              </w:rPr>
            </w:pPr>
            <w:r w:rsidRPr="00A96B4F">
              <w:t>protective footwear</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A96B4F">
            <w:pPr>
              <w:pStyle w:val="ListBullet"/>
              <w:rPr>
                <w:lang w:val="en-NZ"/>
              </w:rPr>
            </w:pPr>
            <w:r w:rsidRPr="00A96B4F">
              <w:t>written or verbal specifications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textiles</w:t>
            </w:r>
          </w:p>
          <w:p w:rsidR="00000000" w:rsidRPr="00A96B4F" w:rsidP="00A96B4F">
            <w:pPr>
              <w:pStyle w:val="ListBullet"/>
            </w:pPr>
            <w:r w:rsidRPr="00A96B4F">
              <w:t>metals</w:t>
            </w:r>
          </w:p>
          <w:p w:rsidR="00000000" w:rsidRPr="00A96B4F" w:rsidP="00A96B4F">
            <w:pPr>
              <w:pStyle w:val="ListBullet"/>
            </w:pPr>
            <w:r w:rsidRPr="00A96B4F">
              <w:t>hardware</w:t>
            </w:r>
          </w:p>
          <w:p w:rsidR="00000000" w:rsidRPr="00A96B4F" w:rsidP="00A96B4F">
            <w:pPr>
              <w:pStyle w:val="ListBullet"/>
            </w:pPr>
            <w:r w:rsidRPr="00A96B4F">
              <w:t>timber</w:t>
            </w:r>
          </w:p>
          <w:p w:rsidR="00000000" w:rsidRPr="00A96B4F" w:rsidP="00A96B4F">
            <w:pPr>
              <w:pStyle w:val="ListBullet"/>
            </w:pPr>
            <w:r w:rsidRPr="00A96B4F">
              <w:t>masonry</w:t>
            </w:r>
          </w:p>
          <w:p w:rsidR="00000000" w:rsidRPr="00A96B4F" w:rsidP="00A96B4F">
            <w:pPr>
              <w:pStyle w:val="ListBullet"/>
            </w:pPr>
            <w:r w:rsidRPr="00A96B4F">
              <w:t xml:space="preserve">plaster </w:t>
            </w:r>
          </w:p>
          <w:p w:rsidR="00000000" w:rsidP="00A96B4F">
            <w:pPr>
              <w:pStyle w:val="ListBullet"/>
              <w:rPr>
                <w:lang w:val="en-NZ"/>
              </w:rPr>
            </w:pPr>
            <w:r w:rsidRPr="00A96B4F">
              <w:t>dust</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Payment includes:</w:t>
            </w:r>
          </w:p>
        </w:tc>
        <w:tc>
          <w:tcPr>
            <w:tcW w:w="6312" w:type="dxa"/>
            <w:tcBorders>
              <w:top w:val="nil"/>
              <w:left w:val="nil"/>
              <w:bottom w:val="nil"/>
              <w:right w:val="nil"/>
            </w:tcBorders>
            <w:tcMar>
              <w:top w:w="0" w:type="dxa"/>
              <w:left w:w="62" w:type="dxa"/>
              <w:bottom w:w="0" w:type="dxa"/>
              <w:right w:w="62" w:type="dxa"/>
            </w:tcMar>
          </w:tcPr>
          <w:p w:rsidR="00000000" w:rsidP="00A96B4F">
            <w:pPr>
              <w:pStyle w:val="ListBullet"/>
              <w:rPr>
                <w:lang w:val="en-NZ"/>
              </w:rPr>
            </w:pPr>
            <w:r w:rsidRPr="00A96B4F">
              <w:t>cash, cheque or credit card depending on workplace practices</w:t>
            </w:r>
          </w:p>
        </w:tc>
      </w:tr>
      <w:tr w:rsidTr="00A96B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6B4F">
            <w:pPr>
              <w:pStyle w:val="BodyText"/>
              <w:rPr>
                <w:lang w:val="en-NZ"/>
              </w:rPr>
            </w:pPr>
            <w:r w:rsidRPr="00A96B4F">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A96B4F" w:rsidP="00A96B4F">
            <w:pPr>
              <w:pStyle w:val="ListBullet"/>
            </w:pPr>
            <w:r w:rsidRPr="00A96B4F">
              <w:t>time sheets</w:t>
            </w:r>
          </w:p>
          <w:p w:rsidR="00000000" w:rsidRPr="00A96B4F" w:rsidP="00A96B4F">
            <w:pPr>
              <w:pStyle w:val="ListBullet"/>
            </w:pPr>
            <w:r w:rsidRPr="00A96B4F">
              <w:t>customer care cards</w:t>
            </w:r>
          </w:p>
          <w:p w:rsidR="00000000" w:rsidRPr="00A96B4F" w:rsidP="00A96B4F">
            <w:pPr>
              <w:pStyle w:val="ListBullet"/>
            </w:pPr>
            <w:r w:rsidRPr="00A96B4F">
              <w:t>work orders</w:t>
            </w:r>
          </w:p>
          <w:p w:rsidR="00000000" w:rsidRPr="00A96B4F" w:rsidP="00A96B4F">
            <w:pPr>
              <w:pStyle w:val="ListBullet"/>
            </w:pPr>
            <w:r w:rsidRPr="00A96B4F">
              <w:t>reports</w:t>
            </w:r>
          </w:p>
          <w:p w:rsidR="00000000" w:rsidRPr="00A96B4F" w:rsidP="00A96B4F">
            <w:pPr>
              <w:pStyle w:val="ListBullet"/>
            </w:pPr>
            <w:r w:rsidRPr="00A96B4F">
              <w:t>receipts and invoices</w:t>
            </w:r>
          </w:p>
        </w:tc>
      </w:tr>
    </w:tbl>
    <w:p w:rsidR="002603E8" w:rsidP="00A96B4F">
      <w:pPr>
        <w:pStyle w:val="BodyText"/>
      </w:pPr>
    </w:p>
    <w:p w:rsidR="002603E8" w:rsidP="00A96B4F">
      <w:pPr>
        <w:pStyle w:val="BodyText"/>
      </w:pPr>
    </w:p>
    <w:p w:rsidR="00000000" w:rsidRPr="00A96B4F" w:rsidP="00A96B4F">
      <w:pPr>
        <w:pStyle w:val="Heading1"/>
      </w:pPr>
      <w:bookmarkStart w:id="9" w:name="O_630048"/>
      <w:bookmarkEnd w:id="9"/>
      <w:r w:rsidRPr="00A96B4F">
        <w:t>Unit Mapping Information</w:t>
      </w:r>
    </w:p>
    <w:p w:rsidR="00000000" w:rsidRPr="00A96B4F" w:rsidP="002603E8">
      <w:pPr>
        <w:pStyle w:val="BodyText"/>
      </w:pPr>
      <w:r w:rsidRPr="00A96B4F">
        <w:t>Supersedes and is equivalent to LMFBA3001A Install interior blinds</w:t>
      </w:r>
    </w:p>
    <w:p w:rsidR="00000000" w:rsidRPr="00A96B4F" w:rsidP="00A96B4F">
      <w:pPr>
        <w:pStyle w:val="Heading1"/>
      </w:pPr>
      <w:bookmarkStart w:id="10" w:name="O_630041"/>
      <w:bookmarkEnd w:id="10"/>
      <w:r w:rsidRPr="00A96B4F">
        <w:t>Links</w:t>
      </w:r>
    </w:p>
    <w:p w:rsidR="00000000" w:rsidRPr="00A96B4F" w:rsidP="002603E8">
      <w:pPr>
        <w:pStyle w:val="BodyText"/>
      </w:pPr>
      <w:r w:rsidRPr="00A96B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5BF1">
        <w:rPr>
          <w:rStyle w:val="Hyperlink"/>
        </w:rPr>
        <w:t>https://vetnet.gov.au/Pages/TrainingDocs.aspx?q=0601ab95-583a-4e93-b2d4-cfb27b03ed73</w:t>
      </w:r>
      <w:r>
        <w:fldChar w:fldCharType="end"/>
      </w:r>
    </w:p>
    <w:p w:rsidR="00000000" w:rsidRPr="00A96B4F" w:rsidP="002603E8">
      <w:pPr>
        <w:pStyle w:val="BodyText"/>
        <w:sectPr w:rsidSect="00A96B4F">
          <w:headerReference w:type="default" r:id="rId10"/>
          <w:footerReference w:type="default" r:id="rId11"/>
          <w:pgSz w:w="11908" w:h="16833"/>
          <w:pgMar w:top="1702" w:right="1418" w:bottom="1702" w:left="1418" w:header="992" w:footer="992" w:gutter="0"/>
          <w:cols w:space="720"/>
          <w:noEndnote/>
          <w:docGrid w:linePitch="299"/>
        </w:sectPr>
      </w:pPr>
    </w:p>
    <w:p w:rsidR="00000000" w:rsidRPr="00A96B4F" w:rsidP="00A96B4F">
      <w:pPr>
        <w:pStyle w:val="SuperHeading"/>
      </w:pPr>
      <w:r w:rsidRPr="00A96B4F">
        <w:t>Assessment Requirements for MSFBA3001 Install interior blinds</w:t>
      </w:r>
    </w:p>
    <w:p w:rsidR="00000000" w:rsidRPr="00A96B4F" w:rsidP="00A96B4F">
      <w:pPr>
        <w:pStyle w:val="Heading1"/>
      </w:pPr>
      <w:bookmarkStart w:id="11" w:name="O_630043"/>
      <w:bookmarkEnd w:id="11"/>
      <w:r w:rsidRPr="00A96B4F">
        <w:t>Modification History</w:t>
      </w:r>
    </w:p>
    <w:p w:rsidR="00000000" w:rsidRPr="00A96B4F" w:rsidP="002603E8">
      <w:pPr>
        <w:pStyle w:val="BodyText"/>
      </w:pPr>
      <w:r w:rsidRPr="00A96B4F">
        <w:t>Release 1 - New unit of competency</w:t>
      </w:r>
    </w:p>
    <w:p w:rsidR="00000000" w:rsidRPr="00A96B4F" w:rsidP="00A96B4F">
      <w:pPr>
        <w:pStyle w:val="Heading1"/>
      </w:pPr>
      <w:bookmarkStart w:id="12" w:name="O_630046"/>
      <w:bookmarkEnd w:id="12"/>
      <w:r w:rsidRPr="00A96B4F">
        <w:t>Performance Evidence</w:t>
      </w:r>
    </w:p>
    <w:p w:rsidR="00000000" w:rsidRPr="00A96B4F" w:rsidP="00A96B4F">
      <w:pPr>
        <w:pStyle w:val="ListBullet"/>
      </w:pPr>
      <w:r w:rsidRPr="00A96B4F">
        <w:t>Interpret work order, locate materials and use information to complete tasks in installing interior blinds</w:t>
      </w:r>
    </w:p>
    <w:p w:rsidR="00000000" w:rsidRPr="00A96B4F" w:rsidP="00A96B4F">
      <w:pPr>
        <w:pStyle w:val="ListBullet"/>
      </w:pPr>
      <w:r w:rsidRPr="00A96B4F">
        <w:t>Apply safe handling practices and safe operating procedures for equipment, products and materials to:</w:t>
      </w:r>
    </w:p>
    <w:p w:rsidR="00000000" w:rsidRPr="00A96B4F" w:rsidP="00A96B4F">
      <w:pPr>
        <w:pStyle w:val="ListBullet2"/>
      </w:pPr>
      <w:r w:rsidRPr="00A96B4F">
        <w:t>minimise the risk of injury to self or others</w:t>
      </w:r>
    </w:p>
    <w:p w:rsidR="00000000" w:rsidRPr="00A96B4F" w:rsidP="00A96B4F">
      <w:pPr>
        <w:pStyle w:val="ListBullet2"/>
      </w:pPr>
      <w:r w:rsidRPr="00A96B4F">
        <w:t>prevent damage to goods, equipment and products</w:t>
      </w:r>
    </w:p>
    <w:p w:rsidR="00000000" w:rsidRPr="00A96B4F" w:rsidP="00A96B4F">
      <w:pPr>
        <w:pStyle w:val="ListBullet"/>
      </w:pPr>
      <w:r w:rsidRPr="00A96B4F">
        <w:t>Identify materials and equipment used in installing interior blinds</w:t>
      </w:r>
    </w:p>
    <w:p w:rsidR="00000000" w:rsidRPr="00A96B4F" w:rsidP="00A96B4F">
      <w:pPr>
        <w:pStyle w:val="ListBullet"/>
      </w:pPr>
      <w:r w:rsidRPr="00A96B4F">
        <w:t>Select, set up and maintain equipment in accordance with manufacturer specifications and workplace practices</w:t>
      </w:r>
    </w:p>
    <w:p w:rsidR="00000000" w:rsidRPr="00A96B4F" w:rsidP="00A96B4F">
      <w:pPr>
        <w:pStyle w:val="ListBullet"/>
      </w:pPr>
      <w:r w:rsidRPr="00A96B4F">
        <w:t xml:space="preserve">Install a minimum of four (4) </w:t>
      </w:r>
      <w:r w:rsidRPr="00A96B4F">
        <w:t>different styles of interior blinds in a range of on-site or simulated locations</w:t>
      </w:r>
    </w:p>
    <w:p w:rsidR="00000000" w:rsidRPr="00A96B4F" w:rsidP="00A96B4F">
      <w:pPr>
        <w:pStyle w:val="ListBullet"/>
      </w:pPr>
      <w:r w:rsidRPr="00A96B4F">
        <w:t>Report process for materials faults, damaged products or equipment</w:t>
      </w:r>
    </w:p>
    <w:p w:rsidR="00000000" w:rsidRPr="00A96B4F" w:rsidP="00A96B4F">
      <w:pPr>
        <w:pStyle w:val="ListBullet"/>
      </w:pPr>
      <w:r w:rsidRPr="00A96B4F">
        <w:t>Deal effectively with customers by:</w:t>
      </w:r>
    </w:p>
    <w:p w:rsidR="00000000" w:rsidRPr="00A96B4F" w:rsidP="00A96B4F">
      <w:pPr>
        <w:pStyle w:val="ListBullet2"/>
      </w:pPr>
      <w:r w:rsidRPr="00A96B4F">
        <w:t>speaking clearly and directly</w:t>
      </w:r>
    </w:p>
    <w:p w:rsidR="00000000" w:rsidRPr="00A96B4F" w:rsidP="00A96B4F">
      <w:pPr>
        <w:pStyle w:val="ListBullet2"/>
      </w:pPr>
      <w:r w:rsidRPr="00A96B4F">
        <w:t>applying effective listening techniques</w:t>
      </w:r>
    </w:p>
    <w:p w:rsidR="00000000" w:rsidRPr="00A96B4F" w:rsidP="00A96B4F">
      <w:pPr>
        <w:pStyle w:val="ListBullet2"/>
      </w:pPr>
      <w:r w:rsidRPr="00A96B4F">
        <w:t>a</w:t>
      </w:r>
      <w:r w:rsidRPr="00A96B4F">
        <w:t>sking questions to gain information</w:t>
      </w:r>
    </w:p>
    <w:p w:rsidR="00000000" w:rsidRPr="00A96B4F" w:rsidP="00A96B4F">
      <w:pPr>
        <w:pStyle w:val="ListBullet"/>
      </w:pPr>
      <w:r w:rsidRPr="00A96B4F">
        <w:t xml:space="preserve">Communicate ideas and information to enable confirmation of work requirements and specifications and the reporting of work outcomes and problems, interpret basic plans and follow safety procedures </w:t>
      </w:r>
    </w:p>
    <w:p w:rsidR="00000000" w:rsidRPr="00A96B4F" w:rsidP="00A96B4F">
      <w:pPr>
        <w:pStyle w:val="ListBullet"/>
      </w:pPr>
      <w:r w:rsidRPr="00A96B4F">
        <w:t>Avoid backtracking, w</w:t>
      </w:r>
      <w:r w:rsidRPr="00A96B4F">
        <w:t>ork flow interruptions or wastage</w:t>
      </w:r>
    </w:p>
    <w:p w:rsidR="00000000" w:rsidRPr="00A96B4F" w:rsidP="00A96B4F">
      <w:pPr>
        <w:pStyle w:val="ListBullet"/>
      </w:pPr>
      <w:r w:rsidRPr="00A96B4F">
        <w:t>Work with others and in a team by recognising dependencies and using cooperative approaches to optimise work flow and productivity</w:t>
      </w:r>
    </w:p>
    <w:p w:rsidR="00000000" w:rsidRPr="00A96B4F" w:rsidP="00A96B4F">
      <w:pPr>
        <w:pStyle w:val="AllowPageBreak"/>
      </w:pPr>
    </w:p>
    <w:p w:rsidR="00000000" w:rsidRPr="00A96B4F" w:rsidP="00A96B4F">
      <w:pPr>
        <w:pStyle w:val="Heading1"/>
      </w:pPr>
      <w:bookmarkStart w:id="13" w:name="O_630045"/>
      <w:bookmarkEnd w:id="13"/>
      <w:r w:rsidRPr="00A96B4F">
        <w:t>Knowledge Evidence</w:t>
      </w:r>
    </w:p>
    <w:p w:rsidR="00000000" w:rsidRPr="00A96B4F" w:rsidP="00A96B4F">
      <w:pPr>
        <w:pStyle w:val="ListBullet"/>
      </w:pPr>
      <w:r w:rsidRPr="00A96B4F">
        <w:t>State or territory WHS legislation, regulations, standards and codes of practice relevant to the full range of processes for installing interior blinds</w:t>
      </w:r>
    </w:p>
    <w:p w:rsidR="00000000" w:rsidRPr="00A96B4F" w:rsidP="00A96B4F">
      <w:pPr>
        <w:pStyle w:val="ListBullet"/>
      </w:pPr>
      <w:r w:rsidRPr="00A96B4F">
        <w:t>Organisational and workplace requirements, policies and procedures for installing interior blinds</w:t>
      </w:r>
    </w:p>
    <w:p w:rsidR="00000000" w:rsidRPr="00A96B4F" w:rsidP="00A96B4F">
      <w:pPr>
        <w:pStyle w:val="ListBullet"/>
      </w:pPr>
      <w:r w:rsidRPr="00A96B4F">
        <w:t>Readin</w:t>
      </w:r>
      <w:r w:rsidRPr="00A96B4F">
        <w:t>g and interpreting workplace documents, including work orders, work instructions and manufacturer specifications</w:t>
      </w:r>
    </w:p>
    <w:p w:rsidR="00000000" w:rsidRPr="00A96B4F" w:rsidP="00A96B4F">
      <w:pPr>
        <w:pStyle w:val="ListBullet"/>
      </w:pPr>
      <w:r w:rsidRPr="00A96B4F">
        <w:t>Environmental protection requirements relating to the disposal of waste material</w:t>
      </w:r>
    </w:p>
    <w:p w:rsidR="00000000" w:rsidRPr="00A96B4F" w:rsidP="00A96B4F">
      <w:pPr>
        <w:pStyle w:val="ListBullet"/>
      </w:pPr>
      <w:r w:rsidRPr="00A96B4F">
        <w:t>Established lines of communication and protocols</w:t>
      </w:r>
    </w:p>
    <w:p w:rsidR="00000000" w:rsidRPr="00A96B4F" w:rsidP="00A96B4F">
      <w:pPr>
        <w:pStyle w:val="ListBullet"/>
      </w:pPr>
      <w:r w:rsidRPr="00A96B4F">
        <w:t>Types of tool</w:t>
      </w:r>
      <w:r w:rsidRPr="00A96B4F">
        <w:t>s and equipment used for installing interior blinds and procedures for their safe use, operation and maintenance</w:t>
      </w:r>
    </w:p>
    <w:p w:rsidR="00000000" w:rsidRPr="00A96B4F" w:rsidP="00A96B4F">
      <w:pPr>
        <w:pStyle w:val="ListBullet"/>
      </w:pPr>
      <w:r w:rsidRPr="00A96B4F">
        <w:t>Types, uses, limitations and operating mechanisms of interior blinds</w:t>
      </w:r>
    </w:p>
    <w:p w:rsidR="00000000" w:rsidRPr="00A96B4F" w:rsidP="00A96B4F">
      <w:pPr>
        <w:pStyle w:val="ListBullet"/>
      </w:pPr>
      <w:r w:rsidRPr="00A96B4F">
        <w:t>Storage systems and labelling</w:t>
      </w:r>
    </w:p>
    <w:p w:rsidR="00000000" w:rsidRPr="00A96B4F" w:rsidP="00A96B4F">
      <w:pPr>
        <w:pStyle w:val="ListBullet"/>
      </w:pPr>
      <w:r w:rsidRPr="00A96B4F">
        <w:t xml:space="preserve">Procedures for the recording, reporting and </w:t>
      </w:r>
      <w:r w:rsidRPr="00A96B4F">
        <w:t>maintenance of workplace records and information</w:t>
      </w:r>
    </w:p>
    <w:p w:rsidR="00000000" w:rsidRPr="00A96B4F" w:rsidP="00A96B4F">
      <w:pPr>
        <w:pStyle w:val="ListBullet"/>
      </w:pPr>
      <w:r w:rsidRPr="00A96B4F">
        <w:t>Mathematical techniques for estimation and measurement of materials</w:t>
      </w:r>
    </w:p>
    <w:p w:rsidR="00000000" w:rsidRPr="00A96B4F" w:rsidP="00A96B4F">
      <w:pPr>
        <w:pStyle w:val="ListBullet"/>
      </w:pPr>
      <w:r w:rsidRPr="00A96B4F">
        <w:t>Procedures for presentation of invoices, collection and receipting of payments</w:t>
      </w:r>
    </w:p>
    <w:p w:rsidR="00000000" w:rsidRPr="00A96B4F" w:rsidP="00A96B4F">
      <w:pPr>
        <w:pStyle w:val="AllowPageBreak"/>
      </w:pPr>
    </w:p>
    <w:p w:rsidR="00000000" w:rsidRPr="00A96B4F" w:rsidP="00A96B4F">
      <w:pPr>
        <w:pStyle w:val="Heading1"/>
      </w:pPr>
      <w:bookmarkStart w:id="14" w:name="O_630044"/>
      <w:bookmarkEnd w:id="14"/>
      <w:r w:rsidRPr="00A96B4F">
        <w:t>Assessment Conditions</w:t>
      </w:r>
    </w:p>
    <w:p w:rsidR="00000000" w:rsidRPr="00A96B4F" w:rsidP="00A96B4F">
      <w:pPr>
        <w:pStyle w:val="ListBullet"/>
      </w:pPr>
      <w:r w:rsidRPr="00A96B4F">
        <w:t>Assessors must:</w:t>
      </w:r>
    </w:p>
    <w:p w:rsidR="00000000" w:rsidRPr="00A96B4F" w:rsidP="00A96B4F">
      <w:pPr>
        <w:pStyle w:val="ListBullet2"/>
      </w:pPr>
      <w:r w:rsidRPr="00A96B4F">
        <w:t>hol</w:t>
      </w:r>
      <w:r w:rsidRPr="00A96B4F">
        <w:t>d training and assessment competencies as determined by the National Skills Standards Council (NSSC) or it successors</w:t>
      </w:r>
    </w:p>
    <w:p w:rsidR="00000000" w:rsidRPr="00A96B4F" w:rsidP="00A96B4F">
      <w:pPr>
        <w:pStyle w:val="ListBullet2"/>
      </w:pPr>
      <w:r w:rsidRPr="00A96B4F">
        <w:t xml:space="preserve">have vocational competency in the furnishing industry at least to the level being assessed with broad industry knowledge and experience, usually combined with a relevant industry qualification </w:t>
      </w:r>
    </w:p>
    <w:p w:rsidR="00000000" w:rsidRPr="00A96B4F" w:rsidP="00A96B4F">
      <w:pPr>
        <w:pStyle w:val="ListBullet2"/>
      </w:pPr>
      <w:r w:rsidRPr="00A96B4F">
        <w:t>be familiar with the current skills and knowledge used and hav</w:t>
      </w:r>
      <w:r w:rsidRPr="00A96B4F">
        <w:t>e relevant, current experience in the furnishing industry.</w:t>
      </w:r>
    </w:p>
    <w:p w:rsidR="00000000" w:rsidRPr="00A96B4F" w:rsidP="00A96B4F">
      <w:pPr>
        <w:pStyle w:val="ListBullet"/>
      </w:pPr>
      <w:r w:rsidRPr="00A96B4F">
        <w:t xml:space="preserve">Assessment methods must confirm consistency of performance over time rather than a single assessment event and in a range of workplace relevant contexts. </w:t>
      </w:r>
    </w:p>
    <w:p w:rsidR="00000000" w:rsidRPr="00A96B4F" w:rsidP="00A96B4F">
      <w:pPr>
        <w:pStyle w:val="ListBullet"/>
      </w:pPr>
      <w:r w:rsidRPr="00A96B4F">
        <w:t>Assessment must be by observation of rele</w:t>
      </w:r>
      <w:r w:rsidRPr="00A96B4F">
        <w:t xml:space="preserve">vant tasks with questioning on underpinning knowledge and, where applicable, multimedia evidence, supervisor’s reports, projects and work samples. </w:t>
      </w:r>
    </w:p>
    <w:p w:rsidR="00000000" w:rsidRPr="00A96B4F" w:rsidP="00A96B4F">
      <w:pPr>
        <w:pStyle w:val="ListBullet"/>
      </w:pPr>
      <w:r w:rsidRPr="00A96B4F">
        <w:t>Assessment is to be conducted on single units of competency or in conjunction with other related units of co</w:t>
      </w:r>
      <w:r w:rsidRPr="00A96B4F">
        <w:t>mpetency. Foundation skills are integral to competent performance in the unit and should not be assessed separately.</w:t>
      </w:r>
    </w:p>
    <w:p w:rsidR="00000000" w:rsidRPr="00A96B4F" w:rsidP="00A96B4F">
      <w:pPr>
        <w:pStyle w:val="ListBullet"/>
      </w:pPr>
      <w:r w:rsidRPr="00A96B4F">
        <w:t>Assessment must occur on the job or in a workplace simulated facility with relevant process, equipment, materials, work instructions and de</w:t>
      </w:r>
      <w:r w:rsidRPr="00A96B4F">
        <w:t>adlines.</w:t>
      </w:r>
    </w:p>
    <w:p w:rsidR="00000000" w:rsidRPr="00A96B4F" w:rsidP="00A96B4F">
      <w:pPr>
        <w:pStyle w:val="ListBullet"/>
      </w:pPr>
      <w:r w:rsidRPr="00A96B4F">
        <w:t>Access is required to a location relevant to installing interior blinds; and workplace practices, including standard operating procedures for installing interior blinds.</w:t>
      </w:r>
    </w:p>
    <w:p w:rsidR="00000000" w:rsidRPr="00A96B4F" w:rsidP="00A96B4F">
      <w:pPr>
        <w:pStyle w:val="AllowPageBreak"/>
      </w:pPr>
    </w:p>
    <w:p w:rsidR="00000000" w:rsidRPr="00A96B4F" w:rsidP="00A96B4F">
      <w:pPr>
        <w:pStyle w:val="Heading1"/>
      </w:pPr>
      <w:bookmarkStart w:id="15" w:name="O_630042"/>
      <w:bookmarkEnd w:id="15"/>
      <w:r w:rsidRPr="00A96B4F">
        <w:t>Links</w:t>
      </w:r>
    </w:p>
    <w:p w:rsidR="00000000" w:rsidRPr="00A96B4F" w:rsidP="002603E8">
      <w:pPr>
        <w:pStyle w:val="BodyText"/>
      </w:pPr>
      <w:r w:rsidRPr="00A96B4F">
        <w:t>Companion Volume implementation guides are found in VE</w:t>
      </w:r>
      <w:r w:rsidRPr="00A96B4F">
        <w:t xml:space="preserve">TNet - </w:t>
      </w:r>
      <w:r>
        <w:fldChar w:fldCharType="begin"/>
      </w:r>
      <w:r>
        <w:instrText xml:space="preserve"> HYPERLINK "https://vetnet.gov.au/Pages/TrainingDocs.aspx?q=0601ab95-583a-4e93-b2d4-cfb27b03ed73" </w:instrText>
      </w:r>
      <w:r>
        <w:fldChar w:fldCharType="separate"/>
      </w:r>
      <w:r w:rsidRPr="00175BF1">
        <w:rPr>
          <w:rStyle w:val="Hyperlink"/>
        </w:rPr>
        <w:t>https://vetnet.gov.au/Pages/TrainingDocs.aspx?q=0601ab95-583a-4e93-b2d4-cfb27b03ed73</w:t>
      </w:r>
      <w:r>
        <w:fldChar w:fldCharType="end"/>
      </w:r>
    </w:p>
    <w:p w:rsidR="00000000" w:rsidRPr="00A96B4F" w:rsidP="00A96B4F"/>
    <w:sectPr w:rsidSect="00A96B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rsidRPr="002603E8" w:rsidP="00260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E8" w:rsidP="00A96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603E8" w:rsidP="00A96B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603E8" w:rsidP="00A96B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rsidP="00A96B4F">
    <w:pPr>
      <w:pStyle w:val="Footer"/>
      <w:framePr w:wrap="around"/>
    </w:pPr>
    <w:r>
      <w:fldChar w:fldCharType="begin"/>
    </w:r>
    <w:r>
      <w:instrText xml:space="preserve"> DOCPROPERTY  Subject  \* MERGEFORMAT </w:instrText>
    </w:r>
    <w:r>
      <w:fldChar w:fldCharType="separate"/>
    </w:r>
    <w:r w:rsidR="002603E8">
      <w:t>Approved</w:t>
    </w:r>
    <w:r w:rsidR="002603E8">
      <w:fldChar w:fldCharType="end"/>
    </w:r>
    <w:r>
      <w:tab/>
      <w:t xml:space="preserve">Page </w:t>
    </w:r>
    <w:r>
      <w:fldChar w:fldCharType="begin"/>
    </w:r>
    <w:r>
      <w:instrText xml:space="preserve"> PAGE  \* Arabic  \* MERGEFORMAT </w:instrText>
    </w:r>
    <w:r>
      <w:fldChar w:fldCharType="separate"/>
    </w:r>
    <w:r w:rsidR="002603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3E8">
      <w:rPr>
        <w:noProof/>
      </w:rPr>
      <w:t>6</w:t>
    </w:r>
    <w:r>
      <w:rPr>
        <w:noProof/>
      </w:rPr>
      <w:fldChar w:fldCharType="end"/>
    </w:r>
  </w:p>
  <w:p w:rsidR="00A96B4F" w:rsidP="00A96B4F">
    <w:pPr>
      <w:pStyle w:val="Footer"/>
      <w:framePr w:wrap="around"/>
    </w:pPr>
    <w:r>
      <w:t xml:space="preserve">© Commonwealth of Australia, </w:t>
    </w:r>
    <w:r>
      <w:fldChar w:fldCharType="begin"/>
    </w:r>
    <w:r>
      <w:instrText xml:space="preserve"> DATE  \@ "yyyy"  \* MERGEFORMAT </w:instrText>
    </w:r>
    <w:r>
      <w:fldChar w:fldCharType="separate"/>
    </w:r>
    <w:r w:rsidR="002603E8">
      <w:rPr>
        <w:noProof/>
      </w:rPr>
      <w:t>2025</w:t>
    </w:r>
    <w:r>
      <w:fldChar w:fldCharType="end"/>
    </w:r>
    <w:r>
      <w:tab/>
    </w:r>
    <w:r>
      <w:fldChar w:fldCharType="begin"/>
    </w:r>
    <w:r>
      <w:instrText xml:space="preserve"> DOCPROPERTY  Author  \* MERGEFORMAT </w:instrText>
    </w:r>
    <w:r>
      <w:fldChar w:fldCharType="separate"/>
    </w:r>
    <w:r w:rsidR="002603E8">
      <w:t>Skills Insight</w:t>
    </w:r>
    <w:r w:rsidR="002603E8">
      <w:fldChar w:fldCharType="end"/>
    </w:r>
  </w:p>
  <w:p w:rsidR="00A96B4F" w:rsidP="00A96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B4F" w:rsidRPr="002603E8" w:rsidP="00260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E8" w:rsidRPr="002D2AF8" w:rsidP="00A96B4F">
    <w:pPr>
      <w:pStyle w:val="Header"/>
      <w:framePr w:wrap="around"/>
    </w:pPr>
    <w:r>
      <w:fldChar w:fldCharType="begin"/>
    </w:r>
    <w:r>
      <w:instrText xml:space="preserve"> TITLE   \* MERGEFORMAT </w:instrText>
    </w:r>
    <w:r>
      <w:fldChar w:fldCharType="separate"/>
    </w:r>
    <w:r>
      <w:t>MSFBA3001 Install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03E8" w:rsidP="00A96B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4F" w:rsidRPr="002D2AF8" w:rsidP="00A96B4F">
    <w:pPr>
      <w:pStyle w:val="Header"/>
      <w:framePr w:wrap="around"/>
    </w:pPr>
    <w:r>
      <w:fldChar w:fldCharType="begin"/>
    </w:r>
    <w:r>
      <w:instrText xml:space="preserve"> TITLE   \* MERGEFORMAT </w:instrText>
    </w:r>
    <w:r>
      <w:fldChar w:fldCharType="separate"/>
    </w:r>
    <w:r w:rsidR="002603E8">
      <w:t>MSFBA3001 Install interior blinds</w:t>
    </w:r>
    <w:r w:rsidR="002603E8">
      <w:fldChar w:fldCharType="end"/>
    </w:r>
    <w:r>
      <w:tab/>
      <w:t xml:space="preserve">Date this document was generated: </w:t>
    </w:r>
    <w:r>
      <w:fldChar w:fldCharType="begin"/>
    </w:r>
    <w:r>
      <w:instrText xml:space="preserve"> CREATEDATE  \@ "d MMMM yyyy"  \* MERGEFORMAT </w:instrText>
    </w:r>
    <w:r>
      <w:fldChar w:fldCharType="separate"/>
    </w:r>
    <w:r w:rsidR="002603E8">
      <w:rPr>
        <w:noProof/>
      </w:rPr>
      <w:t>2 March 2025</w:t>
    </w:r>
    <w:r>
      <w:fldChar w:fldCharType="end"/>
    </w:r>
  </w:p>
  <w:p w:rsidR="00A96B4F" w:rsidP="00A96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E8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4D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D6C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B4F"/>
    <w:pPr>
      <w:spacing w:before="360" w:after="60"/>
      <w:outlineLvl w:val="0"/>
    </w:pPr>
    <w:rPr>
      <w:sz w:val="32"/>
    </w:rPr>
  </w:style>
  <w:style w:type="paragraph" w:styleId="Heading2">
    <w:name w:val="heading 2"/>
    <w:basedOn w:val="HeadingBase"/>
    <w:next w:val="BodyText"/>
    <w:link w:val="Heading2Char"/>
    <w:qFormat/>
    <w:rsid w:val="00A96B4F"/>
    <w:pPr>
      <w:keepLines/>
      <w:spacing w:before="240" w:after="120"/>
      <w:outlineLvl w:val="1"/>
    </w:pPr>
    <w:rPr>
      <w:sz w:val="28"/>
      <w:szCs w:val="40"/>
    </w:rPr>
  </w:style>
  <w:style w:type="paragraph" w:styleId="Heading3">
    <w:name w:val="heading 3"/>
    <w:basedOn w:val="HeadingBase"/>
    <w:next w:val="BodyText"/>
    <w:link w:val="Heading3Char"/>
    <w:qFormat/>
    <w:rsid w:val="00A96B4F"/>
    <w:pPr>
      <w:spacing w:before="180" w:after="120"/>
      <w:outlineLvl w:val="2"/>
    </w:pPr>
    <w:rPr>
      <w:spacing w:val="-10"/>
      <w:kern w:val="32"/>
    </w:rPr>
  </w:style>
  <w:style w:type="paragraph" w:styleId="Heading4">
    <w:name w:val="heading 4"/>
    <w:basedOn w:val="HeadingBase"/>
    <w:next w:val="BodyText"/>
    <w:link w:val="Heading4Char"/>
    <w:qFormat/>
    <w:rsid w:val="00A96B4F"/>
    <w:pPr>
      <w:spacing w:before="160" w:after="120"/>
      <w:outlineLvl w:val="3"/>
    </w:pPr>
    <w:rPr>
      <w:sz w:val="22"/>
    </w:rPr>
  </w:style>
  <w:style w:type="paragraph" w:styleId="Heading5">
    <w:name w:val="heading 5"/>
    <w:basedOn w:val="HeadingBase"/>
    <w:next w:val="Normal"/>
    <w:link w:val="Heading5Char"/>
    <w:qFormat/>
    <w:rsid w:val="00A96B4F"/>
    <w:pPr>
      <w:spacing w:before="80"/>
      <w:outlineLvl w:val="4"/>
    </w:pPr>
    <w:rPr>
      <w:color w:val="918585"/>
      <w:sz w:val="20"/>
    </w:rPr>
  </w:style>
  <w:style w:type="paragraph" w:styleId="Heading6">
    <w:name w:val="heading 6"/>
    <w:basedOn w:val="HeadingBase"/>
    <w:next w:val="Normal"/>
    <w:link w:val="Heading6Char"/>
    <w:qFormat/>
    <w:rsid w:val="00A96B4F"/>
    <w:pPr>
      <w:spacing w:before="60"/>
      <w:outlineLvl w:val="5"/>
    </w:pPr>
    <w:rPr>
      <w:color w:val="918585"/>
      <w:sz w:val="20"/>
    </w:rPr>
  </w:style>
  <w:style w:type="paragraph" w:styleId="Heading7">
    <w:name w:val="heading 7"/>
    <w:basedOn w:val="Normal"/>
    <w:next w:val="Normal"/>
    <w:link w:val="Heading7Char"/>
    <w:qFormat/>
    <w:rsid w:val="00A96B4F"/>
    <w:pPr>
      <w:ind w:left="720"/>
      <w:outlineLvl w:val="6"/>
    </w:pPr>
    <w:rPr>
      <w:i/>
    </w:rPr>
  </w:style>
  <w:style w:type="paragraph" w:styleId="Heading8">
    <w:name w:val="heading 8"/>
    <w:basedOn w:val="Normal"/>
    <w:next w:val="Normal"/>
    <w:link w:val="Heading8Char"/>
    <w:qFormat/>
    <w:rsid w:val="00A96B4F"/>
    <w:pPr>
      <w:ind w:left="720"/>
      <w:outlineLvl w:val="7"/>
    </w:pPr>
    <w:rPr>
      <w:i/>
    </w:rPr>
  </w:style>
  <w:style w:type="paragraph" w:styleId="Heading9">
    <w:name w:val="heading 9"/>
    <w:basedOn w:val="Normal"/>
    <w:next w:val="Normal"/>
    <w:link w:val="Heading9Char"/>
    <w:qFormat/>
    <w:rsid w:val="00A96B4F"/>
    <w:pPr>
      <w:ind w:left="720"/>
      <w:outlineLvl w:val="8"/>
    </w:pPr>
    <w:rPr>
      <w:i/>
    </w:rPr>
  </w:style>
  <w:style w:type="character" w:default="1" w:styleId="DefaultParagraphFont">
    <w:name w:val="Default Paragraph Font"/>
    <w:uiPriority w:val="1"/>
    <w:unhideWhenUsed/>
    <w:rsid w:val="00A96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B4F"/>
  </w:style>
  <w:style w:type="character" w:customStyle="1" w:styleId="Heading1Char">
    <w:name w:val="Heading 1 Char"/>
    <w:basedOn w:val="DefaultParagraphFont"/>
    <w:link w:val="Heading1"/>
    <w:rsid w:val="00A96B4F"/>
    <w:rPr>
      <w:rFonts w:ascii="Times New Roman" w:eastAsia="Times New Roman" w:hAnsi="Times New Roman" w:cs="Times New Roman"/>
      <w:b/>
      <w:sz w:val="32"/>
      <w:szCs w:val="20"/>
      <w:lang w:eastAsia="en-US"/>
    </w:rPr>
  </w:style>
  <w:style w:type="paragraph" w:styleId="BodyText">
    <w:name w:val="Body Text"/>
    <w:basedOn w:val="Normal"/>
    <w:link w:val="BodyTextChar"/>
    <w:rsid w:val="00A96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B4F"/>
    <w:rPr>
      <w:rFonts w:ascii="Times New Roman" w:eastAsia="Times New Roman" w:hAnsi="Times New Roman" w:cs="Times New Roman"/>
      <w:sz w:val="24"/>
      <w:lang w:eastAsia="en-US"/>
    </w:rPr>
  </w:style>
  <w:style w:type="paragraph" w:styleId="ListBullet">
    <w:name w:val="List Bullet"/>
    <w:basedOn w:val="List"/>
    <w:rsid w:val="00A96B4F"/>
    <w:pPr>
      <w:numPr>
        <w:numId w:val="12"/>
      </w:numPr>
      <w:tabs>
        <w:tab w:val="clear" w:pos="340"/>
      </w:tabs>
      <w:spacing w:before="40" w:after="40"/>
    </w:pPr>
  </w:style>
  <w:style w:type="character" w:customStyle="1" w:styleId="SpecialBold">
    <w:name w:val="Special Bold"/>
    <w:basedOn w:val="DefaultParagraphFont"/>
    <w:rsid w:val="00A96B4F"/>
    <w:rPr>
      <w:b/>
      <w:spacing w:val="0"/>
    </w:rPr>
  </w:style>
  <w:style w:type="paragraph" w:styleId="ListBullet2">
    <w:name w:val="List Bullet 2"/>
    <w:basedOn w:val="List2"/>
    <w:rsid w:val="00A96B4F"/>
    <w:pPr>
      <w:numPr>
        <w:numId w:val="13"/>
      </w:numPr>
      <w:tabs>
        <w:tab w:val="clear" w:pos="680"/>
      </w:tabs>
    </w:pPr>
  </w:style>
  <w:style w:type="paragraph" w:customStyle="1" w:styleId="SuperHeading">
    <w:name w:val="SuperHeading"/>
    <w:basedOn w:val="Normal"/>
    <w:rsid w:val="00A96B4F"/>
    <w:pPr>
      <w:spacing w:before="240" w:after="120"/>
      <w:outlineLvl w:val="0"/>
    </w:pPr>
    <w:rPr>
      <w:rFonts w:ascii="Times New Roman" w:hAnsi="Times New Roman"/>
      <w:b/>
      <w:sz w:val="32"/>
    </w:rPr>
  </w:style>
  <w:style w:type="paragraph" w:customStyle="1" w:styleId="AllowPageBreak">
    <w:name w:val="AllowPageBreak"/>
    <w:rsid w:val="00A96B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B4F"/>
    <w:rPr>
      <w:rFonts w:ascii="Courier New" w:eastAsia="Times New Roman" w:hAnsi="Courier New" w:cs="Times New Roman"/>
      <w:i/>
      <w:szCs w:val="20"/>
      <w:lang w:eastAsia="en-US"/>
    </w:rPr>
  </w:style>
  <w:style w:type="paragraph" w:customStyle="1" w:styleId="HeadingBase">
    <w:name w:val="Heading Base"/>
    <w:rsid w:val="00A96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B4F"/>
    <w:pPr>
      <w:tabs>
        <w:tab w:val="right" w:leader="dot" w:pos="9072"/>
      </w:tabs>
      <w:ind w:left="567"/>
    </w:pPr>
    <w:rPr>
      <w:szCs w:val="22"/>
    </w:rPr>
  </w:style>
  <w:style w:type="paragraph" w:customStyle="1" w:styleId="TOCBase">
    <w:name w:val="TOC Base"/>
    <w:rsid w:val="00A96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B4F"/>
    <w:pPr>
      <w:tabs>
        <w:tab w:val="right" w:leader="dot" w:pos="9072"/>
      </w:tabs>
      <w:spacing w:before="40" w:after="40"/>
      <w:ind w:left="284"/>
    </w:pPr>
    <w:rPr>
      <w:rFonts w:ascii="Times New Roman" w:hAnsi="Times New Roman"/>
    </w:rPr>
  </w:style>
  <w:style w:type="paragraph" w:styleId="TOC1">
    <w:name w:val="toc 1"/>
    <w:basedOn w:val="TOCBase"/>
    <w:next w:val="Normal"/>
    <w:rsid w:val="00A96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B4F"/>
    <w:rPr>
      <w:rFonts w:ascii="Times New Roman" w:eastAsia="Times New Roman" w:hAnsi="Times New Roman" w:cs="Times New Roman"/>
      <w:sz w:val="16"/>
      <w:lang w:eastAsia="en-US"/>
    </w:rPr>
  </w:style>
  <w:style w:type="paragraph" w:styleId="Title">
    <w:name w:val="Title"/>
    <w:basedOn w:val="HeadingBase"/>
    <w:link w:val="TitleChar"/>
    <w:qFormat/>
    <w:rsid w:val="00A96B4F"/>
    <w:pPr>
      <w:spacing w:before="5040"/>
      <w:jc w:val="center"/>
    </w:pPr>
    <w:rPr>
      <w:sz w:val="48"/>
      <w:szCs w:val="72"/>
      <w:lang w:val="en-US"/>
    </w:rPr>
  </w:style>
  <w:style w:type="character" w:customStyle="1" w:styleId="TitleChar">
    <w:name w:val="Title Char"/>
    <w:basedOn w:val="DefaultParagraphFont"/>
    <w:link w:val="Title"/>
    <w:rsid w:val="00A96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B4F"/>
    <w:pPr>
      <w:tabs>
        <w:tab w:val="left" w:pos="3600"/>
        <w:tab w:val="left" w:pos="3958"/>
      </w:tabs>
    </w:pPr>
  </w:style>
  <w:style w:type="paragraph" w:styleId="List">
    <w:name w:val="List"/>
    <w:basedOn w:val="BodyText"/>
    <w:next w:val="BodyText"/>
    <w:rsid w:val="00A96B4F"/>
    <w:pPr>
      <w:tabs>
        <w:tab w:val="left" w:pos="340"/>
      </w:tabs>
      <w:spacing w:before="60" w:after="60"/>
      <w:ind w:left="340" w:hanging="340"/>
    </w:pPr>
  </w:style>
  <w:style w:type="paragraph" w:customStyle="1" w:styleId="Note">
    <w:name w:val="Note"/>
    <w:basedOn w:val="BodyText"/>
    <w:rsid w:val="00A96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B4F"/>
    <w:pPr>
      <w:framePr w:wrap="auto" w:hAnchor="text" w:y="6049"/>
    </w:pPr>
    <w:rPr>
      <w:color w:val="000000"/>
      <w:sz w:val="40"/>
    </w:rPr>
  </w:style>
  <w:style w:type="paragraph" w:customStyle="1" w:styleId="TOCTitle">
    <w:name w:val="TOCTitle"/>
    <w:basedOn w:val="Heading1"/>
    <w:rsid w:val="00A96B4F"/>
    <w:pPr>
      <w:spacing w:after="240"/>
      <w:jc w:val="center"/>
      <w:outlineLvl w:val="9"/>
    </w:pPr>
    <w:rPr>
      <w:caps/>
    </w:rPr>
  </w:style>
  <w:style w:type="paragraph" w:customStyle="1" w:styleId="Version">
    <w:name w:val="Version"/>
    <w:rsid w:val="00A96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B4F"/>
    <w:pPr>
      <w:keepNext w:val="0"/>
      <w:tabs>
        <w:tab w:val="right" w:pos="4176"/>
      </w:tabs>
      <w:ind w:left="198" w:hanging="198"/>
    </w:pPr>
    <w:rPr>
      <w:rFonts w:ascii="Garamond" w:hAnsi="Garamond"/>
    </w:rPr>
  </w:style>
  <w:style w:type="paragraph" w:styleId="IndexHeading">
    <w:name w:val="index heading"/>
    <w:basedOn w:val="Normal"/>
    <w:next w:val="Index1"/>
    <w:semiHidden/>
    <w:rsid w:val="00A96B4F"/>
    <w:pPr>
      <w:spacing w:before="120" w:after="120"/>
    </w:pPr>
    <w:rPr>
      <w:rFonts w:ascii="Arial" w:hAnsi="Arial"/>
      <w:b/>
      <w:color w:val="918585"/>
      <w:sz w:val="24"/>
    </w:rPr>
  </w:style>
  <w:style w:type="paragraph" w:styleId="Header">
    <w:name w:val="header"/>
    <w:basedOn w:val="Normal"/>
    <w:link w:val="HeaderChar"/>
    <w:rsid w:val="00A96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B4F"/>
    <w:rPr>
      <w:rFonts w:ascii="Times New Roman" w:eastAsia="Times New Roman" w:hAnsi="Times New Roman" w:cs="Times New Roman"/>
      <w:sz w:val="16"/>
      <w:szCs w:val="20"/>
      <w:lang w:val="en-GB" w:eastAsia="en-US"/>
    </w:rPr>
  </w:style>
  <w:style w:type="paragraph" w:customStyle="1" w:styleId="Chapter">
    <w:name w:val="Chapter"/>
    <w:basedOn w:val="Normal"/>
    <w:rsid w:val="00A96B4F"/>
    <w:pPr>
      <w:spacing w:before="240"/>
    </w:pPr>
    <w:rPr>
      <w:rFonts w:ascii="Times New Roman" w:hAnsi="Times New Roman"/>
      <w:smallCaps/>
      <w:spacing w:val="80"/>
      <w:sz w:val="28"/>
    </w:rPr>
  </w:style>
  <w:style w:type="paragraph" w:customStyle="1" w:styleId="InChapter">
    <w:name w:val="InChapter"/>
    <w:basedOn w:val="Heading3"/>
    <w:rsid w:val="00A96B4F"/>
    <w:pPr>
      <w:spacing w:after="240"/>
      <w:outlineLvl w:val="9"/>
    </w:pPr>
    <w:rPr>
      <w:noProof/>
    </w:rPr>
  </w:style>
  <w:style w:type="paragraph" w:styleId="Index2">
    <w:name w:val="index 2"/>
    <w:basedOn w:val="Normal"/>
    <w:next w:val="Normal"/>
    <w:semiHidden/>
    <w:rsid w:val="00A96B4F"/>
    <w:pPr>
      <w:tabs>
        <w:tab w:val="right" w:pos="4176"/>
      </w:tabs>
      <w:ind w:left="568" w:hanging="284"/>
    </w:pPr>
    <w:rPr>
      <w:rFonts w:ascii="Garamond" w:hAnsi="Garamond"/>
    </w:rPr>
  </w:style>
  <w:style w:type="paragraph" w:customStyle="1" w:styleId="Byline">
    <w:name w:val="Byline"/>
    <w:rsid w:val="00A96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B4F"/>
    <w:pPr>
      <w:tabs>
        <w:tab w:val="clear" w:pos="3600"/>
        <w:tab w:val="clear" w:pos="3958"/>
      </w:tabs>
      <w:jc w:val="right"/>
    </w:pPr>
  </w:style>
  <w:style w:type="character" w:styleId="Emphasis">
    <w:name w:val="Emphasis"/>
    <w:basedOn w:val="DefaultParagraphFont"/>
    <w:qFormat/>
    <w:rsid w:val="00A96B4F"/>
    <w:rPr>
      <w:i/>
    </w:rPr>
  </w:style>
  <w:style w:type="paragraph" w:styleId="Caption">
    <w:name w:val="caption"/>
    <w:basedOn w:val="BodyText"/>
    <w:next w:val="Normal"/>
    <w:qFormat/>
    <w:rsid w:val="00A96B4F"/>
    <w:pPr>
      <w:framePr w:w="2268" w:hSpace="181" w:vSpace="181" w:wrap="around" w:vAnchor="text" w:hAnchor="page" w:x="1135" w:y="285" w:anchorLock="1"/>
    </w:pPr>
    <w:rPr>
      <w:i/>
    </w:rPr>
  </w:style>
  <w:style w:type="paragraph" w:customStyle="1" w:styleId="MiniTOCTitle">
    <w:name w:val="MiniTOCTitle"/>
    <w:basedOn w:val="Heading4"/>
    <w:rsid w:val="00A96B4F"/>
    <w:pPr>
      <w:spacing w:before="240"/>
      <w:outlineLvl w:val="9"/>
    </w:pPr>
    <w:rPr>
      <w:noProof/>
      <w:sz w:val="24"/>
    </w:rPr>
  </w:style>
  <w:style w:type="paragraph" w:customStyle="1" w:styleId="MiniTOCItem">
    <w:name w:val="MiniTOCItem"/>
    <w:basedOn w:val="ListBullet"/>
    <w:rsid w:val="00A96B4F"/>
    <w:pPr>
      <w:numPr>
        <w:numId w:val="0"/>
      </w:numPr>
      <w:tabs>
        <w:tab w:val="right" w:leader="dot" w:pos="6521"/>
      </w:tabs>
      <w:spacing w:before="0" w:after="0"/>
    </w:pPr>
  </w:style>
  <w:style w:type="paragraph" w:customStyle="1" w:styleId="TOFTitle">
    <w:name w:val="TOFTitle"/>
    <w:basedOn w:val="TOCTitle"/>
    <w:rsid w:val="00A96B4F"/>
  </w:style>
  <w:style w:type="paragraph" w:styleId="TableofFigures">
    <w:name w:val="table of figures"/>
    <w:basedOn w:val="Normal"/>
    <w:next w:val="Normal"/>
    <w:semiHidden/>
    <w:rsid w:val="00A96B4F"/>
    <w:pPr>
      <w:tabs>
        <w:tab w:val="right" w:leader="dot" w:pos="9072"/>
      </w:tabs>
      <w:ind w:left="970" w:hanging="403"/>
    </w:pPr>
    <w:rPr>
      <w:rFonts w:ascii="Times New Roman" w:hAnsi="Times New Roman"/>
      <w:b/>
    </w:rPr>
  </w:style>
  <w:style w:type="paragraph" w:styleId="ListNumber">
    <w:name w:val="List Number"/>
    <w:basedOn w:val="List"/>
    <w:rsid w:val="00A96B4F"/>
    <w:pPr>
      <w:numPr>
        <w:numId w:val="15"/>
      </w:numPr>
      <w:tabs>
        <w:tab w:val="clear" w:pos="340"/>
      </w:tabs>
    </w:pPr>
  </w:style>
  <w:style w:type="character" w:customStyle="1" w:styleId="WingdingSymbols">
    <w:name w:val="Wingding Symbols"/>
    <w:rsid w:val="00A96B4F"/>
    <w:rPr>
      <w:rFonts w:ascii="Wingdings" w:hAnsi="Wingdings"/>
    </w:rPr>
  </w:style>
  <w:style w:type="paragraph" w:customStyle="1" w:styleId="TableHeading">
    <w:name w:val="Table Heading"/>
    <w:basedOn w:val="HeadingBase"/>
    <w:rsid w:val="00A96B4F"/>
    <w:pPr>
      <w:keepLines/>
      <w:pBdr>
        <w:bottom w:val="single" w:sz="6" w:space="1" w:color="918585"/>
      </w:pBdr>
      <w:spacing w:before="240"/>
    </w:pPr>
  </w:style>
  <w:style w:type="character" w:customStyle="1" w:styleId="HotSpot">
    <w:name w:val="HotSpot"/>
    <w:rsid w:val="00A96B4F"/>
    <w:rPr>
      <w:color w:val="0033CC"/>
      <w:u w:val="none"/>
    </w:rPr>
  </w:style>
  <w:style w:type="paragraph" w:customStyle="1" w:styleId="BodyTextRight">
    <w:name w:val="Body Text Right"/>
    <w:basedOn w:val="BodyText"/>
    <w:rsid w:val="00A96B4F"/>
    <w:pPr>
      <w:spacing w:before="0" w:after="0"/>
      <w:jc w:val="right"/>
    </w:pPr>
  </w:style>
  <w:style w:type="paragraph" w:styleId="Index3">
    <w:name w:val="index 3"/>
    <w:basedOn w:val="ListNumber2"/>
    <w:next w:val="Normal"/>
    <w:semiHidden/>
    <w:rsid w:val="00A96B4F"/>
    <w:pPr>
      <w:numPr>
        <w:numId w:val="0"/>
      </w:numPr>
      <w:tabs>
        <w:tab w:val="right" w:leader="dot" w:pos="4176"/>
      </w:tabs>
    </w:pPr>
  </w:style>
  <w:style w:type="paragraph" w:styleId="ListNumber2">
    <w:name w:val="List Number 2"/>
    <w:basedOn w:val="List2"/>
    <w:rsid w:val="00A96B4F"/>
    <w:pPr>
      <w:numPr>
        <w:numId w:val="10"/>
      </w:numPr>
      <w:tabs>
        <w:tab w:val="clear" w:pos="1060"/>
      </w:tabs>
    </w:pPr>
  </w:style>
  <w:style w:type="paragraph" w:customStyle="1" w:styleId="MarginNote">
    <w:name w:val="Margin Note"/>
    <w:basedOn w:val="BodyText"/>
    <w:rsid w:val="00A96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B4F"/>
    <w:rPr>
      <w:sz w:val="32"/>
    </w:rPr>
  </w:style>
  <w:style w:type="paragraph" w:customStyle="1" w:styleId="HeadingProcedure">
    <w:name w:val="Heading Procedure"/>
    <w:basedOn w:val="HeadingBase"/>
    <w:next w:val="Normal"/>
    <w:rsid w:val="00A96B4F"/>
    <w:pPr>
      <w:tabs>
        <w:tab w:val="left" w:pos="0"/>
      </w:tabs>
      <w:spacing w:before="120" w:after="60"/>
    </w:pPr>
    <w:rPr>
      <w:i/>
      <w:color w:val="918585"/>
      <w:sz w:val="22"/>
    </w:rPr>
  </w:style>
  <w:style w:type="paragraph" w:customStyle="1" w:styleId="TableBodyText">
    <w:name w:val="Table Body Text"/>
    <w:basedOn w:val="BodyText"/>
    <w:rsid w:val="00A96B4F"/>
    <w:pPr>
      <w:spacing w:before="60" w:after="60"/>
    </w:pPr>
  </w:style>
  <w:style w:type="paragraph" w:styleId="ListContinue">
    <w:name w:val="List Continue"/>
    <w:basedOn w:val="List"/>
    <w:rsid w:val="00A96B4F"/>
    <w:pPr>
      <w:ind w:firstLine="0"/>
    </w:pPr>
  </w:style>
  <w:style w:type="paragraph" w:customStyle="1" w:styleId="ListNote">
    <w:name w:val="List Note"/>
    <w:basedOn w:val="List"/>
    <w:rsid w:val="00A96B4F"/>
    <w:pPr>
      <w:pBdr>
        <w:top w:val="single" w:sz="6" w:space="2" w:color="918585"/>
        <w:bottom w:val="single" w:sz="6" w:space="2" w:color="918585"/>
      </w:pBdr>
      <w:tabs>
        <w:tab w:val="left" w:pos="1021"/>
      </w:tabs>
      <w:ind w:firstLine="0"/>
    </w:pPr>
  </w:style>
  <w:style w:type="paragraph" w:customStyle="1" w:styleId="Warning">
    <w:name w:val="Warning"/>
    <w:basedOn w:val="BodyText"/>
    <w:rsid w:val="00A96B4F"/>
    <w:pPr>
      <w:shd w:val="clear" w:color="auto" w:fill="D9D9D9"/>
      <w:tabs>
        <w:tab w:val="left" w:pos="992"/>
      </w:tabs>
      <w:ind w:left="119" w:right="119"/>
    </w:pPr>
    <w:rPr>
      <w:sz w:val="20"/>
    </w:rPr>
  </w:style>
  <w:style w:type="paragraph" w:customStyle="1" w:styleId="MarginIcons">
    <w:name w:val="Margin Icons"/>
    <w:basedOn w:val="BodyText"/>
    <w:rsid w:val="00A96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B4F"/>
    <w:rPr>
      <w:rFonts w:ascii="Courier New" w:hAnsi="Courier New"/>
    </w:rPr>
  </w:style>
  <w:style w:type="paragraph" w:customStyle="1" w:styleId="NoteBullet">
    <w:name w:val="Note Bullet"/>
    <w:basedOn w:val="Note"/>
    <w:rsid w:val="00A96B4F"/>
    <w:pPr>
      <w:tabs>
        <w:tab w:val="clear" w:pos="680"/>
      </w:tabs>
      <w:spacing w:before="60" w:after="60"/>
    </w:pPr>
  </w:style>
  <w:style w:type="paragraph" w:customStyle="1" w:styleId="SubHeading2">
    <w:name w:val="SubHeading2"/>
    <w:basedOn w:val="HeadingBase"/>
    <w:rsid w:val="00A96B4F"/>
    <w:pPr>
      <w:spacing w:before="240" w:after="60"/>
    </w:pPr>
    <w:rPr>
      <w:sz w:val="20"/>
    </w:rPr>
  </w:style>
  <w:style w:type="paragraph" w:customStyle="1" w:styleId="SubHeading1">
    <w:name w:val="SubHeading1"/>
    <w:basedOn w:val="HeadingBase"/>
    <w:rsid w:val="00A96B4F"/>
    <w:pPr>
      <w:spacing w:before="240" w:after="60"/>
    </w:pPr>
    <w:rPr>
      <w:color w:val="918585"/>
      <w:sz w:val="22"/>
    </w:rPr>
  </w:style>
  <w:style w:type="paragraph" w:customStyle="1" w:styleId="SideHeading">
    <w:name w:val="Side Heading"/>
    <w:basedOn w:val="HeadingBase"/>
    <w:rsid w:val="00A96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B4F"/>
    <w:pPr>
      <w:tabs>
        <w:tab w:val="num" w:pos="360"/>
      </w:tabs>
    </w:pPr>
  </w:style>
  <w:style w:type="paragraph" w:styleId="PlainText">
    <w:name w:val="Plain Text"/>
    <w:basedOn w:val="Normal"/>
    <w:link w:val="PlainTextChar"/>
    <w:rsid w:val="00A96B4F"/>
    <w:rPr>
      <w:sz w:val="20"/>
    </w:rPr>
  </w:style>
  <w:style w:type="character" w:customStyle="1" w:styleId="PlainTextChar">
    <w:name w:val="Plain Text Char"/>
    <w:basedOn w:val="DefaultParagraphFont"/>
    <w:link w:val="PlainText"/>
    <w:rsid w:val="00A96B4F"/>
    <w:rPr>
      <w:rFonts w:ascii="Courier New" w:eastAsia="Times New Roman" w:hAnsi="Courier New" w:cs="Times New Roman"/>
      <w:sz w:val="20"/>
      <w:szCs w:val="20"/>
      <w:lang w:eastAsia="en-US"/>
    </w:rPr>
  </w:style>
  <w:style w:type="character" w:customStyle="1" w:styleId="MenuOption">
    <w:name w:val="Menu Option"/>
    <w:basedOn w:val="DefaultParagraphFont"/>
    <w:rsid w:val="00A96B4F"/>
    <w:rPr>
      <w:b/>
      <w:smallCaps/>
    </w:rPr>
  </w:style>
  <w:style w:type="paragraph" w:customStyle="1" w:styleId="TableListNumber">
    <w:name w:val="Table List Number"/>
    <w:basedOn w:val="ListNumber"/>
    <w:rsid w:val="00A96B4F"/>
    <w:pPr>
      <w:numPr>
        <w:numId w:val="0"/>
      </w:numPr>
    </w:pPr>
  </w:style>
  <w:style w:type="paragraph" w:styleId="TOC4">
    <w:name w:val="toc 4"/>
    <w:basedOn w:val="TOCBase"/>
    <w:next w:val="Normal"/>
    <w:semiHidden/>
    <w:rsid w:val="00A96B4F"/>
    <w:pPr>
      <w:tabs>
        <w:tab w:val="right" w:leader="dot" w:pos="9071"/>
      </w:tabs>
      <w:ind w:left="1701"/>
    </w:pPr>
  </w:style>
  <w:style w:type="paragraph" w:customStyle="1" w:styleId="ListAlpha">
    <w:name w:val="List Alpha"/>
    <w:basedOn w:val="List"/>
    <w:rsid w:val="00A96B4F"/>
    <w:pPr>
      <w:numPr>
        <w:numId w:val="9"/>
      </w:numPr>
    </w:pPr>
  </w:style>
  <w:style w:type="paragraph" w:customStyle="1" w:styleId="ListAlpha2">
    <w:name w:val="List Alpha 2"/>
    <w:basedOn w:val="List2"/>
    <w:rsid w:val="00A96B4F"/>
    <w:pPr>
      <w:numPr>
        <w:numId w:val="8"/>
      </w:numPr>
    </w:pPr>
  </w:style>
  <w:style w:type="paragraph" w:styleId="List2">
    <w:name w:val="List 2"/>
    <w:basedOn w:val="BodyText"/>
    <w:rsid w:val="00A96B4F"/>
    <w:pPr>
      <w:tabs>
        <w:tab w:val="left" w:pos="680"/>
      </w:tabs>
      <w:spacing w:before="60" w:after="60"/>
      <w:ind w:left="680" w:hanging="340"/>
    </w:pPr>
  </w:style>
  <w:style w:type="paragraph" w:styleId="List3">
    <w:name w:val="List 3"/>
    <w:basedOn w:val="BodyText"/>
    <w:rsid w:val="00A96B4F"/>
    <w:pPr>
      <w:tabs>
        <w:tab w:val="left" w:pos="1021"/>
      </w:tabs>
      <w:spacing w:before="60" w:after="60"/>
      <w:ind w:left="1020" w:hanging="340"/>
    </w:pPr>
  </w:style>
  <w:style w:type="paragraph" w:styleId="List4">
    <w:name w:val="List 4"/>
    <w:basedOn w:val="BodyText"/>
    <w:rsid w:val="00A96B4F"/>
    <w:pPr>
      <w:tabs>
        <w:tab w:val="left" w:pos="1361"/>
      </w:tabs>
      <w:spacing w:before="60" w:after="60"/>
      <w:ind w:left="1361" w:hanging="340"/>
    </w:pPr>
  </w:style>
  <w:style w:type="paragraph" w:styleId="List5">
    <w:name w:val="List 5"/>
    <w:basedOn w:val="BodyText"/>
    <w:rsid w:val="00A96B4F"/>
    <w:pPr>
      <w:tabs>
        <w:tab w:val="left" w:pos="1701"/>
      </w:tabs>
      <w:spacing w:before="60" w:after="60"/>
      <w:ind w:left="1701" w:hanging="340"/>
    </w:pPr>
  </w:style>
  <w:style w:type="paragraph" w:styleId="ListBullet3">
    <w:name w:val="List Bullet 3"/>
    <w:basedOn w:val="List3"/>
    <w:rsid w:val="00A96B4F"/>
    <w:pPr>
      <w:numPr>
        <w:numId w:val="14"/>
      </w:numPr>
      <w:tabs>
        <w:tab w:val="clear" w:pos="1021"/>
      </w:tabs>
      <w:ind w:left="1037" w:hanging="357"/>
    </w:pPr>
  </w:style>
  <w:style w:type="paragraph" w:styleId="ListBullet4">
    <w:name w:val="List Bullet 4"/>
    <w:basedOn w:val="List4"/>
    <w:rsid w:val="00A96B4F"/>
    <w:pPr>
      <w:numPr>
        <w:numId w:val="3"/>
      </w:numPr>
      <w:tabs>
        <w:tab w:val="clear" w:pos="1361"/>
      </w:tabs>
    </w:pPr>
  </w:style>
  <w:style w:type="paragraph" w:styleId="ListBullet5">
    <w:name w:val="List Bullet 5"/>
    <w:basedOn w:val="List5"/>
    <w:rsid w:val="00A96B4F"/>
    <w:pPr>
      <w:numPr>
        <w:numId w:val="4"/>
      </w:numPr>
    </w:pPr>
  </w:style>
  <w:style w:type="paragraph" w:styleId="ListContinue2">
    <w:name w:val="List Continue 2"/>
    <w:basedOn w:val="List2"/>
    <w:rsid w:val="00A96B4F"/>
    <w:pPr>
      <w:ind w:firstLine="0"/>
    </w:pPr>
  </w:style>
  <w:style w:type="paragraph" w:styleId="ListContinue3">
    <w:name w:val="List Continue 3"/>
    <w:basedOn w:val="List3"/>
    <w:rsid w:val="00A96B4F"/>
    <w:pPr>
      <w:ind w:left="1021" w:firstLine="0"/>
    </w:pPr>
  </w:style>
  <w:style w:type="paragraph" w:styleId="ListContinue4">
    <w:name w:val="List Continue 4"/>
    <w:basedOn w:val="List4"/>
    <w:rsid w:val="00A96B4F"/>
    <w:pPr>
      <w:ind w:firstLine="0"/>
    </w:pPr>
  </w:style>
  <w:style w:type="paragraph" w:styleId="ListContinue5">
    <w:name w:val="List Continue 5"/>
    <w:basedOn w:val="List5"/>
    <w:rsid w:val="00A96B4F"/>
    <w:pPr>
      <w:ind w:firstLine="0"/>
    </w:pPr>
  </w:style>
  <w:style w:type="paragraph" w:styleId="ListNumber3">
    <w:name w:val="List Number 3"/>
    <w:basedOn w:val="List3"/>
    <w:rsid w:val="00A96B4F"/>
    <w:pPr>
      <w:numPr>
        <w:numId w:val="5"/>
      </w:numPr>
    </w:pPr>
  </w:style>
  <w:style w:type="paragraph" w:styleId="ListNumber4">
    <w:name w:val="List Number 4"/>
    <w:basedOn w:val="List4"/>
    <w:rsid w:val="00A96B4F"/>
    <w:pPr>
      <w:numPr>
        <w:numId w:val="6"/>
      </w:numPr>
    </w:pPr>
  </w:style>
  <w:style w:type="paragraph" w:styleId="ListNumber5">
    <w:name w:val="List Number 5"/>
    <w:basedOn w:val="List5"/>
    <w:rsid w:val="00A96B4F"/>
    <w:pPr>
      <w:numPr>
        <w:numId w:val="7"/>
      </w:numPr>
    </w:pPr>
  </w:style>
  <w:style w:type="paragraph" w:styleId="BlockText">
    <w:name w:val="Block Text"/>
    <w:basedOn w:val="Normal"/>
    <w:rsid w:val="00A96B4F"/>
    <w:pPr>
      <w:spacing w:after="120"/>
      <w:ind w:left="1440" w:right="1440"/>
    </w:pPr>
  </w:style>
  <w:style w:type="character" w:customStyle="1" w:styleId="Subscript">
    <w:name w:val="Subscript"/>
    <w:basedOn w:val="DefaultParagraphFont"/>
    <w:rsid w:val="00A96B4F"/>
    <w:rPr>
      <w:sz w:val="16"/>
      <w:vertAlign w:val="subscript"/>
    </w:rPr>
  </w:style>
  <w:style w:type="character" w:customStyle="1" w:styleId="Superscript">
    <w:name w:val="Superscript"/>
    <w:basedOn w:val="DefaultParagraphFont"/>
    <w:rsid w:val="00A96B4F"/>
    <w:rPr>
      <w:sz w:val="16"/>
      <w:vertAlign w:val="superscript"/>
    </w:rPr>
  </w:style>
  <w:style w:type="character" w:customStyle="1" w:styleId="Symbols">
    <w:name w:val="Symbols"/>
    <w:basedOn w:val="DefaultParagraphFont"/>
    <w:rsid w:val="00A96B4F"/>
    <w:rPr>
      <w:rFonts w:ascii="Symbol" w:hAnsi="Symbol"/>
    </w:rPr>
  </w:style>
  <w:style w:type="character" w:customStyle="1" w:styleId="MenuOptions">
    <w:name w:val="Menu Options"/>
    <w:basedOn w:val="DefaultParagraphFont"/>
    <w:rsid w:val="00A96B4F"/>
    <w:rPr>
      <w:rFonts w:ascii="Arial Narrow" w:hAnsi="Arial Narrow"/>
      <w:smallCaps/>
    </w:rPr>
  </w:style>
  <w:style w:type="character" w:customStyle="1" w:styleId="Buttons">
    <w:name w:val="Buttons"/>
    <w:basedOn w:val="DefaultParagraphFont"/>
    <w:rsid w:val="00A96B4F"/>
    <w:rPr>
      <w:b/>
    </w:rPr>
  </w:style>
  <w:style w:type="character" w:customStyle="1" w:styleId="Underlined">
    <w:name w:val="Underlined"/>
    <w:basedOn w:val="DefaultParagraphFont"/>
    <w:rsid w:val="00A96B4F"/>
    <w:rPr>
      <w:u w:val="single"/>
    </w:rPr>
  </w:style>
  <w:style w:type="paragraph" w:customStyle="1" w:styleId="TableBodyTextRight">
    <w:name w:val="Table Body Text Right"/>
    <w:basedOn w:val="TableBodyText"/>
    <w:rsid w:val="00A96B4F"/>
    <w:pPr>
      <w:widowControl w:val="0"/>
      <w:autoSpaceDE w:val="0"/>
      <w:autoSpaceDN w:val="0"/>
      <w:adjustRightInd w:val="0"/>
      <w:jc w:val="right"/>
    </w:pPr>
    <w:rPr>
      <w:rFonts w:cs="Arial"/>
      <w:szCs w:val="18"/>
    </w:rPr>
  </w:style>
  <w:style w:type="paragraph" w:customStyle="1" w:styleId="CopyrightText">
    <w:name w:val="Copyright Text"/>
    <w:basedOn w:val="BodyText"/>
    <w:rsid w:val="00A96B4F"/>
    <w:rPr>
      <w:sz w:val="18"/>
    </w:rPr>
  </w:style>
  <w:style w:type="paragraph" w:customStyle="1" w:styleId="BodySmallRight">
    <w:name w:val="Body Small Right"/>
    <w:basedOn w:val="BodyTextRight"/>
    <w:rsid w:val="00A96B4F"/>
    <w:rPr>
      <w:sz w:val="18"/>
      <w:szCs w:val="18"/>
    </w:rPr>
  </w:style>
  <w:style w:type="paragraph" w:customStyle="1" w:styleId="MarginEdition">
    <w:name w:val="Margin Edition"/>
    <w:basedOn w:val="MarginNote"/>
    <w:rsid w:val="00A96B4F"/>
    <w:pPr>
      <w:spacing w:before="0" w:after="0"/>
    </w:pPr>
    <w:rPr>
      <w:rFonts w:ascii="Times New Roman" w:hAnsi="Times New Roman"/>
      <w:color w:val="999999"/>
    </w:rPr>
  </w:style>
  <w:style w:type="paragraph" w:customStyle="1" w:styleId="Spacer">
    <w:name w:val="Spacer"/>
    <w:basedOn w:val="Normal"/>
    <w:rsid w:val="00A96B4F"/>
    <w:rPr>
      <w:sz w:val="2"/>
      <w:szCs w:val="2"/>
    </w:rPr>
  </w:style>
  <w:style w:type="character" w:customStyle="1" w:styleId="Small">
    <w:name w:val="Small"/>
    <w:basedOn w:val="DefaultParagraphFont"/>
    <w:rsid w:val="00A96B4F"/>
    <w:rPr>
      <w:sz w:val="16"/>
    </w:rPr>
  </w:style>
  <w:style w:type="paragraph" w:customStyle="1" w:styleId="WideTable">
    <w:name w:val="Wide Table"/>
    <w:basedOn w:val="Normal"/>
    <w:rsid w:val="00A96B4F"/>
    <w:pPr>
      <w:ind w:left="-1418"/>
    </w:pPr>
    <w:rPr>
      <w:sz w:val="2"/>
      <w:szCs w:val="2"/>
    </w:rPr>
  </w:style>
  <w:style w:type="character" w:styleId="PageNumber">
    <w:name w:val="page number"/>
    <w:basedOn w:val="DefaultParagraphFont"/>
    <w:rsid w:val="00A96B4F"/>
  </w:style>
  <w:style w:type="paragraph" w:styleId="Quote">
    <w:name w:val="Quote"/>
    <w:basedOn w:val="Heading1"/>
    <w:link w:val="QuoteChar"/>
    <w:qFormat/>
    <w:rsid w:val="00A96B4F"/>
    <w:rPr>
      <w:b w:val="0"/>
      <w:sz w:val="72"/>
      <w:szCs w:val="72"/>
      <w:lang w:val="en-NZ"/>
    </w:rPr>
  </w:style>
  <w:style w:type="character" w:customStyle="1" w:styleId="QuoteChar">
    <w:name w:val="Quote Char"/>
    <w:basedOn w:val="DefaultParagraphFont"/>
    <w:link w:val="Quote"/>
    <w:rsid w:val="00A96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B4F"/>
    <w:pPr>
      <w:pageBreakBefore/>
    </w:pPr>
  </w:style>
  <w:style w:type="paragraph" w:customStyle="1" w:styleId="Border">
    <w:name w:val="Border"/>
    <w:basedOn w:val="Normal"/>
    <w:qFormat/>
    <w:rsid w:val="00A96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B4F"/>
    <w:rPr>
      <w:b/>
      <w:bCs/>
      <w:i/>
      <w:iCs/>
      <w:color w:val="auto"/>
    </w:rPr>
  </w:style>
  <w:style w:type="paragraph" w:styleId="IntenseQuote">
    <w:name w:val="Intense Quote"/>
    <w:basedOn w:val="Normal"/>
    <w:next w:val="Normal"/>
    <w:link w:val="IntenseQuoteChar"/>
    <w:uiPriority w:val="30"/>
    <w:qFormat/>
    <w:rsid w:val="00A96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B4F"/>
    <w:rPr>
      <w:smallCaps/>
      <w:color w:val="auto"/>
      <w:u w:val="single"/>
    </w:rPr>
  </w:style>
  <w:style w:type="character" w:styleId="IntenseReference">
    <w:name w:val="Intense Reference"/>
    <w:basedOn w:val="DefaultParagraphFont"/>
    <w:uiPriority w:val="32"/>
    <w:qFormat/>
    <w:rsid w:val="00A96B4F"/>
    <w:rPr>
      <w:b/>
      <w:bCs/>
      <w:smallCaps/>
      <w:color w:val="auto"/>
      <w:spacing w:val="5"/>
      <w:u w:val="single"/>
    </w:rPr>
  </w:style>
  <w:style w:type="paragraph" w:customStyle="1" w:styleId="2ColumnHeading">
    <w:name w:val="2Column Heading"/>
    <w:basedOn w:val="BodyText"/>
    <w:qFormat/>
    <w:rsid w:val="00A96B4F"/>
    <w:pPr>
      <w:spacing w:after="60"/>
      <w:ind w:left="-2268"/>
    </w:pPr>
    <w:rPr>
      <w:b/>
    </w:rPr>
  </w:style>
  <w:style w:type="paragraph" w:customStyle="1" w:styleId="Heading1TOC">
    <w:name w:val="Heading1 TOC"/>
    <w:basedOn w:val="Normal"/>
    <w:qFormat/>
    <w:rsid w:val="00A96B4F"/>
    <w:pPr>
      <w:spacing w:before="240" w:after="120"/>
    </w:pPr>
    <w:rPr>
      <w:rFonts w:ascii="Times New Roman" w:hAnsi="Times New Roman"/>
      <w:b/>
      <w:sz w:val="32"/>
    </w:rPr>
  </w:style>
  <w:style w:type="paragraph" w:customStyle="1" w:styleId="Heading2TOC">
    <w:name w:val="Heading2 TOC"/>
    <w:basedOn w:val="Normal"/>
    <w:qFormat/>
    <w:rsid w:val="00A96B4F"/>
    <w:pPr>
      <w:spacing w:before="240" w:after="60"/>
    </w:pPr>
    <w:rPr>
      <w:rFonts w:ascii="Times New Roman" w:hAnsi="Times New Roman"/>
      <w:b/>
      <w:sz w:val="28"/>
    </w:rPr>
  </w:style>
  <w:style w:type="character" w:customStyle="1" w:styleId="Underline">
    <w:name w:val="Underline"/>
    <w:basedOn w:val="DefaultParagraphFont"/>
    <w:qFormat/>
    <w:rsid w:val="00A96B4F"/>
    <w:rPr>
      <w:u w:val="single"/>
    </w:rPr>
  </w:style>
  <w:style w:type="character" w:customStyle="1" w:styleId="BoldandItalics">
    <w:name w:val="Bold and Italics"/>
    <w:qFormat/>
    <w:rsid w:val="00A96B4F"/>
    <w:rPr>
      <w:b/>
      <w:i/>
      <w:u w:val="none"/>
    </w:rPr>
  </w:style>
  <w:style w:type="paragraph" w:styleId="BalloonText">
    <w:name w:val="Balloon Text"/>
    <w:basedOn w:val="Normal"/>
    <w:link w:val="BalloonTextChar"/>
    <w:rsid w:val="00A96B4F"/>
    <w:rPr>
      <w:rFonts w:ascii="Tahoma" w:hAnsi="Tahoma" w:cs="Tahoma"/>
      <w:sz w:val="16"/>
      <w:szCs w:val="16"/>
    </w:rPr>
  </w:style>
  <w:style w:type="character" w:customStyle="1" w:styleId="BalloonTextChar">
    <w:name w:val="Balloon Text Char"/>
    <w:basedOn w:val="DefaultParagraphFont"/>
    <w:link w:val="BalloonText"/>
    <w:rsid w:val="00A96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B4F"/>
    <w:rPr>
      <w:b/>
      <w:color w:val="660033"/>
      <w:spacing w:val="0"/>
    </w:rPr>
  </w:style>
  <w:style w:type="paragraph" w:customStyle="1" w:styleId="Nameditemlist">
    <w:name w:val="Named item list"/>
    <w:basedOn w:val="BodyText"/>
    <w:qFormat/>
    <w:rsid w:val="00A96B4F"/>
    <w:pPr>
      <w:tabs>
        <w:tab w:val="left" w:pos="2835"/>
      </w:tabs>
      <w:ind w:left="2835" w:hanging="2835"/>
    </w:pPr>
  </w:style>
  <w:style w:type="paragraph" w:customStyle="1" w:styleId="BodyTextnopadding">
    <w:name w:val="Body Text no padding"/>
    <w:basedOn w:val="BodyText"/>
    <w:qFormat/>
    <w:rsid w:val="00A96B4F"/>
    <w:pPr>
      <w:spacing w:before="0" w:after="0"/>
    </w:pPr>
  </w:style>
  <w:style w:type="paragraph" w:customStyle="1" w:styleId="BodyTextBold">
    <w:name w:val="Body Text Bold"/>
    <w:basedOn w:val="BodyText"/>
    <w:qFormat/>
    <w:rsid w:val="00A96B4F"/>
    <w:rPr>
      <w:b/>
    </w:rPr>
  </w:style>
  <w:style w:type="character" w:styleId="Hyperlink">
    <w:name w:val="Hyperlink"/>
    <w:basedOn w:val="DefaultParagraphFont"/>
    <w:uiPriority w:val="99"/>
    <w:unhideWhenUsed/>
    <w:rsid w:val="00260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Words>
  <Characters>9116</Characters>
  <Application>Microsoft Office Word</Application>
  <DocSecurity>0</DocSecurity>
  <Lines>350</Lines>
  <Paragraphs>238</Paragraphs>
  <ScaleCrop>false</ScaleCrop>
  <Company>Author-it Software Corporation Ltd.</Company>
  <LinksUpToDate>false</LinksUpToDate>
  <CharactersWithSpaces>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MSFBA3001 Install interior blinds</dc:title>
  <dc:subject>Approved</dc:subject>
  <dc:creator>Skills Insight</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