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6221D" w:rsidP="00A6221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MSFBA2012 Use blinds, awnings, security screens and grilles hand and power tools</w:t>
      </w:r>
      <w:r>
        <w:fldChar w:fldCharType="end"/>
      </w:r>
    </w:p>
    <w:p w:rsidR="00A6221D" w:rsidP="00A6221D">
      <w:pPr>
        <w:pStyle w:val="Version"/>
        <w:sectPr w:rsidSect="002F264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F264F" w:rsidP="002F264F">
      <w:pPr>
        <w:pStyle w:val="SuperHeading"/>
      </w:pPr>
      <w:r w:rsidRPr="002F264F">
        <w:t>MSFBA2012 Use blinds, awnings, security screens and grilles hand and power tools</w:t>
      </w:r>
    </w:p>
    <w:p w:rsidR="00000000" w:rsidRPr="002F264F" w:rsidP="002F264F">
      <w:pPr>
        <w:pStyle w:val="Heading1"/>
      </w:pPr>
      <w:bookmarkStart w:id="1" w:name="O_1246597"/>
      <w:bookmarkEnd w:id="1"/>
      <w:r w:rsidRPr="002F264F">
        <w:t>Modification History</w:t>
      </w:r>
    </w:p>
    <w:p w:rsidR="00A6221D" w:rsidP="00A6221D">
      <w:pPr>
        <w:pStyle w:val="BodyText"/>
      </w:pPr>
      <w:r w:rsidRPr="002F264F">
        <w:t>Release 1. Changes to code, application, elements, performance criteria. Foundat</w:t>
      </w:r>
      <w:r w:rsidRPr="002F264F">
        <w:t>ion skills added. Range of conditions removed. Assessment requirements changed.</w:t>
      </w:r>
    </w:p>
    <w:p w:rsidR="00000000" w:rsidRPr="002F264F" w:rsidP="002F264F">
      <w:pPr>
        <w:pStyle w:val="Heading1"/>
      </w:pPr>
      <w:bookmarkStart w:id="2" w:name="O_1246605"/>
      <w:bookmarkEnd w:id="2"/>
      <w:r w:rsidRPr="002F264F">
        <w:t>Application</w:t>
      </w:r>
    </w:p>
    <w:p w:rsidR="00000000" w:rsidRPr="002F264F" w:rsidP="00A6221D">
      <w:pPr>
        <w:pStyle w:val="BodyText"/>
      </w:pPr>
      <w:r w:rsidRPr="002F264F">
        <w:t>This unit describes the skills and knowledge required to select and use hand and power tools to manufacture and install blinds, awnings, securit</w:t>
      </w:r>
      <w:r w:rsidRPr="002F264F">
        <w:t>y screens and grilles. Workers with this competency use tools to complete routine tasks.</w:t>
      </w:r>
    </w:p>
    <w:p w:rsidR="00A6221D" w:rsidP="00A6221D">
      <w:pPr>
        <w:pStyle w:val="BodyText"/>
      </w:pPr>
      <w:r w:rsidRPr="002F264F">
        <w:t>No licensing or certification requirements exist at the time of publication. Relevant legislation, industry standards and codes of practice within Australia must be ap</w:t>
      </w:r>
      <w:r w:rsidRPr="002F264F">
        <w:t>plied.</w:t>
      </w:r>
    </w:p>
    <w:p w:rsidR="00000000" w:rsidRPr="002F264F" w:rsidP="002F264F">
      <w:pPr>
        <w:pStyle w:val="Heading1"/>
      </w:pPr>
      <w:bookmarkStart w:id="3" w:name="O_1246603"/>
      <w:bookmarkEnd w:id="3"/>
      <w:r w:rsidRPr="002F264F">
        <w:t>Competency Field</w:t>
      </w:r>
    </w:p>
    <w:p w:rsidR="00000000" w:rsidRPr="002F264F" w:rsidP="00A6221D">
      <w:pPr>
        <w:pStyle w:val="BodyText"/>
      </w:pPr>
      <w:r w:rsidRPr="002F264F">
        <w:t>Blinds and awnings</w:t>
      </w:r>
    </w:p>
    <w:p w:rsidR="00000000" w:rsidRPr="002F264F" w:rsidP="002F264F">
      <w:pPr>
        <w:pStyle w:val="Heading1"/>
      </w:pPr>
      <w:bookmarkStart w:id="4" w:name="O_1246601"/>
      <w:bookmarkEnd w:id="4"/>
      <w:r w:rsidRPr="002F264F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A6221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264F" w:rsidP="002F264F">
            <w:pPr>
              <w:pStyle w:val="BodyText"/>
            </w:pPr>
            <w:r w:rsidRPr="002F264F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64F">
            <w:pPr>
              <w:pStyle w:val="BodyText"/>
              <w:rPr>
                <w:lang w:val="en-NZ"/>
              </w:rPr>
            </w:pPr>
            <w:r w:rsidRPr="002F264F">
              <w:rPr>
                <w:rStyle w:val="SpecialBold"/>
              </w:rPr>
              <w:t>Performance Criteria</w:t>
            </w:r>
          </w:p>
        </w:tc>
      </w:tr>
      <w:tr w:rsidTr="00A6221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64F">
            <w:pPr>
              <w:pStyle w:val="BodyText"/>
              <w:rPr>
                <w:lang w:val="en-NZ"/>
              </w:rPr>
            </w:pPr>
            <w:r w:rsidRPr="002F264F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64F">
            <w:pPr>
              <w:pStyle w:val="BodyText"/>
              <w:rPr>
                <w:lang w:val="en-NZ"/>
              </w:rPr>
            </w:pPr>
            <w:r w:rsidRPr="002F264F">
              <w:t>Performance criteria describe the performance needed to demonstrat</w:t>
            </w:r>
            <w:r w:rsidRPr="002F264F">
              <w:t>e achievement of the element.</w:t>
            </w:r>
          </w:p>
        </w:tc>
      </w:tr>
      <w:tr w:rsidTr="00A6221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64F">
            <w:pPr>
              <w:pStyle w:val="BodyText"/>
              <w:rPr>
                <w:lang w:val="en-NZ"/>
              </w:rPr>
            </w:pPr>
            <w:r w:rsidRPr="002F264F">
              <w:t>1. Prepare for tool use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264F" w:rsidP="002F264F">
            <w:pPr>
              <w:pStyle w:val="BodyText"/>
            </w:pPr>
            <w:r w:rsidRPr="002F264F">
              <w:t>1.1 Identify task requirement from work instructions</w:t>
            </w:r>
          </w:p>
          <w:p w:rsidR="00000000" w:rsidRPr="002F264F" w:rsidP="002F264F">
            <w:pPr>
              <w:pStyle w:val="BodyText"/>
            </w:pPr>
            <w:r w:rsidRPr="002F264F">
              <w:t>1.2 Select the appropriate tool based on task requirements and identify work health and safety requirements for its use</w:t>
            </w:r>
          </w:p>
          <w:p w:rsidR="00000000" w:rsidRPr="002F264F" w:rsidP="002F264F">
            <w:pPr>
              <w:pStyle w:val="BodyText"/>
            </w:pPr>
            <w:r w:rsidRPr="002F264F">
              <w:t>1.3 Confirm serviceability and safety of tool and report any faults to supervisor</w:t>
            </w:r>
          </w:p>
          <w:p w:rsidR="00000000" w:rsidRPr="002F264F" w:rsidP="002F264F">
            <w:pPr>
              <w:pStyle w:val="BodyText"/>
            </w:pPr>
            <w:r w:rsidRPr="002F264F">
              <w:t>1.4 Select equipment to hold or support material based on the tool selected and the nature of the task</w:t>
            </w:r>
          </w:p>
          <w:p w:rsidR="00000000" w:rsidP="002F264F">
            <w:pPr>
              <w:pStyle w:val="BodyText"/>
              <w:rPr>
                <w:lang w:val="en-NZ"/>
              </w:rPr>
            </w:pPr>
            <w:r w:rsidRPr="002F264F">
              <w:t>1.5 Prepare material and hold in position to ensure safe operation</w:t>
            </w:r>
          </w:p>
        </w:tc>
      </w:tr>
      <w:tr w:rsidTr="00A6221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64F">
            <w:pPr>
              <w:pStyle w:val="BodyText"/>
              <w:rPr>
                <w:lang w:val="en-NZ"/>
              </w:rPr>
            </w:pPr>
            <w:r w:rsidRPr="002F264F">
              <w:t xml:space="preserve">2. </w:t>
            </w:r>
            <w:r w:rsidRPr="002F264F">
              <w:t>Use tools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264F" w:rsidP="002F264F">
            <w:pPr>
              <w:pStyle w:val="BodyText"/>
            </w:pPr>
            <w:r w:rsidRPr="002F264F">
              <w:t>2.1 Use tools safely and in accordance with workplace procedures and manufacturer specifications</w:t>
            </w:r>
          </w:p>
          <w:p w:rsidR="00000000" w:rsidRPr="002F264F" w:rsidP="002F264F">
            <w:pPr>
              <w:pStyle w:val="BodyText"/>
            </w:pPr>
            <w:r w:rsidRPr="002F264F">
              <w:t xml:space="preserve">2.2 Use techniques that optimise the effective use of the tool for the </w:t>
            </w:r>
            <w:r w:rsidRPr="002F264F">
              <w:t>nominated task</w:t>
            </w:r>
          </w:p>
          <w:p w:rsidR="00000000" w:rsidRPr="002F264F" w:rsidP="002F264F">
            <w:pPr>
              <w:pStyle w:val="BodyText"/>
            </w:pPr>
            <w:r w:rsidRPr="002F264F">
              <w:t>2.3 Ensure safe state, position and location of tools in the wo</w:t>
            </w:r>
            <w:r w:rsidRPr="002F264F">
              <w:t>rk area when not in immediate use</w:t>
            </w:r>
          </w:p>
          <w:p w:rsidR="00000000" w:rsidP="002F264F">
            <w:pPr>
              <w:pStyle w:val="BodyText"/>
              <w:rPr>
                <w:lang w:val="en-NZ"/>
              </w:rPr>
            </w:pPr>
            <w:r w:rsidRPr="002F264F">
              <w:t>2.4 Follow safety procedures for the use of power and the handling of power tools</w:t>
            </w:r>
          </w:p>
        </w:tc>
      </w:tr>
      <w:tr w:rsidTr="00A6221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64F">
            <w:pPr>
              <w:pStyle w:val="BodyText"/>
              <w:rPr>
                <w:lang w:val="en-NZ"/>
              </w:rPr>
            </w:pPr>
            <w:r w:rsidRPr="002F264F">
              <w:t>3. Clean up work area and tools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264F" w:rsidP="002F264F">
            <w:pPr>
              <w:pStyle w:val="BodyText"/>
            </w:pPr>
            <w:r w:rsidRPr="002F264F">
              <w:t>3.1 Clean tools and equipment using cleaning materials and agents suited to the item</w:t>
            </w:r>
          </w:p>
          <w:p w:rsidR="00000000" w:rsidRPr="002F264F" w:rsidP="002F264F">
            <w:pPr>
              <w:pStyle w:val="BodyText"/>
            </w:pPr>
            <w:r w:rsidRPr="002F264F">
              <w:t>3.2 Complete routine o</w:t>
            </w:r>
            <w:r w:rsidRPr="002F264F">
              <w:t>perator maintenance on tools in accordance with workplace procedures and manufacturer instructions</w:t>
            </w:r>
          </w:p>
          <w:p w:rsidR="00000000" w:rsidRPr="002F264F" w:rsidP="002F264F">
            <w:pPr>
              <w:pStyle w:val="BodyText"/>
            </w:pPr>
            <w:r w:rsidRPr="002F264F">
              <w:t>3.3 Store tools and equipment based on specific storage needs and workplace requirements</w:t>
            </w:r>
          </w:p>
        </w:tc>
      </w:tr>
    </w:tbl>
    <w:p w:rsidR="00000000" w:rsidRPr="002F264F" w:rsidP="002F264F">
      <w:pPr>
        <w:pStyle w:val="BodyText"/>
      </w:pPr>
    </w:p>
    <w:p w:rsidR="00000000" w:rsidRPr="002F264F" w:rsidP="002F264F">
      <w:pPr>
        <w:pStyle w:val="AllowPageBreak"/>
      </w:pPr>
    </w:p>
    <w:p w:rsidR="00000000" w:rsidRPr="002F264F" w:rsidP="002F264F">
      <w:pPr>
        <w:pStyle w:val="Heading1"/>
      </w:pPr>
      <w:bookmarkStart w:id="5" w:name="O_1246600"/>
      <w:bookmarkEnd w:id="5"/>
      <w:r w:rsidRPr="002F264F">
        <w:t>Foundation Skills</w:t>
      </w:r>
    </w:p>
    <w:p w:rsidR="00000000" w:rsidRPr="002F264F" w:rsidP="00A6221D">
      <w:pPr>
        <w:pStyle w:val="BodyText"/>
      </w:pPr>
      <w:r w:rsidRPr="002F264F">
        <w:t>This section describes those language, literacy, numeracy and employment skills that are essential to performance but not explicit in the performance criteria.</w:t>
      </w:r>
    </w:p>
    <w:p w:rsidR="00000000" w:rsidRPr="002F264F" w:rsidP="002F264F">
      <w:pPr>
        <w:pStyle w:val="ListBullet"/>
      </w:pPr>
      <w:r w:rsidRPr="002F264F">
        <w:t>Reading skills to interpret familiar workplace procedures</w:t>
      </w:r>
    </w:p>
    <w:p w:rsidR="00000000" w:rsidRPr="002F264F" w:rsidP="002F264F">
      <w:pPr>
        <w:pStyle w:val="ListBullet"/>
      </w:pPr>
      <w:r w:rsidRPr="002F264F">
        <w:t>Numeracy skills to interpret work ins</w:t>
      </w:r>
      <w:r w:rsidRPr="002F264F">
        <w:t>tructions associated with number or measurement.</w:t>
      </w:r>
    </w:p>
    <w:p w:rsidR="00000000" w:rsidRPr="002F264F" w:rsidP="002F264F">
      <w:pPr>
        <w:pStyle w:val="BodyText"/>
      </w:pPr>
    </w:p>
    <w:p w:rsidR="00A6221D" w:rsidP="00A6221D">
      <w:pPr>
        <w:pStyle w:val="BodyText"/>
      </w:pPr>
      <w:r w:rsidRPr="002F264F">
        <w:t>Other foundation skills essential to performance are explicit in the performance criteria of this unit.</w:t>
      </w:r>
    </w:p>
    <w:p w:rsidR="00000000" w:rsidRPr="002F264F" w:rsidP="002F264F">
      <w:pPr>
        <w:pStyle w:val="Heading1"/>
      </w:pPr>
      <w:bookmarkStart w:id="6" w:name="O_1246598"/>
      <w:bookmarkEnd w:id="6"/>
      <w:r w:rsidRPr="002F264F">
        <w:t>Unit Mapping Information</w:t>
      </w:r>
    </w:p>
    <w:p w:rsidR="00000000" w:rsidRPr="002F264F" w:rsidP="00A6221D">
      <w:pPr>
        <w:pStyle w:val="BodyText"/>
      </w:pPr>
      <w:r w:rsidRPr="002F264F">
        <w:t>Supersedes and is equivalent to MSFBA2001 Use blinds, awn</w:t>
      </w:r>
      <w:r w:rsidRPr="002F264F">
        <w:t>ings security screens and grilles sector hand and power tools</w:t>
      </w:r>
    </w:p>
    <w:p w:rsidR="00000000" w:rsidRPr="002F264F" w:rsidP="002F264F">
      <w:pPr>
        <w:pStyle w:val="Heading1"/>
      </w:pPr>
      <w:bookmarkStart w:id="7" w:name="O_1246591"/>
      <w:bookmarkEnd w:id="7"/>
      <w:r w:rsidRPr="002F264F">
        <w:t>Links</w:t>
      </w:r>
    </w:p>
    <w:p w:rsidR="00000000" w:rsidRPr="002F264F" w:rsidP="00A6221D">
      <w:pPr>
        <w:pStyle w:val="BodyText"/>
      </w:pPr>
      <w:r w:rsidRPr="002F264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490EB1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2F264F" w:rsidP="002F264F"/>
    <w:sectPr w:rsidSect="002F264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264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264F" w:rsidRPr="00A6221D" w:rsidP="00A6221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264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221D" w:rsidP="002F264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6221D" w:rsidP="002F264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A6221D" w:rsidP="002F264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264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221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F264F" w:rsidRPr="00A6221D" w:rsidP="00A6221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264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221D" w:rsidRPr="002D2AF8" w:rsidP="002F264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MSFBA2012 Use blinds, awnings, security screens and grilles hand and power tools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A6221D" w:rsidP="002F264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6449E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BDC524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264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F264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F264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F264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F264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F264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F264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F264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F264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F264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F264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F264F"/>
  </w:style>
  <w:style w:type="character" w:customStyle="1" w:styleId="Heading1Char">
    <w:name w:val="Heading 1 Char"/>
    <w:basedOn w:val="DefaultParagraphFont"/>
    <w:link w:val="Heading1"/>
    <w:rsid w:val="002F264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F264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F264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F264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F264F"/>
    <w:rPr>
      <w:b/>
      <w:spacing w:val="0"/>
    </w:rPr>
  </w:style>
  <w:style w:type="paragraph" w:customStyle="1" w:styleId="SuperHeading">
    <w:name w:val="SuperHeading"/>
    <w:basedOn w:val="Normal"/>
    <w:rsid w:val="002F264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F264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F264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F264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F264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F26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F26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F26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F26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F264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F264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F264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F264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F264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F264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F264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F264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F264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F264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F264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F264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F264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F264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F264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F264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F264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F264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F264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F264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F264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F264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F264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F264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F264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F264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F264F"/>
    <w:rPr>
      <w:i/>
    </w:rPr>
  </w:style>
  <w:style w:type="paragraph" w:styleId="Caption">
    <w:name w:val="caption"/>
    <w:basedOn w:val="BodyText"/>
    <w:next w:val="Normal"/>
    <w:qFormat/>
    <w:rsid w:val="002F264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F264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F264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F264F"/>
  </w:style>
  <w:style w:type="paragraph" w:styleId="TableofFigures">
    <w:name w:val="table of figures"/>
    <w:basedOn w:val="Normal"/>
    <w:next w:val="Normal"/>
    <w:semiHidden/>
    <w:rsid w:val="002F264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F264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F264F"/>
    <w:rPr>
      <w:rFonts w:ascii="Wingdings" w:hAnsi="Wingdings"/>
    </w:rPr>
  </w:style>
  <w:style w:type="paragraph" w:customStyle="1" w:styleId="TableHeading">
    <w:name w:val="Table Heading"/>
    <w:basedOn w:val="HeadingBase"/>
    <w:rsid w:val="002F264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F264F"/>
    <w:rPr>
      <w:color w:val="0033CC"/>
      <w:u w:val="none"/>
    </w:rPr>
  </w:style>
  <w:style w:type="paragraph" w:customStyle="1" w:styleId="BodyTextRight">
    <w:name w:val="Body Text Right"/>
    <w:basedOn w:val="BodyText"/>
    <w:rsid w:val="002F264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F264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F264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F264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F264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F264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F264F"/>
    <w:rPr>
      <w:sz w:val="32"/>
    </w:rPr>
  </w:style>
  <w:style w:type="paragraph" w:customStyle="1" w:styleId="HeadingProcedure">
    <w:name w:val="Heading Procedure"/>
    <w:basedOn w:val="HeadingBase"/>
    <w:next w:val="Normal"/>
    <w:rsid w:val="002F264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F264F"/>
    <w:pPr>
      <w:spacing w:before="60" w:after="60"/>
    </w:pPr>
  </w:style>
  <w:style w:type="paragraph" w:styleId="ListContinue">
    <w:name w:val="List Continue"/>
    <w:basedOn w:val="List"/>
    <w:rsid w:val="002F264F"/>
    <w:pPr>
      <w:ind w:firstLine="0"/>
    </w:pPr>
  </w:style>
  <w:style w:type="paragraph" w:customStyle="1" w:styleId="ListNote">
    <w:name w:val="List Note"/>
    <w:basedOn w:val="List"/>
    <w:rsid w:val="002F264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F264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F264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F264F"/>
    <w:rPr>
      <w:rFonts w:ascii="Courier New" w:hAnsi="Courier New"/>
    </w:rPr>
  </w:style>
  <w:style w:type="paragraph" w:customStyle="1" w:styleId="NoteBullet">
    <w:name w:val="Note Bullet"/>
    <w:basedOn w:val="Note"/>
    <w:rsid w:val="002F264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F264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F264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F264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F264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F264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F264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F264F"/>
    <w:rPr>
      <w:b/>
      <w:smallCaps/>
    </w:rPr>
  </w:style>
  <w:style w:type="paragraph" w:customStyle="1" w:styleId="TableListNumber">
    <w:name w:val="Table List Number"/>
    <w:basedOn w:val="ListNumber"/>
    <w:rsid w:val="002F264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F264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F264F"/>
    <w:pPr>
      <w:numPr>
        <w:numId w:val="8"/>
      </w:numPr>
    </w:pPr>
  </w:style>
  <w:style w:type="paragraph" w:customStyle="1" w:styleId="ListAlpha2">
    <w:name w:val="List Alpha 2"/>
    <w:basedOn w:val="List2"/>
    <w:rsid w:val="002F264F"/>
    <w:pPr>
      <w:numPr>
        <w:numId w:val="7"/>
      </w:numPr>
    </w:pPr>
  </w:style>
  <w:style w:type="paragraph" w:styleId="List2">
    <w:name w:val="List 2"/>
    <w:basedOn w:val="BodyText"/>
    <w:rsid w:val="002F264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F264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F264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F264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F264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F264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F264F"/>
    <w:pPr>
      <w:numPr>
        <w:numId w:val="3"/>
      </w:numPr>
    </w:pPr>
  </w:style>
  <w:style w:type="paragraph" w:styleId="ListContinue2">
    <w:name w:val="List Continue 2"/>
    <w:basedOn w:val="List2"/>
    <w:rsid w:val="002F264F"/>
    <w:pPr>
      <w:ind w:firstLine="0"/>
    </w:pPr>
  </w:style>
  <w:style w:type="paragraph" w:styleId="ListContinue3">
    <w:name w:val="List Continue 3"/>
    <w:basedOn w:val="List3"/>
    <w:rsid w:val="002F264F"/>
    <w:pPr>
      <w:ind w:left="1021" w:firstLine="0"/>
    </w:pPr>
  </w:style>
  <w:style w:type="paragraph" w:styleId="ListContinue4">
    <w:name w:val="List Continue 4"/>
    <w:basedOn w:val="List4"/>
    <w:rsid w:val="002F264F"/>
    <w:pPr>
      <w:ind w:firstLine="0"/>
    </w:pPr>
  </w:style>
  <w:style w:type="paragraph" w:styleId="ListContinue5">
    <w:name w:val="List Continue 5"/>
    <w:basedOn w:val="List5"/>
    <w:rsid w:val="002F264F"/>
    <w:pPr>
      <w:ind w:firstLine="0"/>
    </w:pPr>
  </w:style>
  <w:style w:type="paragraph" w:styleId="ListNumber3">
    <w:name w:val="List Number 3"/>
    <w:basedOn w:val="List3"/>
    <w:rsid w:val="002F264F"/>
    <w:pPr>
      <w:numPr>
        <w:numId w:val="4"/>
      </w:numPr>
    </w:pPr>
  </w:style>
  <w:style w:type="paragraph" w:styleId="ListNumber4">
    <w:name w:val="List Number 4"/>
    <w:basedOn w:val="List4"/>
    <w:rsid w:val="002F264F"/>
    <w:pPr>
      <w:numPr>
        <w:numId w:val="5"/>
      </w:numPr>
    </w:pPr>
  </w:style>
  <w:style w:type="paragraph" w:styleId="ListNumber5">
    <w:name w:val="List Number 5"/>
    <w:basedOn w:val="List5"/>
    <w:rsid w:val="002F264F"/>
    <w:pPr>
      <w:numPr>
        <w:numId w:val="6"/>
      </w:numPr>
    </w:pPr>
  </w:style>
  <w:style w:type="paragraph" w:styleId="BlockText">
    <w:name w:val="Block Text"/>
    <w:basedOn w:val="Normal"/>
    <w:rsid w:val="002F264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F264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F264F"/>
    <w:rPr>
      <w:sz w:val="16"/>
      <w:vertAlign w:val="superscript"/>
    </w:rPr>
  </w:style>
  <w:style w:type="character" w:customStyle="1" w:styleId="Symbols">
    <w:name w:val="Symbols"/>
    <w:basedOn w:val="DefaultParagraphFont"/>
    <w:rsid w:val="002F264F"/>
    <w:rPr>
      <w:rFonts w:ascii="Symbol" w:hAnsi="Symbol"/>
    </w:rPr>
  </w:style>
  <w:style w:type="character" w:customStyle="1" w:styleId="MenuOptions">
    <w:name w:val="Menu Options"/>
    <w:basedOn w:val="DefaultParagraphFont"/>
    <w:rsid w:val="002F264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F264F"/>
    <w:rPr>
      <w:b/>
    </w:rPr>
  </w:style>
  <w:style w:type="character" w:customStyle="1" w:styleId="Underlined">
    <w:name w:val="Underlined"/>
    <w:basedOn w:val="DefaultParagraphFont"/>
    <w:rsid w:val="002F264F"/>
    <w:rPr>
      <w:u w:val="single"/>
    </w:rPr>
  </w:style>
  <w:style w:type="paragraph" w:customStyle="1" w:styleId="TableBodyTextRight">
    <w:name w:val="Table Body Text Right"/>
    <w:basedOn w:val="TableBodyText"/>
    <w:rsid w:val="002F264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F264F"/>
    <w:rPr>
      <w:sz w:val="18"/>
    </w:rPr>
  </w:style>
  <w:style w:type="paragraph" w:customStyle="1" w:styleId="BodySmallRight">
    <w:name w:val="Body Small Right"/>
    <w:basedOn w:val="BodyTextRight"/>
    <w:rsid w:val="002F264F"/>
    <w:rPr>
      <w:sz w:val="18"/>
      <w:szCs w:val="18"/>
    </w:rPr>
  </w:style>
  <w:style w:type="paragraph" w:customStyle="1" w:styleId="MarginEdition">
    <w:name w:val="Margin Edition"/>
    <w:basedOn w:val="MarginNote"/>
    <w:rsid w:val="002F264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F264F"/>
    <w:rPr>
      <w:sz w:val="2"/>
      <w:szCs w:val="2"/>
    </w:rPr>
  </w:style>
  <w:style w:type="character" w:customStyle="1" w:styleId="Small">
    <w:name w:val="Small"/>
    <w:basedOn w:val="DefaultParagraphFont"/>
    <w:rsid w:val="002F264F"/>
    <w:rPr>
      <w:sz w:val="16"/>
    </w:rPr>
  </w:style>
  <w:style w:type="paragraph" w:customStyle="1" w:styleId="WideTable">
    <w:name w:val="Wide Table"/>
    <w:basedOn w:val="Normal"/>
    <w:rsid w:val="002F264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F264F"/>
  </w:style>
  <w:style w:type="paragraph" w:styleId="Quote">
    <w:name w:val="Quote"/>
    <w:basedOn w:val="Heading1"/>
    <w:link w:val="QuoteChar"/>
    <w:qFormat/>
    <w:rsid w:val="002F264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F264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F264F"/>
    <w:pPr>
      <w:pageBreakBefore/>
    </w:pPr>
  </w:style>
  <w:style w:type="paragraph" w:customStyle="1" w:styleId="Border">
    <w:name w:val="Border"/>
    <w:basedOn w:val="Normal"/>
    <w:qFormat/>
    <w:rsid w:val="002F264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F264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264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264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F264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F264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F264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F264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F264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F264F"/>
    <w:rPr>
      <w:u w:val="single"/>
    </w:rPr>
  </w:style>
  <w:style w:type="character" w:customStyle="1" w:styleId="BoldandItalics">
    <w:name w:val="Bold and Italics"/>
    <w:qFormat/>
    <w:rsid w:val="002F264F"/>
    <w:rPr>
      <w:b/>
      <w:i/>
      <w:u w:val="none"/>
    </w:rPr>
  </w:style>
  <w:style w:type="paragraph" w:styleId="BalloonText">
    <w:name w:val="Balloon Text"/>
    <w:basedOn w:val="Normal"/>
    <w:link w:val="BalloonTextChar"/>
    <w:rsid w:val="002F264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F264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F264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F264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F264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F264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F264F"/>
    <w:pPr>
      <w:spacing w:before="0" w:after="0"/>
    </w:pPr>
  </w:style>
  <w:style w:type="paragraph" w:customStyle="1" w:styleId="BodyTextBold">
    <w:name w:val="Body Text Bold"/>
    <w:basedOn w:val="BodyText"/>
    <w:qFormat/>
    <w:rsid w:val="002F264F"/>
    <w:rPr>
      <w:b/>
    </w:rPr>
  </w:style>
  <w:style w:type="character" w:styleId="Hyperlink">
    <w:name w:val="Hyperlink"/>
    <w:basedOn w:val="DefaultParagraphFont"/>
    <w:uiPriority w:val="99"/>
    <w:unhideWhenUsed/>
    <w:rsid w:val="00A6221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438</Words>
  <Characters>2625</Characters>
  <Application>Microsoft Office Word</Application>
  <DocSecurity>0</DocSecurity>
  <Lines>77</Lines>
  <Paragraphs>47</Paragraphs>
  <ScaleCrop>false</ScaleCrop>
  <Company>Author-it Software Corporation Ltd.</Company>
  <LinksUpToDate>false</LinksUpToDate>
  <CharactersWithSpaces>3016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MSFBA2012 Use blinds, awnings, security screens and grilles hand and power tools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2022-12-21T05:57:00Z</dcterms:created>
  <dcterms:modified xsi:type="dcterms:W3CDTF">2022-12-21T05:57:00Z</dcterms:modified>
</cp:coreProperties>
</file>