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30F" w:rsidP="005D63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MSFBA2012 Use blinds, awnings, security screens and grilles hand and power tools</w:t>
      </w:r>
      <w:r>
        <w:fldChar w:fldCharType="end"/>
      </w:r>
    </w:p>
    <w:p w:rsidR="005D630F" w:rsidP="005D630F">
      <w:pPr>
        <w:pStyle w:val="Version"/>
        <w:sectPr w:rsidSect="00B92C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C1D" w:rsidP="00B92C1D">
      <w:pPr>
        <w:pStyle w:val="SuperHeading"/>
      </w:pPr>
      <w:r w:rsidRPr="00B92C1D">
        <w:t>MSFBA2012 Use blinds, awnings, security screens and grilles hand and power tools</w:t>
      </w:r>
    </w:p>
    <w:p w:rsidR="00000000" w:rsidRPr="00B92C1D" w:rsidP="00B92C1D">
      <w:pPr>
        <w:pStyle w:val="Heading1"/>
      </w:pPr>
      <w:bookmarkStart w:id="1" w:name="O_1246597"/>
      <w:bookmarkEnd w:id="1"/>
      <w:r w:rsidRPr="00B92C1D">
        <w:t>Modification History</w:t>
      </w:r>
    </w:p>
    <w:p w:rsidR="005D630F" w:rsidP="005D630F">
      <w:pPr>
        <w:pStyle w:val="BodyText"/>
      </w:pPr>
      <w:r w:rsidRPr="00B92C1D">
        <w:t>Releas</w:t>
      </w:r>
      <w:r w:rsidRPr="00B92C1D">
        <w:t>e 1. Changes to code, application, elements, performance criteria. Foundation skills added. Range of conditions removed. Assessment requirements changed.</w:t>
      </w:r>
    </w:p>
    <w:p w:rsidR="00000000" w:rsidRPr="00B92C1D" w:rsidP="00B92C1D">
      <w:pPr>
        <w:pStyle w:val="Heading1"/>
      </w:pPr>
      <w:bookmarkStart w:id="2" w:name="O_1246605"/>
      <w:bookmarkEnd w:id="2"/>
      <w:r w:rsidRPr="00B92C1D">
        <w:t>Application</w:t>
      </w:r>
    </w:p>
    <w:p w:rsidR="00000000" w:rsidRPr="00B92C1D" w:rsidP="005D630F">
      <w:pPr>
        <w:pStyle w:val="BodyText"/>
      </w:pPr>
      <w:r w:rsidRPr="00B92C1D">
        <w:t>This unit describes the skills and knowledge required to select and us</w:t>
      </w:r>
      <w:r w:rsidRPr="00B92C1D">
        <w:t>e hand and power tools to manufacture and install blinds, awnings, security screens and grilles. Workers with this competency use tools to complete routine tasks.</w:t>
      </w:r>
    </w:p>
    <w:p w:rsidR="005D630F" w:rsidP="005D630F">
      <w:pPr>
        <w:pStyle w:val="BodyText"/>
      </w:pPr>
      <w:r w:rsidRPr="00B92C1D">
        <w:t>No licensing or certification requirements exist at the time of publication. Relevant legisla</w:t>
      </w:r>
      <w:r w:rsidRPr="00B92C1D">
        <w:t>tion, industry standards and codes of practice within Australia must be applied.</w:t>
      </w:r>
    </w:p>
    <w:p w:rsidR="00000000" w:rsidRPr="00B92C1D" w:rsidP="00B92C1D">
      <w:pPr>
        <w:pStyle w:val="Heading1"/>
      </w:pPr>
      <w:bookmarkStart w:id="3" w:name="O_1246603"/>
      <w:bookmarkEnd w:id="3"/>
      <w:r w:rsidRPr="00B92C1D">
        <w:t>Competency Field</w:t>
      </w:r>
    </w:p>
    <w:p w:rsidR="00000000" w:rsidRPr="00B92C1D" w:rsidP="005D630F">
      <w:pPr>
        <w:pStyle w:val="BodyText"/>
      </w:pPr>
      <w:r w:rsidRPr="00B92C1D">
        <w:t>Blinds and awnings</w:t>
      </w:r>
    </w:p>
    <w:p w:rsidR="00000000" w:rsidRPr="00B92C1D" w:rsidP="00B92C1D">
      <w:pPr>
        <w:pStyle w:val="Heading1"/>
      </w:pPr>
      <w:bookmarkStart w:id="4" w:name="O_1246601"/>
      <w:bookmarkEnd w:id="4"/>
      <w:r w:rsidRPr="00B92C1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D63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1D" w:rsidP="00B92C1D">
            <w:pPr>
              <w:pStyle w:val="BodyText"/>
            </w:pPr>
            <w:r w:rsidRPr="00B92C1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1D">
            <w:pPr>
              <w:pStyle w:val="BodyText"/>
              <w:rPr>
                <w:lang w:val="en-NZ"/>
              </w:rPr>
            </w:pPr>
            <w:r w:rsidRPr="00B92C1D">
              <w:rPr>
                <w:rStyle w:val="SpecialBold"/>
              </w:rPr>
              <w:t>Performance Criteria</w:t>
            </w:r>
          </w:p>
        </w:tc>
      </w:tr>
      <w:tr w:rsidTr="005D63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1D">
            <w:pPr>
              <w:pStyle w:val="BodyText"/>
              <w:rPr>
                <w:lang w:val="en-NZ"/>
              </w:rPr>
            </w:pPr>
            <w:r w:rsidRPr="00B92C1D">
              <w:t>Elements describe the essential ou</w:t>
            </w:r>
            <w:r w:rsidRPr="00B92C1D">
              <w:t>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1D">
            <w:pPr>
              <w:pStyle w:val="BodyText"/>
              <w:rPr>
                <w:lang w:val="en-NZ"/>
              </w:rPr>
            </w:pPr>
            <w:r w:rsidRPr="00B92C1D">
              <w:t>Performance criteria describe the performance needed to demonstrate achievement of the element.</w:t>
            </w:r>
          </w:p>
        </w:tc>
      </w:tr>
      <w:tr w:rsidTr="005D63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1D">
            <w:pPr>
              <w:pStyle w:val="BodyText"/>
              <w:rPr>
                <w:lang w:val="en-NZ"/>
              </w:rPr>
            </w:pPr>
            <w:r w:rsidRPr="00B92C1D">
              <w:t>1. Prepare for tool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1D" w:rsidP="00B92C1D">
            <w:pPr>
              <w:pStyle w:val="BodyText"/>
            </w:pPr>
            <w:r w:rsidRPr="00B92C1D">
              <w:t>1.1 Identify task requirement from work instructions</w:t>
            </w:r>
          </w:p>
          <w:p w:rsidR="00000000" w:rsidRPr="00B92C1D" w:rsidP="00B92C1D">
            <w:pPr>
              <w:pStyle w:val="BodyText"/>
            </w:pPr>
            <w:r w:rsidRPr="00B92C1D">
              <w:t>1.2 Select the appropriate tool based on task requirements and identify work health and safety requirements for its use</w:t>
            </w:r>
          </w:p>
          <w:p w:rsidR="00000000" w:rsidRPr="00B92C1D" w:rsidP="00B92C1D">
            <w:pPr>
              <w:pStyle w:val="BodyText"/>
            </w:pPr>
            <w:r w:rsidRPr="00B92C1D">
              <w:t>1.3 Confirm serviceability and safety of tool and report any faults to supervisor</w:t>
            </w:r>
          </w:p>
          <w:p w:rsidR="00000000" w:rsidRPr="00B92C1D" w:rsidP="00B92C1D">
            <w:pPr>
              <w:pStyle w:val="BodyText"/>
            </w:pPr>
            <w:r w:rsidRPr="00B92C1D">
              <w:t>1.4 Select equipment to hold or support material based</w:t>
            </w:r>
            <w:r w:rsidRPr="00B92C1D">
              <w:t xml:space="preserve"> on the tool selected and the nature of the task</w:t>
            </w:r>
          </w:p>
          <w:p w:rsidR="00000000" w:rsidP="00B92C1D">
            <w:pPr>
              <w:pStyle w:val="BodyText"/>
              <w:rPr>
                <w:lang w:val="en-NZ"/>
              </w:rPr>
            </w:pPr>
            <w:r w:rsidRPr="00B92C1D">
              <w:t>1.5 Prepare material and hold in position to ensure safe operation</w:t>
            </w:r>
          </w:p>
        </w:tc>
      </w:tr>
      <w:tr w:rsidTr="005D63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1D">
            <w:pPr>
              <w:pStyle w:val="BodyText"/>
              <w:rPr>
                <w:lang w:val="en-NZ"/>
              </w:rPr>
            </w:pPr>
            <w:r w:rsidRPr="00B92C1D">
              <w:t>2. Use tools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1D" w:rsidP="00B92C1D">
            <w:pPr>
              <w:pStyle w:val="BodyText"/>
            </w:pPr>
            <w:r w:rsidRPr="00B92C1D">
              <w:t>2.1 Use tools safely and in accordance with workplace procedures and manufacturer specifications</w:t>
            </w:r>
          </w:p>
          <w:p w:rsidR="00000000" w:rsidRPr="00B92C1D" w:rsidP="00B92C1D">
            <w:pPr>
              <w:pStyle w:val="BodyText"/>
            </w:pPr>
            <w:r w:rsidRPr="00B92C1D">
              <w:t>2.2 Use techniques that optim</w:t>
            </w:r>
            <w:r w:rsidRPr="00B92C1D">
              <w:t xml:space="preserve">ise the effective use of the tool for the </w:t>
            </w:r>
            <w:r w:rsidRPr="00B92C1D">
              <w:t>nominated task</w:t>
            </w:r>
          </w:p>
          <w:p w:rsidR="00000000" w:rsidRPr="00B92C1D" w:rsidP="00B92C1D">
            <w:pPr>
              <w:pStyle w:val="BodyText"/>
            </w:pPr>
            <w:r w:rsidRPr="00B92C1D">
              <w:t>2.3 Ensure safe state, position and location of tools in the work area when not in immediate use</w:t>
            </w:r>
          </w:p>
          <w:p w:rsidR="00000000" w:rsidP="00B92C1D">
            <w:pPr>
              <w:pStyle w:val="BodyText"/>
              <w:rPr>
                <w:lang w:val="en-NZ"/>
              </w:rPr>
            </w:pPr>
            <w:r w:rsidRPr="00B92C1D">
              <w:t>2.4 Follow safety procedures for the use of power and the handling of power tools</w:t>
            </w:r>
          </w:p>
        </w:tc>
      </w:tr>
      <w:tr w:rsidTr="005D63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1D">
            <w:pPr>
              <w:pStyle w:val="BodyText"/>
              <w:rPr>
                <w:lang w:val="en-NZ"/>
              </w:rPr>
            </w:pPr>
            <w:r w:rsidRPr="00B92C1D">
              <w:t>3. Clean up work ar</w:t>
            </w:r>
            <w:r w:rsidRPr="00B92C1D">
              <w:t>ea and tools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1D" w:rsidP="00B92C1D">
            <w:pPr>
              <w:pStyle w:val="BodyText"/>
            </w:pPr>
            <w:r w:rsidRPr="00B92C1D">
              <w:t>3.1 Clean tools and equipment using cleaning materials and agents suited to the item</w:t>
            </w:r>
          </w:p>
          <w:p w:rsidR="00000000" w:rsidRPr="00B92C1D" w:rsidP="00B92C1D">
            <w:pPr>
              <w:pStyle w:val="BodyText"/>
            </w:pPr>
            <w:r w:rsidRPr="00B92C1D">
              <w:t>3.2 Complete routine operator maintenance on tools in accordance with workplace procedures and manufacturer instructions</w:t>
            </w:r>
          </w:p>
          <w:p w:rsidR="00000000" w:rsidRPr="00B92C1D" w:rsidP="00B92C1D">
            <w:pPr>
              <w:pStyle w:val="BodyText"/>
            </w:pPr>
            <w:r w:rsidRPr="00B92C1D">
              <w:t>3.3 Store tools and equipment based on specific storage needs and workplace requirements</w:t>
            </w:r>
          </w:p>
        </w:tc>
      </w:tr>
    </w:tbl>
    <w:p w:rsidR="00000000" w:rsidRPr="00B92C1D" w:rsidP="00B92C1D">
      <w:pPr>
        <w:pStyle w:val="BodyText"/>
      </w:pPr>
    </w:p>
    <w:p w:rsidR="00000000" w:rsidRPr="00B92C1D" w:rsidP="00B92C1D">
      <w:pPr>
        <w:pStyle w:val="AllowPageBreak"/>
      </w:pPr>
    </w:p>
    <w:p w:rsidR="00000000" w:rsidRPr="00B92C1D" w:rsidP="00B92C1D">
      <w:pPr>
        <w:pStyle w:val="Heading1"/>
      </w:pPr>
      <w:bookmarkStart w:id="5" w:name="O_1246600"/>
      <w:bookmarkEnd w:id="5"/>
      <w:r w:rsidRPr="00B92C1D">
        <w:t>Foundation Skills</w:t>
      </w:r>
    </w:p>
    <w:p w:rsidR="00000000" w:rsidRPr="00B92C1D" w:rsidP="005D630F">
      <w:pPr>
        <w:pStyle w:val="BodyText"/>
      </w:pPr>
      <w:r w:rsidRPr="00B92C1D">
        <w:t>This section describes those language, literacy, numeracy and employment skills that are essential to performance but not explic</w:t>
      </w:r>
      <w:r w:rsidRPr="00B92C1D">
        <w:t>it in the performance criteria.</w:t>
      </w:r>
    </w:p>
    <w:p w:rsidR="00000000" w:rsidRPr="00B92C1D" w:rsidP="00B92C1D">
      <w:pPr>
        <w:pStyle w:val="ListBullet"/>
      </w:pPr>
      <w:r w:rsidRPr="00B92C1D">
        <w:t>Reading skills to interpret familiar workplace procedures</w:t>
      </w:r>
    </w:p>
    <w:p w:rsidR="00000000" w:rsidRPr="00B92C1D" w:rsidP="00B92C1D">
      <w:pPr>
        <w:pStyle w:val="ListBullet"/>
      </w:pPr>
      <w:r w:rsidRPr="00B92C1D">
        <w:t>Numeracy skills to interpret work instructions associated with number or measurement.</w:t>
      </w:r>
    </w:p>
    <w:p w:rsidR="00000000" w:rsidRPr="00B92C1D" w:rsidP="00B92C1D">
      <w:pPr>
        <w:pStyle w:val="BodyText"/>
      </w:pPr>
    </w:p>
    <w:p w:rsidR="005D630F" w:rsidP="005D630F">
      <w:pPr>
        <w:pStyle w:val="BodyText"/>
      </w:pPr>
      <w:r w:rsidRPr="00B92C1D">
        <w:t>Other foundation skills essential to performance are explicit in the performan</w:t>
      </w:r>
      <w:r w:rsidRPr="00B92C1D">
        <w:t>ce criteria of this unit.</w:t>
      </w:r>
    </w:p>
    <w:p w:rsidR="00000000" w:rsidRPr="00B92C1D" w:rsidP="00B92C1D">
      <w:pPr>
        <w:pStyle w:val="Heading1"/>
      </w:pPr>
      <w:bookmarkStart w:id="6" w:name="O_1246598"/>
      <w:bookmarkEnd w:id="6"/>
      <w:r w:rsidRPr="00B92C1D">
        <w:t>Unit Mapping Information</w:t>
      </w:r>
    </w:p>
    <w:p w:rsidR="00000000" w:rsidRPr="00B92C1D" w:rsidP="005D630F">
      <w:pPr>
        <w:pStyle w:val="BodyText"/>
      </w:pPr>
      <w:r w:rsidRPr="00B92C1D">
        <w:t>Supersedes and is equivalent to MSFBA2001 Use blinds, awnings security screens and grilles sector hand and power tools</w:t>
      </w:r>
    </w:p>
    <w:p w:rsidR="00000000" w:rsidRPr="00B92C1D" w:rsidP="00B92C1D">
      <w:pPr>
        <w:pStyle w:val="Heading1"/>
      </w:pPr>
      <w:bookmarkStart w:id="7" w:name="O_1246591"/>
      <w:bookmarkEnd w:id="7"/>
      <w:r w:rsidRPr="00B92C1D">
        <w:t>Links</w:t>
      </w:r>
    </w:p>
    <w:p w:rsidR="00000000" w:rsidRPr="00B92C1D" w:rsidP="005D630F">
      <w:pPr>
        <w:pStyle w:val="BodyText"/>
      </w:pPr>
      <w:r w:rsidRPr="00B92C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235B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92C1D" w:rsidP="005D630F">
      <w:pPr>
        <w:pStyle w:val="BodyText"/>
        <w:sectPr w:rsidSect="00B92C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2C1D" w:rsidP="00B92C1D">
      <w:pPr>
        <w:pStyle w:val="SuperHeading"/>
      </w:pPr>
      <w:r w:rsidRPr="00B92C1D">
        <w:t>Assessment Requirements for MSFBA2012 Use blinds, awnings, secu</w:t>
      </w:r>
      <w:r w:rsidRPr="00B92C1D">
        <w:t>rity screens and grilles hand and power tools</w:t>
      </w:r>
    </w:p>
    <w:p w:rsidR="00000000" w:rsidRPr="00B92C1D" w:rsidP="00B92C1D">
      <w:pPr>
        <w:pStyle w:val="Heading1"/>
      </w:pPr>
      <w:bookmarkStart w:id="8" w:name="O_1246593"/>
      <w:bookmarkEnd w:id="8"/>
      <w:r w:rsidRPr="00B92C1D">
        <w:t>Modification History</w:t>
      </w:r>
    </w:p>
    <w:p w:rsidR="00000000" w:rsidRPr="00B92C1D" w:rsidP="005D630F">
      <w:pPr>
        <w:pStyle w:val="BodyText"/>
      </w:pPr>
      <w:r w:rsidRPr="00B92C1D">
        <w:t xml:space="preserve">Release 1. Changes to code, application, elements, performance criteria. Foundation skills added. Range of conditions removed. Assessment requirements changed. </w:t>
      </w:r>
    </w:p>
    <w:p w:rsidR="00000000" w:rsidRPr="00B92C1D" w:rsidP="00B92C1D">
      <w:pPr>
        <w:pStyle w:val="Heading1"/>
      </w:pPr>
      <w:bookmarkStart w:id="9" w:name="O_1246596"/>
      <w:bookmarkEnd w:id="9"/>
      <w:r w:rsidRPr="00B92C1D">
        <w:t>Performance Evidence</w:t>
      </w:r>
    </w:p>
    <w:p w:rsidR="00000000" w:rsidRPr="00B92C1D" w:rsidP="005D630F">
      <w:pPr>
        <w:pStyle w:val="BodyText"/>
      </w:pPr>
      <w:r w:rsidRPr="00B92C1D">
        <w:t>There must be evidence the candidate has completed the tasks outlined in the elements and performance criteria of this unit and demonstrated the ability to:</w:t>
      </w:r>
    </w:p>
    <w:p w:rsidR="00000000" w:rsidRPr="00B92C1D" w:rsidP="00B92C1D">
      <w:pPr>
        <w:pStyle w:val="ListBullet"/>
      </w:pPr>
      <w:r w:rsidRPr="00B92C1D">
        <w:t>choose appropriate hand tools for the manufacture or fitting of blin</w:t>
      </w:r>
      <w:r w:rsidRPr="00B92C1D">
        <w:t xml:space="preserve">ds, awnings, security screens or grilles and safely use them to workplace quality standards on at least 2 separate occasions, including at least 6 of the following tools: </w:t>
      </w:r>
    </w:p>
    <w:p w:rsidR="00000000" w:rsidRPr="00B92C1D" w:rsidP="00B92C1D">
      <w:pPr>
        <w:pStyle w:val="ListBullet2"/>
      </w:pPr>
      <w:r w:rsidRPr="00B92C1D">
        <w:t>caulking gun</w:t>
      </w:r>
    </w:p>
    <w:p w:rsidR="00000000" w:rsidRPr="00B92C1D" w:rsidP="00B92C1D">
      <w:pPr>
        <w:pStyle w:val="ListBullet2"/>
      </w:pPr>
      <w:r w:rsidRPr="00B92C1D">
        <w:t>clamp</w:t>
      </w:r>
    </w:p>
    <w:p w:rsidR="00000000" w:rsidRPr="00B92C1D" w:rsidP="00B92C1D">
      <w:pPr>
        <w:pStyle w:val="ListBullet2"/>
      </w:pPr>
      <w:r w:rsidRPr="00B92C1D">
        <w:t>eyelet punch</w:t>
      </w:r>
    </w:p>
    <w:p w:rsidR="00000000" w:rsidRPr="00B92C1D" w:rsidP="00B92C1D">
      <w:pPr>
        <w:pStyle w:val="ListBullet2"/>
      </w:pPr>
      <w:r w:rsidRPr="00B92C1D">
        <w:t>file</w:t>
      </w:r>
    </w:p>
    <w:p w:rsidR="00000000" w:rsidRPr="00B92C1D" w:rsidP="00B92C1D">
      <w:pPr>
        <w:pStyle w:val="ListBullet2"/>
      </w:pPr>
      <w:r w:rsidRPr="00B92C1D">
        <w:t>hammer</w:t>
      </w:r>
    </w:p>
    <w:p w:rsidR="00000000" w:rsidRPr="00B92C1D" w:rsidP="00B92C1D">
      <w:pPr>
        <w:pStyle w:val="ListBullet2"/>
      </w:pPr>
      <w:r w:rsidRPr="00B92C1D">
        <w:t>hand grinder</w:t>
      </w:r>
    </w:p>
    <w:p w:rsidR="00000000" w:rsidRPr="00B92C1D" w:rsidP="00B92C1D">
      <w:pPr>
        <w:pStyle w:val="ListBullet2"/>
      </w:pPr>
      <w:r w:rsidRPr="00B92C1D">
        <w:t>hex key</w:t>
      </w:r>
    </w:p>
    <w:p w:rsidR="00000000" w:rsidRPr="00B92C1D" w:rsidP="00B92C1D">
      <w:pPr>
        <w:pStyle w:val="ListBullet2"/>
      </w:pPr>
      <w:r w:rsidRPr="00B92C1D">
        <w:t xml:space="preserve">laser level or levelling device </w:t>
      </w:r>
    </w:p>
    <w:p w:rsidR="00000000" w:rsidRPr="00B92C1D" w:rsidP="00B92C1D">
      <w:pPr>
        <w:pStyle w:val="ListBullet2"/>
      </w:pPr>
      <w:r w:rsidRPr="00B92C1D">
        <w:t>metal press</w:t>
      </w:r>
    </w:p>
    <w:p w:rsidR="00000000" w:rsidRPr="00B92C1D" w:rsidP="00B92C1D">
      <w:pPr>
        <w:pStyle w:val="ListBullet2"/>
      </w:pPr>
      <w:r w:rsidRPr="00B92C1D">
        <w:t>pipe bender</w:t>
      </w:r>
    </w:p>
    <w:p w:rsidR="00000000" w:rsidRPr="00B92C1D" w:rsidP="00B92C1D">
      <w:pPr>
        <w:pStyle w:val="ListBullet2"/>
      </w:pPr>
      <w:r w:rsidRPr="00B92C1D">
        <w:t>pop rivet gun</w:t>
      </w:r>
    </w:p>
    <w:p w:rsidR="00000000" w:rsidRPr="00B92C1D" w:rsidP="00B92C1D">
      <w:pPr>
        <w:pStyle w:val="ListBullet2"/>
      </w:pPr>
      <w:r w:rsidRPr="00B92C1D">
        <w:t>rollers</w:t>
      </w:r>
    </w:p>
    <w:p w:rsidR="00000000" w:rsidRPr="00B92C1D" w:rsidP="00B92C1D">
      <w:pPr>
        <w:pStyle w:val="ListBullet2"/>
      </w:pPr>
      <w:r w:rsidRPr="00B92C1D">
        <w:t>combination saw or hacksaw,</w:t>
      </w:r>
    </w:p>
    <w:p w:rsidR="00000000" w:rsidRPr="00B92C1D" w:rsidP="00B92C1D">
      <w:pPr>
        <w:pStyle w:val="ListBullet2"/>
      </w:pPr>
      <w:r w:rsidRPr="00B92C1D">
        <w:t xml:space="preserve">scissors </w:t>
      </w:r>
    </w:p>
    <w:p w:rsidR="00000000" w:rsidRPr="00B92C1D" w:rsidP="00B92C1D">
      <w:pPr>
        <w:pStyle w:val="ListBullet2"/>
      </w:pPr>
      <w:r w:rsidRPr="00B92C1D">
        <w:t>screwdriver</w:t>
      </w:r>
    </w:p>
    <w:p w:rsidR="00000000" w:rsidRPr="00B92C1D" w:rsidP="00B92C1D">
      <w:pPr>
        <w:pStyle w:val="ListBullet2"/>
      </w:pPr>
      <w:r w:rsidRPr="00B92C1D">
        <w:t>spanner or socket set</w:t>
      </w:r>
    </w:p>
    <w:p w:rsidR="00000000" w:rsidRPr="00B92C1D" w:rsidP="00B92C1D">
      <w:pPr>
        <w:pStyle w:val="ListBullet2"/>
      </w:pPr>
      <w:r w:rsidRPr="00B92C1D">
        <w:t>square, measuring device or markers</w:t>
      </w:r>
    </w:p>
    <w:p w:rsidR="00000000" w:rsidRPr="00B92C1D" w:rsidP="00B92C1D">
      <w:pPr>
        <w:pStyle w:val="ListBullet2"/>
      </w:pPr>
      <w:r w:rsidRPr="00B92C1D">
        <w:t>stud finder</w:t>
      </w:r>
    </w:p>
    <w:p w:rsidR="00000000" w:rsidRPr="00B92C1D" w:rsidP="00B92C1D">
      <w:pPr>
        <w:pStyle w:val="ListBullet2"/>
      </w:pPr>
      <w:r w:rsidRPr="00B92C1D">
        <w:t>tap and die sets</w:t>
      </w:r>
    </w:p>
    <w:p w:rsidR="00000000" w:rsidRPr="00B92C1D" w:rsidP="00B92C1D">
      <w:pPr>
        <w:pStyle w:val="ListBullet2"/>
      </w:pPr>
      <w:r w:rsidRPr="00B92C1D">
        <w:t>tape measure</w:t>
      </w:r>
    </w:p>
    <w:p w:rsidR="00000000" w:rsidRPr="00B92C1D" w:rsidP="00B92C1D">
      <w:pPr>
        <w:pStyle w:val="ListBullet2"/>
      </w:pPr>
      <w:r w:rsidRPr="00B92C1D">
        <w:t>tensioning device</w:t>
      </w:r>
    </w:p>
    <w:p w:rsidR="00000000" w:rsidRPr="00B92C1D" w:rsidP="00B92C1D">
      <w:pPr>
        <w:pStyle w:val="ListBullet2"/>
      </w:pPr>
      <w:r w:rsidRPr="00B92C1D">
        <w:t>knives, s</w:t>
      </w:r>
      <w:r w:rsidRPr="00B92C1D">
        <w:t>hears or tin snips</w:t>
      </w:r>
    </w:p>
    <w:p w:rsidR="00000000" w:rsidRPr="00B92C1D" w:rsidP="00B92C1D">
      <w:pPr>
        <w:pStyle w:val="ListBullet"/>
      </w:pPr>
      <w:r w:rsidRPr="00B92C1D">
        <w:t>choose appropriate power tools for the manufacture or fitting of blinds, awnings, security screens or grilles and safely use them to workplace quality standards on at least 2 separate occasions, including at least 2 of the following too</w:t>
      </w:r>
      <w:r w:rsidRPr="00B92C1D">
        <w:t xml:space="preserve">ls:    </w:t>
      </w:r>
    </w:p>
    <w:p w:rsidR="00000000" w:rsidRPr="00B92C1D" w:rsidP="00B92C1D">
      <w:pPr>
        <w:pStyle w:val="ListBullet2"/>
      </w:pPr>
      <w:r w:rsidRPr="00B92C1D">
        <w:t>grinder</w:t>
      </w:r>
    </w:p>
    <w:p w:rsidR="00000000" w:rsidRPr="00B92C1D" w:rsidP="00B92C1D">
      <w:pPr>
        <w:pStyle w:val="ListBullet2"/>
      </w:pPr>
      <w:r w:rsidRPr="00B92C1D">
        <w:t>drill</w:t>
      </w:r>
    </w:p>
    <w:p w:rsidR="00000000" w:rsidRPr="00B92C1D" w:rsidP="00B92C1D">
      <w:pPr>
        <w:pStyle w:val="ListBullet2"/>
      </w:pPr>
      <w:r w:rsidRPr="00B92C1D">
        <w:t>circular, jig, drop, or docking saw</w:t>
      </w:r>
    </w:p>
    <w:p w:rsidR="00000000" w:rsidRPr="00B92C1D" w:rsidP="00B92C1D">
      <w:pPr>
        <w:pStyle w:val="ListBullet2"/>
      </w:pPr>
      <w:r w:rsidRPr="00B92C1D">
        <w:t>press-stud machine</w:t>
      </w:r>
    </w:p>
    <w:p w:rsidR="00000000" w:rsidRPr="00B92C1D" w:rsidP="00B92C1D">
      <w:pPr>
        <w:pStyle w:val="ListBullet2"/>
      </w:pPr>
      <w:r w:rsidRPr="00B92C1D">
        <w:t>hot knife</w:t>
      </w:r>
    </w:p>
    <w:p w:rsidR="00000000" w:rsidRPr="00B92C1D" w:rsidP="00B92C1D">
      <w:pPr>
        <w:pStyle w:val="ListBullet2"/>
      </w:pPr>
      <w:r w:rsidRPr="00B92C1D">
        <w:t xml:space="preserve">staple gun or hollow wall anchor gun </w:t>
      </w:r>
    </w:p>
    <w:p w:rsidR="00000000" w:rsidRPr="00B92C1D" w:rsidP="00B92C1D">
      <w:pPr>
        <w:pStyle w:val="ListBullet2"/>
      </w:pPr>
      <w:r w:rsidRPr="00B92C1D">
        <w:t>planer</w:t>
      </w:r>
    </w:p>
    <w:p w:rsidR="005D630F" w:rsidP="00B92C1D">
      <w:pPr>
        <w:pStyle w:val="ListBullet"/>
      </w:pPr>
      <w:r w:rsidRPr="00B92C1D">
        <w:t xml:space="preserve">complete operator maintenance on hand and power tools, including sharpening one blade or drill bit or </w:t>
      </w:r>
      <w:r w:rsidRPr="00B92C1D">
        <w:t>changing the blade on a power saw or planer</w:t>
      </w:r>
    </w:p>
    <w:p w:rsidR="005D630F" w:rsidP="00B92C1D">
      <w:pPr>
        <w:pStyle w:val="ListBullet"/>
      </w:pPr>
    </w:p>
    <w:p w:rsidR="00000000" w:rsidRPr="00B92C1D" w:rsidP="00B92C1D">
      <w:pPr>
        <w:pStyle w:val="Heading1"/>
      </w:pPr>
      <w:bookmarkStart w:id="10" w:name="O_1246595"/>
      <w:bookmarkEnd w:id="10"/>
      <w:r w:rsidRPr="00B92C1D">
        <w:t>Knowledge Evidence</w:t>
      </w:r>
    </w:p>
    <w:p w:rsidR="00000000" w:rsidRPr="00B92C1D" w:rsidP="005D630F">
      <w:pPr>
        <w:pStyle w:val="BodyText"/>
      </w:pPr>
      <w:r w:rsidRPr="00B92C1D">
        <w:t>There must be evidence the candidate has knowledge of:</w:t>
      </w:r>
    </w:p>
    <w:p w:rsidR="00000000" w:rsidRPr="00B92C1D" w:rsidP="00B92C1D">
      <w:pPr>
        <w:pStyle w:val="ListBullet"/>
      </w:pPr>
      <w:r w:rsidRPr="00B92C1D">
        <w:t>workplace health and safety procedures</w:t>
      </w:r>
    </w:p>
    <w:p w:rsidR="00000000" w:rsidRPr="00B92C1D" w:rsidP="00B92C1D">
      <w:pPr>
        <w:pStyle w:val="ListBullet"/>
      </w:pPr>
      <w:r w:rsidRPr="00B92C1D">
        <w:t>general use, maintenance and safety requirements, including pe</w:t>
      </w:r>
      <w:r w:rsidRPr="00B92C1D">
        <w:t>rsonal protective equipment (PPE) for hand and power tools used to manufacture and install blinds, awnings, security screens and grilles</w:t>
      </w:r>
    </w:p>
    <w:p w:rsidR="00000000" w:rsidRPr="00B92C1D" w:rsidP="00B92C1D">
      <w:pPr>
        <w:pStyle w:val="ListBullet"/>
      </w:pPr>
      <w:r w:rsidRPr="00B92C1D">
        <w:t>workplace procedures for reporting and recording faulty hand and power tools</w:t>
      </w:r>
    </w:p>
    <w:p w:rsidR="00000000" w:rsidRPr="00B92C1D" w:rsidP="00B92C1D">
      <w:pPr>
        <w:pStyle w:val="ListBullet"/>
      </w:pPr>
      <w:r w:rsidRPr="00B92C1D">
        <w:t>appropriate tools and safety consideration</w:t>
      </w:r>
      <w:r w:rsidRPr="00B92C1D">
        <w:t>s for working with materials commonly encountered in this sector, including at least 2 of the following:</w:t>
      </w:r>
    </w:p>
    <w:p w:rsidR="00000000" w:rsidRPr="00B92C1D" w:rsidP="00B92C1D">
      <w:pPr>
        <w:pStyle w:val="ListBullet2"/>
      </w:pPr>
      <w:r w:rsidRPr="00B92C1D">
        <w:t>textiles (canvas, acrylic, PVC, clear PVC, mesh and binding)</w:t>
      </w:r>
    </w:p>
    <w:p w:rsidR="00000000" w:rsidRPr="00B92C1D" w:rsidP="00B92C1D">
      <w:pPr>
        <w:pStyle w:val="ListBullet2"/>
      </w:pPr>
      <w:r w:rsidRPr="00B92C1D">
        <w:t xml:space="preserve">metals (aluminium and steel in extruded or sheet form) </w:t>
      </w:r>
    </w:p>
    <w:p w:rsidR="00000000" w:rsidRPr="00B92C1D" w:rsidP="00B92C1D">
      <w:pPr>
        <w:pStyle w:val="ListBullet2"/>
      </w:pPr>
      <w:r w:rsidRPr="00B92C1D">
        <w:t>timber</w:t>
      </w:r>
    </w:p>
    <w:p w:rsidR="00000000" w:rsidRPr="00B92C1D" w:rsidP="00B92C1D">
      <w:pPr>
        <w:pStyle w:val="ListBullet2"/>
      </w:pPr>
      <w:r w:rsidRPr="00B92C1D">
        <w:t>synthetic, aluminium or st</w:t>
      </w:r>
      <w:r w:rsidRPr="00B92C1D">
        <w:t>eel screen material.</w:t>
      </w:r>
    </w:p>
    <w:p w:rsidR="00000000" w:rsidRPr="00B92C1D" w:rsidP="00B92C1D">
      <w:pPr>
        <w:pStyle w:val="AllowPageBreak"/>
      </w:pPr>
    </w:p>
    <w:p w:rsidR="00000000" w:rsidRPr="00B92C1D" w:rsidP="00B92C1D">
      <w:pPr>
        <w:pStyle w:val="Heading1"/>
      </w:pPr>
      <w:bookmarkStart w:id="11" w:name="O_1246594"/>
      <w:bookmarkEnd w:id="11"/>
      <w:r w:rsidRPr="00B92C1D">
        <w:t>Assessment Conditions</w:t>
      </w:r>
    </w:p>
    <w:p w:rsidR="00000000" w:rsidRPr="00B92C1D" w:rsidP="005D630F">
      <w:pPr>
        <w:pStyle w:val="BodyText"/>
      </w:pPr>
      <w:r w:rsidRPr="00B92C1D">
        <w:t>Skills must have been demonstrated in the workplace or in a simulated environment that reflects workplace conditions and contingencies. The following conditions must be met for this unit:</w:t>
      </w:r>
    </w:p>
    <w:p w:rsidR="00000000" w:rsidRPr="00B92C1D" w:rsidP="00B92C1D">
      <w:pPr>
        <w:pStyle w:val="ListBullet"/>
      </w:pPr>
      <w:r w:rsidRPr="00B92C1D">
        <w:t>use o</w:t>
      </w:r>
      <w:r w:rsidRPr="00B92C1D">
        <w:t>f suitable facilities, equipment and resources, including:</w:t>
      </w:r>
    </w:p>
    <w:p w:rsidR="00000000" w:rsidRPr="00B92C1D" w:rsidP="00B92C1D">
      <w:pPr>
        <w:pStyle w:val="ListBullet2"/>
      </w:pPr>
      <w:r w:rsidRPr="00B92C1D">
        <w:t>hand and power tools required for performance evidence</w:t>
      </w:r>
    </w:p>
    <w:p w:rsidR="00000000" w:rsidRPr="00B92C1D" w:rsidP="00B92C1D">
      <w:pPr>
        <w:pStyle w:val="ListBullet2"/>
      </w:pPr>
      <w:r w:rsidRPr="00B92C1D">
        <w:t>PPE</w:t>
      </w:r>
    </w:p>
    <w:p w:rsidR="00000000" w:rsidRPr="00B92C1D" w:rsidP="00B92C1D">
      <w:pPr>
        <w:pStyle w:val="ListBullet2"/>
      </w:pPr>
      <w:r w:rsidRPr="00B92C1D">
        <w:t>materials on which tools are used</w:t>
      </w:r>
    </w:p>
    <w:p w:rsidR="00000000" w:rsidRPr="00B92C1D" w:rsidP="00B92C1D">
      <w:pPr>
        <w:pStyle w:val="ListBullet2"/>
      </w:pPr>
      <w:r w:rsidRPr="00B92C1D">
        <w:t>ancillary holding equipment</w:t>
      </w:r>
    </w:p>
    <w:p w:rsidR="00000000" w:rsidRPr="00B92C1D" w:rsidP="00B92C1D">
      <w:pPr>
        <w:pStyle w:val="ListBullet2"/>
      </w:pPr>
      <w:r w:rsidRPr="00B92C1D">
        <w:t>power sources</w:t>
      </w:r>
    </w:p>
    <w:p w:rsidR="00000000" w:rsidRPr="00B92C1D" w:rsidP="00B92C1D">
      <w:pPr>
        <w:pStyle w:val="ListBullet2"/>
      </w:pPr>
      <w:r w:rsidRPr="00B92C1D">
        <w:t>workplace procedures.</w:t>
      </w:r>
    </w:p>
    <w:p w:rsidR="00000000" w:rsidRPr="00B92C1D" w:rsidP="00B92C1D">
      <w:pPr>
        <w:pStyle w:val="BodyText"/>
      </w:pPr>
    </w:p>
    <w:p w:rsidR="00000000" w:rsidRPr="00B92C1D" w:rsidP="005D630F">
      <w:pPr>
        <w:pStyle w:val="BodyText"/>
      </w:pPr>
      <w:r w:rsidRPr="00B92C1D">
        <w:t>Assessors must satisfy the NVR/AQTF mandatory competency requirements for assessors.</w:t>
      </w:r>
    </w:p>
    <w:p w:rsidR="00000000" w:rsidRPr="00B92C1D" w:rsidP="00B92C1D">
      <w:pPr>
        <w:pStyle w:val="Heading1"/>
      </w:pPr>
      <w:bookmarkStart w:id="12" w:name="O_1246592"/>
      <w:bookmarkEnd w:id="12"/>
      <w:r w:rsidRPr="00B92C1D">
        <w:t>Links</w:t>
      </w:r>
    </w:p>
    <w:p w:rsidR="00000000" w:rsidRPr="00B92C1D" w:rsidP="005D630F">
      <w:pPr>
        <w:pStyle w:val="BodyText"/>
      </w:pPr>
      <w:r w:rsidRPr="00B92C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235B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92C1D" w:rsidP="00B92C1D"/>
    <w:sectPr w:rsidSect="00B92C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1D" w:rsidRPr="005D630F" w:rsidP="005D63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0F" w:rsidP="00B92C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30F" w:rsidP="00B92C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630F" w:rsidP="00B92C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1D" w:rsidP="00B92C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630F">
      <w:t>Approved</w:t>
    </w:r>
    <w:r w:rsidR="005D63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63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630F">
      <w:rPr>
        <w:noProof/>
      </w:rPr>
      <w:t>4</w:t>
    </w:r>
    <w:r>
      <w:rPr>
        <w:noProof/>
      </w:rPr>
      <w:fldChar w:fldCharType="end"/>
    </w:r>
  </w:p>
  <w:p w:rsidR="00B92C1D" w:rsidP="00B92C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63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630F">
      <w:t>Skills Insight</w:t>
    </w:r>
    <w:r w:rsidR="005D630F">
      <w:fldChar w:fldCharType="end"/>
    </w:r>
  </w:p>
  <w:p w:rsidR="00B92C1D" w:rsidP="00B92C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C1D" w:rsidRPr="005D630F" w:rsidP="005D63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0F" w:rsidRPr="002D2AF8" w:rsidP="00B92C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MSFBA2012 Use blinds, awnings, security screens and grilles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630F" w:rsidP="00B92C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1D" w:rsidRPr="002D2AF8" w:rsidP="00B92C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630F">
      <w:t>MSFBA2012 Use blinds, awnings, security screens and grilles hand and power tools</w:t>
    </w:r>
    <w:r w:rsidR="005D63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630F">
      <w:rPr>
        <w:noProof/>
      </w:rPr>
      <w:t>2 March 2025</w:t>
    </w:r>
    <w:r>
      <w:fldChar w:fldCharType="end"/>
    </w:r>
  </w:p>
  <w:p w:rsidR="00B92C1D" w:rsidP="00B92C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4A6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36C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D07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C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C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C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C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C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C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C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C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C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C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C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C1D"/>
  </w:style>
  <w:style w:type="character" w:customStyle="1" w:styleId="Heading1Char">
    <w:name w:val="Heading 1 Char"/>
    <w:basedOn w:val="DefaultParagraphFont"/>
    <w:link w:val="Heading1"/>
    <w:rsid w:val="00B92C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C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C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C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C1D"/>
    <w:rPr>
      <w:b/>
      <w:spacing w:val="0"/>
    </w:rPr>
  </w:style>
  <w:style w:type="paragraph" w:styleId="ListBullet2">
    <w:name w:val="List Bullet 2"/>
    <w:basedOn w:val="List2"/>
    <w:rsid w:val="00B92C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2C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C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C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C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C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C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C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C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C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C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C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C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C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C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C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C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C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C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C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C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C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C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C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C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C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C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C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C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C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C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C1D"/>
    <w:rPr>
      <w:i/>
    </w:rPr>
  </w:style>
  <w:style w:type="paragraph" w:styleId="Caption">
    <w:name w:val="caption"/>
    <w:basedOn w:val="BodyText"/>
    <w:next w:val="Normal"/>
    <w:qFormat/>
    <w:rsid w:val="00B92C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C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C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C1D"/>
  </w:style>
  <w:style w:type="paragraph" w:styleId="TableofFigures">
    <w:name w:val="table of figures"/>
    <w:basedOn w:val="Normal"/>
    <w:next w:val="Normal"/>
    <w:semiHidden/>
    <w:rsid w:val="00B92C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C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2C1D"/>
    <w:rPr>
      <w:rFonts w:ascii="Wingdings" w:hAnsi="Wingdings"/>
    </w:rPr>
  </w:style>
  <w:style w:type="paragraph" w:customStyle="1" w:styleId="TableHeading">
    <w:name w:val="Table Heading"/>
    <w:basedOn w:val="HeadingBase"/>
    <w:rsid w:val="00B92C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C1D"/>
    <w:rPr>
      <w:color w:val="0033CC"/>
      <w:u w:val="none"/>
    </w:rPr>
  </w:style>
  <w:style w:type="paragraph" w:customStyle="1" w:styleId="BodyTextRight">
    <w:name w:val="Body Text Right"/>
    <w:basedOn w:val="BodyText"/>
    <w:rsid w:val="00B92C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C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C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C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C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C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C1D"/>
    <w:rPr>
      <w:sz w:val="32"/>
    </w:rPr>
  </w:style>
  <w:style w:type="paragraph" w:customStyle="1" w:styleId="HeadingProcedure">
    <w:name w:val="Heading Procedure"/>
    <w:basedOn w:val="HeadingBase"/>
    <w:next w:val="Normal"/>
    <w:rsid w:val="00B92C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C1D"/>
    <w:pPr>
      <w:spacing w:before="60" w:after="60"/>
    </w:pPr>
  </w:style>
  <w:style w:type="paragraph" w:styleId="ListContinue">
    <w:name w:val="List Continue"/>
    <w:basedOn w:val="List"/>
    <w:rsid w:val="00B92C1D"/>
    <w:pPr>
      <w:ind w:firstLine="0"/>
    </w:pPr>
  </w:style>
  <w:style w:type="paragraph" w:customStyle="1" w:styleId="ListNote">
    <w:name w:val="List Note"/>
    <w:basedOn w:val="List"/>
    <w:rsid w:val="00B92C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C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C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C1D"/>
    <w:rPr>
      <w:rFonts w:ascii="Courier New" w:hAnsi="Courier New"/>
    </w:rPr>
  </w:style>
  <w:style w:type="paragraph" w:customStyle="1" w:styleId="NoteBullet">
    <w:name w:val="Note Bullet"/>
    <w:basedOn w:val="Note"/>
    <w:rsid w:val="00B92C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C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C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C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C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2C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C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C1D"/>
    <w:rPr>
      <w:b/>
      <w:smallCaps/>
    </w:rPr>
  </w:style>
  <w:style w:type="paragraph" w:customStyle="1" w:styleId="TableListNumber">
    <w:name w:val="Table List Number"/>
    <w:basedOn w:val="ListNumber"/>
    <w:rsid w:val="00B92C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C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C1D"/>
    <w:pPr>
      <w:numPr>
        <w:numId w:val="9"/>
      </w:numPr>
    </w:pPr>
  </w:style>
  <w:style w:type="paragraph" w:customStyle="1" w:styleId="ListAlpha2">
    <w:name w:val="List Alpha 2"/>
    <w:basedOn w:val="List2"/>
    <w:rsid w:val="00B92C1D"/>
    <w:pPr>
      <w:numPr>
        <w:numId w:val="8"/>
      </w:numPr>
    </w:pPr>
  </w:style>
  <w:style w:type="paragraph" w:styleId="List2">
    <w:name w:val="List 2"/>
    <w:basedOn w:val="BodyText"/>
    <w:rsid w:val="00B92C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C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C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C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C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C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2C1D"/>
    <w:pPr>
      <w:numPr>
        <w:numId w:val="4"/>
      </w:numPr>
    </w:pPr>
  </w:style>
  <w:style w:type="paragraph" w:styleId="ListContinue2">
    <w:name w:val="List Continue 2"/>
    <w:basedOn w:val="List2"/>
    <w:rsid w:val="00B92C1D"/>
    <w:pPr>
      <w:ind w:firstLine="0"/>
    </w:pPr>
  </w:style>
  <w:style w:type="paragraph" w:styleId="ListContinue3">
    <w:name w:val="List Continue 3"/>
    <w:basedOn w:val="List3"/>
    <w:rsid w:val="00B92C1D"/>
    <w:pPr>
      <w:ind w:left="1021" w:firstLine="0"/>
    </w:pPr>
  </w:style>
  <w:style w:type="paragraph" w:styleId="ListContinue4">
    <w:name w:val="List Continue 4"/>
    <w:basedOn w:val="List4"/>
    <w:rsid w:val="00B92C1D"/>
    <w:pPr>
      <w:ind w:firstLine="0"/>
    </w:pPr>
  </w:style>
  <w:style w:type="paragraph" w:styleId="ListContinue5">
    <w:name w:val="List Continue 5"/>
    <w:basedOn w:val="List5"/>
    <w:rsid w:val="00B92C1D"/>
    <w:pPr>
      <w:ind w:firstLine="0"/>
    </w:pPr>
  </w:style>
  <w:style w:type="paragraph" w:styleId="ListNumber3">
    <w:name w:val="List Number 3"/>
    <w:basedOn w:val="List3"/>
    <w:rsid w:val="00B92C1D"/>
    <w:pPr>
      <w:numPr>
        <w:numId w:val="5"/>
      </w:numPr>
    </w:pPr>
  </w:style>
  <w:style w:type="paragraph" w:styleId="ListNumber4">
    <w:name w:val="List Number 4"/>
    <w:basedOn w:val="List4"/>
    <w:rsid w:val="00B92C1D"/>
    <w:pPr>
      <w:numPr>
        <w:numId w:val="6"/>
      </w:numPr>
    </w:pPr>
  </w:style>
  <w:style w:type="paragraph" w:styleId="ListNumber5">
    <w:name w:val="List Number 5"/>
    <w:basedOn w:val="List5"/>
    <w:rsid w:val="00B92C1D"/>
    <w:pPr>
      <w:numPr>
        <w:numId w:val="7"/>
      </w:numPr>
    </w:pPr>
  </w:style>
  <w:style w:type="paragraph" w:styleId="BlockText">
    <w:name w:val="Block Text"/>
    <w:basedOn w:val="Normal"/>
    <w:rsid w:val="00B92C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C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C1D"/>
    <w:rPr>
      <w:sz w:val="16"/>
      <w:vertAlign w:val="superscript"/>
    </w:rPr>
  </w:style>
  <w:style w:type="character" w:customStyle="1" w:styleId="Symbols">
    <w:name w:val="Symbols"/>
    <w:basedOn w:val="DefaultParagraphFont"/>
    <w:rsid w:val="00B92C1D"/>
    <w:rPr>
      <w:rFonts w:ascii="Symbol" w:hAnsi="Symbol"/>
    </w:rPr>
  </w:style>
  <w:style w:type="character" w:customStyle="1" w:styleId="MenuOptions">
    <w:name w:val="Menu Options"/>
    <w:basedOn w:val="DefaultParagraphFont"/>
    <w:rsid w:val="00B92C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C1D"/>
    <w:rPr>
      <w:b/>
    </w:rPr>
  </w:style>
  <w:style w:type="character" w:customStyle="1" w:styleId="Underlined">
    <w:name w:val="Underlined"/>
    <w:basedOn w:val="DefaultParagraphFont"/>
    <w:rsid w:val="00B92C1D"/>
    <w:rPr>
      <w:u w:val="single"/>
    </w:rPr>
  </w:style>
  <w:style w:type="paragraph" w:customStyle="1" w:styleId="TableBodyTextRight">
    <w:name w:val="Table Body Text Right"/>
    <w:basedOn w:val="TableBodyText"/>
    <w:rsid w:val="00B92C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C1D"/>
    <w:rPr>
      <w:sz w:val="18"/>
    </w:rPr>
  </w:style>
  <w:style w:type="paragraph" w:customStyle="1" w:styleId="BodySmallRight">
    <w:name w:val="Body Small Right"/>
    <w:basedOn w:val="BodyTextRight"/>
    <w:rsid w:val="00B92C1D"/>
    <w:rPr>
      <w:sz w:val="18"/>
      <w:szCs w:val="18"/>
    </w:rPr>
  </w:style>
  <w:style w:type="paragraph" w:customStyle="1" w:styleId="MarginEdition">
    <w:name w:val="Margin Edition"/>
    <w:basedOn w:val="MarginNote"/>
    <w:rsid w:val="00B92C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C1D"/>
    <w:rPr>
      <w:sz w:val="2"/>
      <w:szCs w:val="2"/>
    </w:rPr>
  </w:style>
  <w:style w:type="character" w:customStyle="1" w:styleId="Small">
    <w:name w:val="Small"/>
    <w:basedOn w:val="DefaultParagraphFont"/>
    <w:rsid w:val="00B92C1D"/>
    <w:rPr>
      <w:sz w:val="16"/>
    </w:rPr>
  </w:style>
  <w:style w:type="paragraph" w:customStyle="1" w:styleId="WideTable">
    <w:name w:val="Wide Table"/>
    <w:basedOn w:val="Normal"/>
    <w:rsid w:val="00B92C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C1D"/>
  </w:style>
  <w:style w:type="paragraph" w:styleId="Quote">
    <w:name w:val="Quote"/>
    <w:basedOn w:val="Heading1"/>
    <w:link w:val="QuoteChar"/>
    <w:qFormat/>
    <w:rsid w:val="00B92C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C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C1D"/>
    <w:pPr>
      <w:pageBreakBefore/>
    </w:pPr>
  </w:style>
  <w:style w:type="paragraph" w:customStyle="1" w:styleId="Border">
    <w:name w:val="Border"/>
    <w:basedOn w:val="Normal"/>
    <w:qFormat/>
    <w:rsid w:val="00B92C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C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C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C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C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C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C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C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C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C1D"/>
    <w:rPr>
      <w:u w:val="single"/>
    </w:rPr>
  </w:style>
  <w:style w:type="character" w:customStyle="1" w:styleId="BoldandItalics">
    <w:name w:val="Bold and Italics"/>
    <w:qFormat/>
    <w:rsid w:val="00B92C1D"/>
    <w:rPr>
      <w:b/>
      <w:i/>
      <w:u w:val="none"/>
    </w:rPr>
  </w:style>
  <w:style w:type="paragraph" w:styleId="BalloonText">
    <w:name w:val="Balloon Text"/>
    <w:basedOn w:val="Normal"/>
    <w:link w:val="BalloonTextChar"/>
    <w:rsid w:val="00B92C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C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C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C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C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C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C1D"/>
    <w:pPr>
      <w:spacing w:before="0" w:after="0"/>
    </w:pPr>
  </w:style>
  <w:style w:type="paragraph" w:customStyle="1" w:styleId="BodyTextBold">
    <w:name w:val="Body Text Bold"/>
    <w:basedOn w:val="BodyText"/>
    <w:qFormat/>
    <w:rsid w:val="00B92C1D"/>
    <w:rPr>
      <w:b/>
    </w:rPr>
  </w:style>
  <w:style w:type="character" w:styleId="Hyperlink">
    <w:name w:val="Hyperlink"/>
    <w:basedOn w:val="DefaultParagraphFont"/>
    <w:uiPriority w:val="99"/>
    <w:unhideWhenUsed/>
    <w:rsid w:val="005D63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5239</Characters>
  <Application>Microsoft Office Word</Application>
  <DocSecurity>0</DocSecurity>
  <Lines>158</Lines>
  <Paragraphs>117</Paragraphs>
  <ScaleCrop>false</ScaleCrop>
  <Company>Author-it Software Corporation Ltd.</Company>
  <LinksUpToDate>false</LinksUpToDate>
  <CharactersWithSpaces>5989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MSFBA2012 Use blinds, awnings, security screens and grilles hand and power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