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63B" w:rsidP="00D0163B">
      <w:pPr>
        <w:pStyle w:val="Title"/>
      </w:pPr>
      <w:r>
        <w:fldChar w:fldCharType="begin"/>
      </w:r>
      <w:r>
        <w:instrText xml:space="preserve"> TITLE   \* MERGEFORMAT </w:instrText>
      </w:r>
      <w:r>
        <w:fldChar w:fldCharType="separate"/>
      </w:r>
      <w:r>
        <w:t>MSFBA2010 Construct aluminium roll-up style awnings</w:t>
      </w:r>
      <w:r>
        <w:fldChar w:fldCharType="end"/>
      </w:r>
    </w:p>
    <w:p w:rsidR="00D0163B" w:rsidP="00D0163B">
      <w:pPr>
        <w:pStyle w:val="Version"/>
        <w:sectPr w:rsidSect="00481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78E" w:rsidP="0048178E">
      <w:pPr>
        <w:pStyle w:val="SuperHeading"/>
      </w:pPr>
      <w:r w:rsidRPr="0048178E">
        <w:t>MSFBA2010 Construct aluminium roll-up style awnings</w:t>
      </w:r>
    </w:p>
    <w:p w:rsidR="00000000" w:rsidRPr="0048178E" w:rsidP="0048178E">
      <w:pPr>
        <w:pStyle w:val="Heading1"/>
      </w:pPr>
      <w:bookmarkStart w:id="1" w:name="O_630028"/>
      <w:bookmarkEnd w:id="1"/>
      <w:r w:rsidRPr="0048178E">
        <w:t>Modification History</w:t>
      </w:r>
    </w:p>
    <w:p w:rsidR="00000000" w:rsidRPr="0048178E" w:rsidP="00D0163B">
      <w:pPr>
        <w:pStyle w:val="BodyText"/>
      </w:pPr>
      <w:r w:rsidRPr="0048178E">
        <w:t>Release 1 - New unit of competency</w:t>
      </w:r>
    </w:p>
    <w:p w:rsidR="00000000" w:rsidRPr="0048178E" w:rsidP="0048178E">
      <w:pPr>
        <w:pStyle w:val="Heading1"/>
      </w:pPr>
      <w:bookmarkStart w:id="2" w:name="O_630036"/>
      <w:bookmarkEnd w:id="2"/>
      <w:r w:rsidRPr="0048178E">
        <w:t>Application</w:t>
      </w:r>
    </w:p>
    <w:p w:rsidR="00000000" w:rsidRPr="0048178E" w:rsidP="00D0163B">
      <w:pPr>
        <w:pStyle w:val="BodyText"/>
      </w:pPr>
      <w:r w:rsidRPr="0048178E">
        <w:t>This unit of competency covers constructing aluminium roll-up style awnings. The unit applies in a workplace environment and may be conducted in small to large sca</w:t>
      </w:r>
      <w:r w:rsidRPr="0048178E">
        <w:t>le enterprises.</w:t>
      </w:r>
    </w:p>
    <w:p w:rsidR="00000000" w:rsidRPr="0048178E" w:rsidP="00D0163B">
      <w:pPr>
        <w:pStyle w:val="BodyText"/>
      </w:pPr>
      <w:r w:rsidRPr="0048178E">
        <w:t>No licensing, legislative or certification requirements apply to this unit at the time of publication.</w:t>
      </w:r>
    </w:p>
    <w:p w:rsidR="00000000" w:rsidRPr="0048178E" w:rsidP="0048178E">
      <w:pPr>
        <w:pStyle w:val="Heading1"/>
      </w:pPr>
      <w:bookmarkStart w:id="3" w:name="O_630035"/>
      <w:bookmarkEnd w:id="3"/>
      <w:r w:rsidRPr="0048178E">
        <w:t>Pre-requisite Unit</w:t>
      </w:r>
    </w:p>
    <w:p w:rsidR="00000000" w:rsidRPr="0048178E" w:rsidP="0048178E">
      <w:pPr>
        <w:pStyle w:val="Heading1"/>
      </w:pPr>
      <w:bookmarkStart w:id="4" w:name="O_630034"/>
      <w:bookmarkEnd w:id="4"/>
      <w:r w:rsidRPr="0048178E">
        <w:t>Competency Field</w:t>
      </w:r>
    </w:p>
    <w:p w:rsidR="00000000" w:rsidRPr="0048178E" w:rsidP="0048178E">
      <w:pPr>
        <w:pStyle w:val="Heading1"/>
      </w:pPr>
      <w:bookmarkStart w:id="5" w:name="O_630033"/>
      <w:bookmarkEnd w:id="5"/>
      <w:r w:rsidRPr="0048178E">
        <w:t>Unit Sector</w:t>
      </w:r>
    </w:p>
    <w:p w:rsidR="00000000" w:rsidRPr="0048178E" w:rsidP="00D0163B">
      <w:pPr>
        <w:pStyle w:val="BodyText"/>
      </w:pPr>
      <w:r w:rsidRPr="0048178E">
        <w:t>Blinds and awnings</w:t>
      </w:r>
    </w:p>
    <w:p w:rsidR="00000000" w:rsidRPr="0048178E" w:rsidP="0048178E">
      <w:pPr>
        <w:pStyle w:val="Heading1"/>
      </w:pPr>
      <w:bookmarkStart w:id="6" w:name="O_630032"/>
      <w:bookmarkEnd w:id="6"/>
      <w:r w:rsidRPr="0048178E">
        <w:t>Ele</w:t>
      </w:r>
      <w:r w:rsidRPr="0048178E">
        <w:t>ments and Performance Criteria</w:t>
      </w:r>
    </w:p>
    <w:tbl>
      <w:tblPr>
        <w:tblW w:w="0" w:type="auto"/>
        <w:tblLayout w:type="fixed"/>
        <w:tblCellMar>
          <w:left w:w="62" w:type="dxa"/>
          <w:right w:w="62" w:type="dxa"/>
        </w:tblCellMar>
        <w:tblLook w:val="0000"/>
      </w:tblPr>
      <w:tblGrid>
        <w:gridCol w:w="678"/>
        <w:gridCol w:w="1962"/>
        <w:gridCol w:w="770"/>
        <w:gridCol w:w="5610"/>
      </w:tblGrid>
      <w:tr w:rsidTr="004817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Performance criteria describe the performance needed to demonstrate achievement of the element.</w:t>
            </w:r>
          </w:p>
        </w:tc>
      </w:tr>
      <w:tr w:rsidTr="004817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w:t>
            </w:r>
          </w:p>
        </w:tc>
        <w:tc>
          <w:tcPr>
            <w:tcW w:w="1962"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Plan and prepare work</w:t>
            </w: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1.1</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Work health and safety (WHS) requirements, legislative requirements and workplace practices are observed throughout the work</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1.2</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Personal protective equipment is selected and used</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1.3</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Work orders are checked and confirmed</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1.4</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Tools and equipment are selected and checked for safe operation</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1.5</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Aluminium stock and hardware are selected and checked against work requirements.</w:t>
            </w:r>
          </w:p>
        </w:tc>
      </w:tr>
      <w:tr w:rsidTr="004817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2</w:t>
            </w:r>
          </w:p>
        </w:tc>
        <w:tc>
          <w:tcPr>
            <w:tcW w:w="1962"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 xml:space="preserve">Cut materials </w:t>
            </w:r>
            <w:r w:rsidRPr="0048178E">
              <w:t>ready for assembly</w:t>
            </w: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2.1</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Head box, roller and bottom rail are cut</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2.2</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Spring is selected according to manufacturer specifications</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2.3</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Aluminium panels are cut</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2.4</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Measurements are checked against work order</w:t>
            </w:r>
          </w:p>
        </w:tc>
      </w:tr>
      <w:tr w:rsidTr="004817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3</w:t>
            </w:r>
          </w:p>
        </w:tc>
        <w:tc>
          <w:tcPr>
            <w:tcW w:w="1962"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Construct awning</w:t>
            </w: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3.1</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Aluminium panels are joined to form awning skin</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3.2</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Roller and bottom rail are installed to skin</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3.3</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Spring and pin end are fitted to roller</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3.4</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End caps and pull ring are installed to bottom rail</w:t>
            </w:r>
          </w:p>
        </w:tc>
      </w:tr>
      <w:tr w:rsidTr="004817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4</w:t>
            </w:r>
          </w:p>
        </w:tc>
        <w:tc>
          <w:tcPr>
            <w:tcW w:w="1962"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Make quality checks</w:t>
            </w: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4.1</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Completed awnings are checked ensuring finished product matches work order</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4.2</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Finished blind is tested within limits of correct operation for correct operation and parts of the work that do not comply with work order are repaired or re-worked</w:t>
            </w:r>
          </w:p>
        </w:tc>
      </w:tr>
      <w:tr w:rsidTr="0048178E">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w:t>
            </w:r>
          </w:p>
        </w:tc>
        <w:tc>
          <w:tcPr>
            <w:tcW w:w="1962" w:type="dxa"/>
            <w:vMerge w:val="restart"/>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Complete work</w:t>
            </w: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5.1</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Arms and fittings are selected ready for installation</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5.2</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Finis</w:t>
            </w:r>
            <w:r w:rsidRPr="0048178E">
              <w:t>hed work is cleaned, packaged with installation hardware and stored following workplace practices</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5.3</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Tools and equipment are cleaned, maintained and stored</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5.4</w:t>
            </w:r>
          </w:p>
        </w:tc>
        <w:tc>
          <w:tcPr>
            <w:tcW w:w="561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Faulty tools and equipment are reported to appropriate personnel</w:t>
            </w:r>
          </w:p>
        </w:tc>
      </w:tr>
      <w:tr w:rsidTr="0048178E">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5.5</w:t>
            </w:r>
          </w:p>
        </w:tc>
        <w:tc>
          <w:tcPr>
            <w:tcW w:w="5610" w:type="dxa"/>
            <w:tcBorders>
              <w:top w:val="nil"/>
              <w:left w:val="nil"/>
              <w:bottom w:val="nil"/>
              <w:right w:val="nil"/>
            </w:tcBorders>
            <w:tcMar>
              <w:top w:w="0" w:type="dxa"/>
              <w:left w:w="62" w:type="dxa"/>
              <w:bottom w:w="0" w:type="dxa"/>
              <w:right w:w="62" w:type="dxa"/>
            </w:tcMar>
          </w:tcPr>
          <w:p w:rsidR="00000000" w:rsidRPr="0048178E" w:rsidP="0048178E">
            <w:pPr>
              <w:pStyle w:val="BodyText"/>
            </w:pPr>
            <w:r w:rsidRPr="0048178E">
              <w:t>Work area is cleaned and waste is disposed of in accordance with workplace practices and environmental legislation covering disposal of industrial waste</w:t>
            </w:r>
          </w:p>
        </w:tc>
      </w:tr>
    </w:tbl>
    <w:p w:rsidR="00D0163B" w:rsidP="0048178E">
      <w:pPr>
        <w:pStyle w:val="BodyText"/>
      </w:pPr>
    </w:p>
    <w:p w:rsidR="00D0163B" w:rsidP="0048178E">
      <w:pPr>
        <w:pStyle w:val="BodyText"/>
      </w:pPr>
    </w:p>
    <w:p w:rsidR="00000000" w:rsidRPr="0048178E" w:rsidP="0048178E">
      <w:pPr>
        <w:pStyle w:val="Heading1"/>
      </w:pPr>
      <w:bookmarkStart w:id="7" w:name="O_630031"/>
      <w:bookmarkEnd w:id="7"/>
      <w:r w:rsidRPr="0048178E">
        <w:t>Foundation Skills</w:t>
      </w:r>
    </w:p>
    <w:p w:rsidR="00D0163B" w:rsidP="00D0163B">
      <w:pPr>
        <w:pStyle w:val="BodyText"/>
      </w:pPr>
      <w:r w:rsidRPr="0048178E">
        <w:t>Foundation skills essential to performance are explicit in the pe</w:t>
      </w:r>
      <w:r w:rsidRPr="0048178E">
        <w:t>rformance criteria of this unit of competency. Detail on appropriate performance levels for each furnishing unit of competency in reading, writing, oral communication and numeracy utilising the Australian Core Skills Framework (ACSF) are provided in the Fu</w:t>
      </w:r>
      <w:r w:rsidRPr="0048178E">
        <w:t xml:space="preserve">rnishing Training Package Implementation Guide. </w:t>
      </w:r>
    </w:p>
    <w:p w:rsidR="00000000" w:rsidRPr="0048178E" w:rsidP="0048178E">
      <w:pPr>
        <w:pStyle w:val="Heading1"/>
      </w:pPr>
      <w:bookmarkStart w:id="8" w:name="O_630030"/>
      <w:bookmarkEnd w:id="8"/>
      <w:r w:rsidRPr="0048178E">
        <w:t>Range of Conditions</w:t>
      </w:r>
    </w:p>
    <w:tbl>
      <w:tblPr>
        <w:tblW w:w="0" w:type="auto"/>
        <w:tblLayout w:type="fixed"/>
        <w:tblCellMar>
          <w:left w:w="62" w:type="dxa"/>
          <w:right w:w="62" w:type="dxa"/>
        </w:tblCellMar>
        <w:tblLook w:val="0000"/>
      </w:tblPr>
      <w:tblGrid>
        <w:gridCol w:w="2760"/>
        <w:gridCol w:w="6312"/>
      </w:tblGrid>
      <w:tr w:rsidTr="0048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t xml:space="preserve">Specifies different work environments and conditions that may affect performance. Essential operating conditions that may be present (depending on the work </w:t>
            </w:r>
            <w:r w:rsidRPr="0048178E">
              <w:t>situation, needs of the candidate, accessibility of the item, and local industry and regional contexts) are included. Range is restricted to essential operating conditions and any other variables essential to the work environment.</w:t>
            </w:r>
          </w:p>
        </w:tc>
      </w:tr>
      <w:tr w:rsidTr="0048178E">
        <w:tblPrEx>
          <w:tblW w:w="0" w:type="auto"/>
          <w:tblLayout w:type="fixed"/>
          <w:tblCellMar>
            <w:left w:w="62" w:type="dxa"/>
            <w:right w:w="62" w:type="dxa"/>
          </w:tblCellMar>
          <w:tblLook w:val="0000"/>
        </w:tblPrEx>
        <w:trPr>
          <w:trHeight w:val="1720"/>
        </w:trPr>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WHS requirements includ</w:t>
            </w:r>
            <w:r w:rsidRPr="0048178E">
              <w:rPr>
                <w:rStyle w:val="SpecialBold"/>
              </w:rPr>
              <w:t>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Commonwealth, state or territory legislation and regulations</w:t>
            </w:r>
          </w:p>
          <w:p w:rsidR="00000000" w:rsidRPr="0048178E" w:rsidP="0048178E">
            <w:pPr>
              <w:pStyle w:val="ListBullet"/>
            </w:pPr>
            <w:r w:rsidRPr="0048178E">
              <w:t>organisational safety policies and procedures</w:t>
            </w:r>
          </w:p>
          <w:p w:rsidR="00000000" w:rsidRPr="0048178E" w:rsidP="0048178E">
            <w:pPr>
              <w:pStyle w:val="ListBullet"/>
            </w:pPr>
            <w:r w:rsidRPr="0048178E">
              <w:t>the use of personal protective equipment and clothing</w:t>
            </w:r>
          </w:p>
          <w:p w:rsidR="00000000" w:rsidRPr="0048178E" w:rsidP="0048178E">
            <w:pPr>
              <w:pStyle w:val="ListBullet"/>
            </w:pPr>
            <w:r w:rsidRPr="0048178E">
              <w:t>firefighting equipment</w:t>
            </w:r>
          </w:p>
          <w:p w:rsidR="00000000" w:rsidRPr="0048178E" w:rsidP="0048178E">
            <w:pPr>
              <w:pStyle w:val="ListBullet"/>
            </w:pPr>
            <w:r w:rsidRPr="0048178E">
              <w:t>first aid equipment</w:t>
            </w:r>
          </w:p>
          <w:p w:rsidR="00000000" w:rsidRPr="0048178E" w:rsidP="0048178E">
            <w:pPr>
              <w:pStyle w:val="ListBullet"/>
            </w:pPr>
            <w:r w:rsidRPr="0048178E">
              <w:t>hazard and risk control and elimination of hazar</w:t>
            </w:r>
            <w:r w:rsidRPr="0048178E">
              <w:t>dous materials and substances</w:t>
            </w:r>
          </w:p>
          <w:p w:rsidR="00000000" w:rsidP="0048178E">
            <w:pPr>
              <w:pStyle w:val="ListBullet"/>
              <w:rPr>
                <w:lang w:val="en-NZ"/>
              </w:rPr>
            </w:pPr>
            <w:r w:rsidRPr="0048178E">
              <w:t>manual handling, including lifting and carrying</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applicable legislation from all levels of government that affect organisational operation</w:t>
            </w:r>
          </w:p>
          <w:p w:rsidR="00000000" w:rsidRPr="0048178E" w:rsidP="0048178E">
            <w:pPr>
              <w:pStyle w:val="ListBullet"/>
            </w:pPr>
            <w:r w:rsidRPr="0048178E">
              <w:t>award and enterprise agreements</w:t>
            </w:r>
          </w:p>
          <w:p w:rsidR="00000000" w:rsidRPr="0048178E" w:rsidP="0048178E">
            <w:pPr>
              <w:pStyle w:val="ListBullet"/>
            </w:pPr>
            <w:r w:rsidRPr="0048178E">
              <w:t>industrial relations</w:t>
            </w:r>
          </w:p>
          <w:p w:rsidR="00000000" w:rsidRPr="0048178E" w:rsidP="0048178E">
            <w:pPr>
              <w:pStyle w:val="ListBullet"/>
            </w:pPr>
            <w:r w:rsidRPr="0048178E">
              <w:t>Australian Standards</w:t>
            </w:r>
          </w:p>
          <w:p w:rsidR="00000000" w:rsidRPr="0048178E" w:rsidP="0048178E">
            <w:pPr>
              <w:pStyle w:val="ListBullet"/>
            </w:pPr>
            <w:r w:rsidRPr="0048178E">
              <w:t>confidentiality and privacy</w:t>
            </w:r>
          </w:p>
          <w:p w:rsidR="00000000" w:rsidRPr="0048178E" w:rsidP="0048178E">
            <w:pPr>
              <w:pStyle w:val="ListBullet"/>
            </w:pPr>
            <w:r w:rsidRPr="0048178E">
              <w:t>the environment</w:t>
            </w:r>
          </w:p>
          <w:p w:rsidR="00000000" w:rsidRPr="0048178E" w:rsidP="0048178E">
            <w:pPr>
              <w:pStyle w:val="ListBullet"/>
            </w:pPr>
            <w:r w:rsidRPr="0048178E">
              <w:t>equal employment opportunity (EEO)</w:t>
            </w:r>
          </w:p>
          <w:p w:rsidR="00000000" w:rsidRPr="0048178E" w:rsidP="0048178E">
            <w:pPr>
              <w:pStyle w:val="ListBullet"/>
            </w:pPr>
            <w:r w:rsidRPr="0048178E">
              <w:t>anti-discrimination</w:t>
            </w:r>
          </w:p>
          <w:p w:rsidR="00000000" w:rsidRPr="0048178E" w:rsidP="0048178E">
            <w:pPr>
              <w:pStyle w:val="ListBullet"/>
            </w:pPr>
            <w:r w:rsidRPr="0048178E">
              <w:t>relevant industry codes of practice</w:t>
            </w:r>
          </w:p>
          <w:p w:rsidR="00000000" w:rsidP="0048178E">
            <w:pPr>
              <w:pStyle w:val="ListBullet"/>
              <w:rPr>
                <w:lang w:val="en-NZ"/>
              </w:rPr>
            </w:pPr>
            <w:r w:rsidRPr="0048178E">
              <w:t>duty of care and heritage</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legal, organisational and site guidelines</w:t>
            </w:r>
          </w:p>
          <w:p w:rsidR="00000000" w:rsidRPr="0048178E" w:rsidP="0048178E">
            <w:pPr>
              <w:pStyle w:val="ListBullet"/>
            </w:pPr>
            <w:r w:rsidRPr="0048178E">
              <w:t>policies and procedures relating to own role and responsibility</w:t>
            </w:r>
          </w:p>
          <w:p w:rsidR="00000000" w:rsidRPr="0048178E" w:rsidP="0048178E">
            <w:pPr>
              <w:pStyle w:val="ListBullet"/>
            </w:pPr>
            <w:r w:rsidRPr="0048178E">
              <w:t>quality assurance</w:t>
            </w:r>
          </w:p>
          <w:p w:rsidR="00000000" w:rsidRPr="0048178E" w:rsidP="0048178E">
            <w:pPr>
              <w:pStyle w:val="ListBullet"/>
            </w:pPr>
            <w:r w:rsidRPr="0048178E">
              <w:t>procedural manuals</w:t>
            </w:r>
          </w:p>
          <w:p w:rsidR="00000000" w:rsidRPr="0048178E" w:rsidP="0048178E">
            <w:pPr>
              <w:pStyle w:val="ListBullet"/>
            </w:pPr>
            <w:r w:rsidRPr="0048178E">
              <w:t>quality and continuous improvement processes and standards</w:t>
            </w:r>
          </w:p>
          <w:p w:rsidR="00000000" w:rsidRPr="0048178E" w:rsidP="0048178E">
            <w:pPr>
              <w:pStyle w:val="ListBullet"/>
            </w:pPr>
            <w:r w:rsidRPr="0048178E">
              <w:t>emergency and evacuation</w:t>
            </w:r>
          </w:p>
          <w:p w:rsidR="00000000" w:rsidRPr="0048178E" w:rsidP="0048178E">
            <w:pPr>
              <w:pStyle w:val="ListBullet"/>
            </w:pPr>
            <w:r w:rsidRPr="0048178E">
              <w:t>ethical standards</w:t>
            </w:r>
          </w:p>
          <w:p w:rsidR="00000000" w:rsidRPr="0048178E" w:rsidP="0048178E">
            <w:pPr>
              <w:pStyle w:val="ListBullet"/>
            </w:pPr>
            <w:r w:rsidRPr="0048178E">
              <w:t>recording and reporting</w:t>
            </w:r>
          </w:p>
          <w:p w:rsidR="00000000" w:rsidRPr="0048178E" w:rsidP="0048178E">
            <w:pPr>
              <w:pStyle w:val="ListBullet"/>
            </w:pPr>
            <w:r w:rsidRPr="0048178E">
              <w:t xml:space="preserve">access and equity principles </w:t>
            </w:r>
            <w:r w:rsidRPr="0048178E">
              <w:t>and practices</w:t>
            </w:r>
          </w:p>
          <w:p w:rsidR="00000000" w:rsidRPr="0048178E" w:rsidP="0048178E">
            <w:pPr>
              <w:pStyle w:val="ListBullet"/>
            </w:pPr>
            <w:r w:rsidRPr="0048178E">
              <w:t>equipment use, maintenance and storage</w:t>
            </w:r>
          </w:p>
          <w:p w:rsidR="00000000" w:rsidRPr="0048178E" w:rsidP="0048178E">
            <w:pPr>
              <w:pStyle w:val="ListBullet"/>
            </w:pPr>
            <w:r w:rsidRPr="0048178E">
              <w:t>environmental management (waste disposal, recycling and re-use guidelines)</w:t>
            </w:r>
          </w:p>
          <w:p w:rsidR="00000000" w:rsidRPr="0048178E" w:rsidP="0048178E">
            <w:pPr>
              <w:pStyle w:val="ListBullet"/>
            </w:pPr>
            <w:r w:rsidRPr="0048178E">
              <w:t xml:space="preserve">tolerances </w:t>
            </w:r>
          </w:p>
          <w:p w:rsidR="00000000" w:rsidP="0048178E">
            <w:pPr>
              <w:pStyle w:val="ListBullet"/>
              <w:rPr>
                <w:lang w:val="en-NZ"/>
              </w:rPr>
            </w:pPr>
            <w:r w:rsidRPr="0048178E">
              <w:t>following manufacturer instructions</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safety glasses/goggles</w:t>
            </w:r>
          </w:p>
          <w:p w:rsidR="00000000" w:rsidRPr="0048178E" w:rsidP="0048178E">
            <w:pPr>
              <w:pStyle w:val="ListBullet"/>
            </w:pPr>
            <w:r w:rsidRPr="0048178E">
              <w:t>hearing protection</w:t>
            </w:r>
          </w:p>
          <w:p w:rsidR="00000000" w:rsidRPr="0048178E" w:rsidP="0048178E">
            <w:pPr>
              <w:pStyle w:val="ListBullet"/>
            </w:pPr>
            <w:r w:rsidRPr="0048178E">
              <w:t>safety footwear</w:t>
            </w:r>
          </w:p>
          <w:p w:rsidR="00000000" w:rsidRPr="0048178E" w:rsidP="0048178E">
            <w:pPr>
              <w:pStyle w:val="ListBullet"/>
            </w:pPr>
            <w:r w:rsidRPr="0048178E">
              <w:t xml:space="preserve">protective clothing </w:t>
            </w:r>
          </w:p>
          <w:p w:rsidR="00000000" w:rsidP="0048178E">
            <w:pPr>
              <w:pStyle w:val="ListBullet"/>
              <w:rPr>
                <w:lang w:val="en-NZ"/>
              </w:rPr>
            </w:pPr>
            <w:r w:rsidRPr="0048178E">
              <w:t>respiratory protection</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quotations for work</w:t>
            </w:r>
          </w:p>
          <w:p w:rsidR="00000000" w:rsidRPr="0048178E" w:rsidP="0048178E">
            <w:pPr>
              <w:pStyle w:val="ListBullet"/>
            </w:pPr>
            <w:r w:rsidRPr="0048178E">
              <w:t>job cards</w:t>
            </w:r>
          </w:p>
          <w:p w:rsidR="00000000" w:rsidRPr="0048178E" w:rsidP="0048178E">
            <w:pPr>
              <w:pStyle w:val="ListBullet"/>
            </w:pPr>
            <w:r w:rsidRPr="0048178E">
              <w:t xml:space="preserve">customer orders </w:t>
            </w:r>
          </w:p>
          <w:p w:rsidR="00000000" w:rsidRPr="0048178E" w:rsidP="0048178E">
            <w:pPr>
              <w:pStyle w:val="ListBullet"/>
            </w:pPr>
            <w:r w:rsidRPr="0048178E">
              <w:t>worksheets</w:t>
            </w:r>
          </w:p>
          <w:p w:rsidR="00000000" w:rsidP="0048178E">
            <w:pPr>
              <w:pStyle w:val="ListBullet"/>
              <w:rPr>
                <w:lang w:val="en-NZ"/>
              </w:rPr>
            </w:pPr>
            <w:r w:rsidRPr="0048178E">
              <w:t>specifications, including design, size, colour and quantity</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Hardware includes:</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screws</w:t>
            </w:r>
          </w:p>
          <w:p w:rsidR="00000000" w:rsidRPr="0048178E" w:rsidP="0048178E">
            <w:pPr>
              <w:pStyle w:val="ListBullet"/>
            </w:pPr>
            <w:r w:rsidRPr="0048178E">
              <w:t>rivets</w:t>
            </w:r>
          </w:p>
          <w:p w:rsidR="00000000" w:rsidRPr="0048178E" w:rsidP="0048178E">
            <w:pPr>
              <w:pStyle w:val="ListBullet"/>
            </w:pPr>
            <w:r w:rsidRPr="0048178E">
              <w:t>roller</w:t>
            </w:r>
          </w:p>
          <w:p w:rsidR="00000000" w:rsidRPr="0048178E" w:rsidP="0048178E">
            <w:pPr>
              <w:pStyle w:val="ListBullet"/>
            </w:pPr>
            <w:r w:rsidRPr="0048178E">
              <w:t>bottom rail</w:t>
            </w:r>
          </w:p>
          <w:p w:rsidR="00000000" w:rsidRPr="0048178E" w:rsidP="0048178E">
            <w:pPr>
              <w:pStyle w:val="ListBullet"/>
            </w:pPr>
            <w:r w:rsidRPr="0048178E">
              <w:t>head box components</w:t>
            </w:r>
          </w:p>
          <w:p w:rsidR="00000000" w:rsidRPr="0048178E" w:rsidP="0048178E">
            <w:pPr>
              <w:pStyle w:val="ListBullet"/>
            </w:pPr>
            <w:r w:rsidRPr="0048178E">
              <w:t>spring</w:t>
            </w:r>
          </w:p>
          <w:p w:rsidR="00000000" w:rsidRPr="0048178E" w:rsidP="0048178E">
            <w:pPr>
              <w:pStyle w:val="ListBullet"/>
            </w:pPr>
            <w:r w:rsidRPr="0048178E">
              <w:t>pin end</w:t>
            </w:r>
          </w:p>
          <w:p w:rsidR="00000000" w:rsidRPr="0048178E" w:rsidP="0048178E">
            <w:pPr>
              <w:pStyle w:val="ListBullet"/>
            </w:pPr>
            <w:r w:rsidRPr="0048178E">
              <w:t>pull ring</w:t>
            </w:r>
          </w:p>
          <w:p w:rsidR="00000000" w:rsidRPr="0048178E" w:rsidP="0048178E">
            <w:pPr>
              <w:pStyle w:val="ListBullet"/>
            </w:pPr>
            <w:r w:rsidRPr="0048178E">
              <w:t xml:space="preserve">end caps </w:t>
            </w:r>
          </w:p>
          <w:p w:rsidR="00000000" w:rsidP="0048178E">
            <w:pPr>
              <w:pStyle w:val="ListBullet"/>
              <w:rPr>
                <w:lang w:val="en-NZ"/>
              </w:rPr>
            </w:pPr>
            <w:r w:rsidRPr="0048178E">
              <w:t>rivets</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guillotine</w:t>
            </w:r>
          </w:p>
          <w:p w:rsidR="00000000" w:rsidRPr="0048178E" w:rsidP="0048178E">
            <w:pPr>
              <w:pStyle w:val="ListBullet"/>
            </w:pPr>
            <w:r w:rsidRPr="0048178E">
              <w:t xml:space="preserve">screw drivers </w:t>
            </w:r>
          </w:p>
          <w:p w:rsidR="00000000" w:rsidP="0048178E">
            <w:pPr>
              <w:pStyle w:val="ListBullet"/>
              <w:rPr>
                <w:lang w:val="en-NZ"/>
              </w:rPr>
            </w:pPr>
            <w:r w:rsidRPr="0048178E">
              <w:t>pop rivet gun</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Manufacturer instructions include:</w:t>
            </w:r>
          </w:p>
        </w:tc>
        <w:tc>
          <w:tcPr>
            <w:tcW w:w="6312" w:type="dxa"/>
            <w:tcBorders>
              <w:top w:val="nil"/>
              <w:left w:val="nil"/>
              <w:bottom w:val="nil"/>
              <w:right w:val="nil"/>
            </w:tcBorders>
            <w:tcMar>
              <w:top w:w="0" w:type="dxa"/>
              <w:left w:w="62" w:type="dxa"/>
              <w:bottom w:w="0" w:type="dxa"/>
              <w:right w:w="62" w:type="dxa"/>
            </w:tcMar>
          </w:tcPr>
          <w:p w:rsidR="00000000" w:rsidP="0048178E">
            <w:pPr>
              <w:pStyle w:val="ListBullet"/>
              <w:rPr>
                <w:lang w:val="en-NZ"/>
              </w:rPr>
            </w:pPr>
            <w:r w:rsidRPr="0048178E">
              <w:t>written instruction b</w:t>
            </w:r>
            <w:r w:rsidRPr="0048178E">
              <w:t>ooklets, instructions on the tools and equipment or instructions for correct usage</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Joining includes:</w:t>
            </w:r>
          </w:p>
        </w:tc>
        <w:tc>
          <w:tcPr>
            <w:tcW w:w="6312" w:type="dxa"/>
            <w:tcBorders>
              <w:top w:val="nil"/>
              <w:left w:val="nil"/>
              <w:bottom w:val="nil"/>
              <w:right w:val="nil"/>
            </w:tcBorders>
            <w:tcMar>
              <w:top w:w="0" w:type="dxa"/>
              <w:left w:w="62" w:type="dxa"/>
              <w:bottom w:w="0" w:type="dxa"/>
              <w:right w:w="62" w:type="dxa"/>
            </w:tcMar>
          </w:tcPr>
          <w:p w:rsidR="00000000" w:rsidP="0048178E">
            <w:pPr>
              <w:pStyle w:val="ListBullet"/>
              <w:rPr>
                <w:lang w:val="en-NZ"/>
              </w:rPr>
            </w:pPr>
            <w:r w:rsidRPr="0048178E">
              <w:t>riveting or welding processes</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assessor</w:t>
            </w:r>
          </w:p>
          <w:p w:rsidR="00000000" w:rsidRPr="0048178E" w:rsidP="0048178E">
            <w:pPr>
              <w:pStyle w:val="ListBullet"/>
            </w:pPr>
            <w:r w:rsidRPr="0048178E">
              <w:t>trainer</w:t>
            </w:r>
          </w:p>
          <w:p w:rsidR="00000000" w:rsidRPr="0048178E" w:rsidP="0048178E">
            <w:pPr>
              <w:pStyle w:val="ListBullet"/>
            </w:pPr>
            <w:r w:rsidRPr="0048178E">
              <w:t>supervisor</w:t>
            </w:r>
          </w:p>
          <w:p w:rsidR="00000000" w:rsidRPr="0048178E" w:rsidP="0048178E">
            <w:pPr>
              <w:pStyle w:val="ListBullet"/>
            </w:pPr>
            <w:r w:rsidRPr="0048178E">
              <w:t>team leader</w:t>
            </w:r>
          </w:p>
          <w:p w:rsidR="00000000" w:rsidRPr="0048178E" w:rsidP="0048178E">
            <w:pPr>
              <w:pStyle w:val="ListBullet"/>
            </w:pPr>
            <w:r w:rsidRPr="0048178E">
              <w:t xml:space="preserve">maintenance officer </w:t>
            </w:r>
          </w:p>
          <w:p w:rsidR="00000000" w:rsidP="0048178E">
            <w:pPr>
              <w:pStyle w:val="ListBullet"/>
              <w:rPr>
                <w:lang w:val="en-NZ"/>
              </w:rPr>
            </w:pPr>
            <w:r w:rsidRPr="0048178E">
              <w:t>manager or any other person responsible for the work activity</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 xml:space="preserve">metal </w:t>
            </w:r>
          </w:p>
          <w:p w:rsidR="00000000" w:rsidP="0048178E">
            <w:pPr>
              <w:pStyle w:val="ListBullet"/>
              <w:rPr>
                <w:lang w:val="en-NZ"/>
              </w:rPr>
            </w:pPr>
            <w:r w:rsidRPr="0048178E">
              <w:t>hardware</w:t>
            </w:r>
          </w:p>
        </w:tc>
      </w:tr>
      <w:tr w:rsidTr="0048178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8178E">
            <w:pPr>
              <w:pStyle w:val="BodyText"/>
              <w:rPr>
                <w:lang w:val="en-NZ"/>
              </w:rPr>
            </w:pPr>
            <w:r w:rsidRPr="0048178E">
              <w:rPr>
                <w:rStyle w:val="SpecialBold"/>
              </w:rPr>
              <w:t xml:space="preserve">Workplace documentation includes: </w:t>
            </w:r>
          </w:p>
        </w:tc>
        <w:tc>
          <w:tcPr>
            <w:tcW w:w="6312" w:type="dxa"/>
            <w:tcBorders>
              <w:top w:val="nil"/>
              <w:left w:val="nil"/>
              <w:bottom w:val="nil"/>
              <w:right w:val="nil"/>
            </w:tcBorders>
            <w:tcMar>
              <w:top w:w="0" w:type="dxa"/>
              <w:left w:w="62" w:type="dxa"/>
              <w:bottom w:w="0" w:type="dxa"/>
              <w:right w:w="62" w:type="dxa"/>
            </w:tcMar>
          </w:tcPr>
          <w:p w:rsidR="00000000" w:rsidRPr="0048178E" w:rsidP="0048178E">
            <w:pPr>
              <w:pStyle w:val="ListBullet"/>
            </w:pPr>
            <w:r w:rsidRPr="0048178E">
              <w:t>time sheets</w:t>
            </w:r>
          </w:p>
          <w:p w:rsidR="00000000" w:rsidRPr="0048178E" w:rsidP="0048178E">
            <w:pPr>
              <w:pStyle w:val="ListBullet"/>
            </w:pPr>
            <w:r w:rsidRPr="0048178E">
              <w:t xml:space="preserve">customer care cards </w:t>
            </w:r>
          </w:p>
          <w:p w:rsidR="00000000" w:rsidRPr="0048178E" w:rsidP="0048178E">
            <w:pPr>
              <w:pStyle w:val="ListBullet"/>
            </w:pPr>
            <w:r w:rsidRPr="0048178E">
              <w:t>work orders</w:t>
            </w:r>
          </w:p>
        </w:tc>
      </w:tr>
    </w:tbl>
    <w:p w:rsidR="00D0163B" w:rsidP="0048178E">
      <w:pPr>
        <w:pStyle w:val="BodyText"/>
      </w:pPr>
    </w:p>
    <w:p w:rsidR="00D0163B" w:rsidP="0048178E">
      <w:pPr>
        <w:pStyle w:val="BodyText"/>
      </w:pPr>
    </w:p>
    <w:p w:rsidR="00000000" w:rsidRPr="0048178E" w:rsidP="0048178E">
      <w:pPr>
        <w:pStyle w:val="Heading1"/>
      </w:pPr>
      <w:bookmarkStart w:id="9" w:name="O_630029"/>
      <w:bookmarkEnd w:id="9"/>
      <w:r w:rsidRPr="0048178E">
        <w:t>Unit Mapping Information</w:t>
      </w:r>
    </w:p>
    <w:p w:rsidR="00000000" w:rsidRPr="0048178E" w:rsidP="00D0163B">
      <w:pPr>
        <w:pStyle w:val="BodyText"/>
      </w:pPr>
      <w:r w:rsidRPr="0048178E">
        <w:t>Supersedes and is equivalent to LMFBA2011A Construct aluminium roll up style awnings</w:t>
      </w:r>
    </w:p>
    <w:p w:rsidR="00000000" w:rsidRPr="0048178E" w:rsidP="0048178E">
      <w:pPr>
        <w:pStyle w:val="Heading1"/>
      </w:pPr>
      <w:bookmarkStart w:id="10" w:name="O_630022"/>
      <w:bookmarkEnd w:id="10"/>
      <w:r w:rsidRPr="0048178E">
        <w:t>Links</w:t>
      </w:r>
    </w:p>
    <w:p w:rsidR="00000000" w:rsidRPr="0048178E" w:rsidP="00D0163B">
      <w:pPr>
        <w:pStyle w:val="BodyText"/>
      </w:pPr>
      <w:r w:rsidRPr="004817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A0E57">
        <w:rPr>
          <w:rStyle w:val="Hyperlink"/>
        </w:rPr>
        <w:t>https://vetnet.gov.au/Pages/TrainingDocs.aspx?q=0601ab95-583a-4e93-b2d4-cfb27b03ed73</w:t>
      </w:r>
      <w:r>
        <w:fldChar w:fldCharType="end"/>
      </w:r>
    </w:p>
    <w:p w:rsidR="00000000" w:rsidRPr="0048178E" w:rsidP="00D0163B">
      <w:pPr>
        <w:pStyle w:val="BodyText"/>
        <w:sectPr w:rsidSect="0048178E">
          <w:headerReference w:type="default" r:id="rId10"/>
          <w:footerReference w:type="default" r:id="rId11"/>
          <w:pgSz w:w="11908" w:h="16833"/>
          <w:pgMar w:top="1702" w:right="1418" w:bottom="1702" w:left="1418" w:header="992" w:footer="992" w:gutter="0"/>
          <w:cols w:space="720"/>
          <w:noEndnote/>
          <w:docGrid w:linePitch="299"/>
        </w:sectPr>
      </w:pPr>
    </w:p>
    <w:p w:rsidR="00000000" w:rsidRPr="0048178E" w:rsidP="0048178E">
      <w:pPr>
        <w:pStyle w:val="SuperHeading"/>
      </w:pPr>
      <w:r w:rsidRPr="0048178E">
        <w:t>Assessment Requirements for MSFBA2010 Construct aluminium roll-up style awnings</w:t>
      </w:r>
    </w:p>
    <w:p w:rsidR="00000000" w:rsidRPr="0048178E" w:rsidP="0048178E">
      <w:pPr>
        <w:pStyle w:val="Heading1"/>
      </w:pPr>
      <w:bookmarkStart w:id="11" w:name="O_630024"/>
      <w:bookmarkEnd w:id="11"/>
      <w:r w:rsidRPr="0048178E">
        <w:t>Modification History</w:t>
      </w:r>
    </w:p>
    <w:p w:rsidR="00000000" w:rsidRPr="0048178E" w:rsidP="00D0163B">
      <w:pPr>
        <w:pStyle w:val="BodyText"/>
      </w:pPr>
      <w:r w:rsidRPr="0048178E">
        <w:t>Release 1 - New unit of competency</w:t>
      </w:r>
    </w:p>
    <w:p w:rsidR="00000000" w:rsidRPr="0048178E" w:rsidP="0048178E">
      <w:pPr>
        <w:pStyle w:val="Heading1"/>
      </w:pPr>
      <w:bookmarkStart w:id="12" w:name="O_630027"/>
      <w:bookmarkEnd w:id="12"/>
      <w:r w:rsidRPr="0048178E">
        <w:t>Performance Evidence</w:t>
      </w:r>
    </w:p>
    <w:p w:rsidR="00000000" w:rsidRPr="0048178E" w:rsidP="0048178E">
      <w:pPr>
        <w:pStyle w:val="ListBullet"/>
      </w:pPr>
      <w:r w:rsidRPr="0048178E">
        <w:t>Interpret work order, locate materials and use information to complete tasks in constructing aluminium roll-up style awnings</w:t>
      </w:r>
    </w:p>
    <w:p w:rsidR="00000000" w:rsidRPr="0048178E" w:rsidP="0048178E">
      <w:pPr>
        <w:pStyle w:val="ListBullet"/>
      </w:pPr>
      <w:r w:rsidRPr="0048178E">
        <w:t>Apply safe handling practices and safe operating procedures for equipment, products and materials to:</w:t>
      </w:r>
    </w:p>
    <w:p w:rsidR="00000000" w:rsidRPr="0048178E" w:rsidP="0048178E">
      <w:pPr>
        <w:pStyle w:val="ListBullet2"/>
      </w:pPr>
      <w:r w:rsidRPr="0048178E">
        <w:t xml:space="preserve">minimise the risk of injury </w:t>
      </w:r>
      <w:r w:rsidRPr="0048178E">
        <w:t>to self or others</w:t>
      </w:r>
    </w:p>
    <w:p w:rsidR="00000000" w:rsidRPr="0048178E" w:rsidP="0048178E">
      <w:pPr>
        <w:pStyle w:val="ListBullet2"/>
      </w:pPr>
      <w:r w:rsidRPr="0048178E">
        <w:t>prevent damage to goods, equipment and products</w:t>
      </w:r>
    </w:p>
    <w:p w:rsidR="00000000" w:rsidRPr="0048178E" w:rsidP="0048178E">
      <w:pPr>
        <w:pStyle w:val="ListBullet"/>
      </w:pPr>
      <w:r w:rsidRPr="0048178E">
        <w:t>Identify materials and equipment used in constructing aluminium roll-up style awnings</w:t>
      </w:r>
    </w:p>
    <w:p w:rsidR="00000000" w:rsidRPr="0048178E" w:rsidP="0048178E">
      <w:pPr>
        <w:pStyle w:val="ListBullet"/>
      </w:pPr>
      <w:r w:rsidRPr="0048178E">
        <w:t>Select, set up and maintain equipment in ac</w:t>
      </w:r>
      <w:r w:rsidRPr="0048178E">
        <w:t>cordance with manufacturer specifications and workplace practices</w:t>
      </w:r>
    </w:p>
    <w:p w:rsidR="00000000" w:rsidRPr="0048178E" w:rsidP="0048178E">
      <w:pPr>
        <w:pStyle w:val="ListBullet"/>
      </w:pPr>
      <w:r w:rsidRPr="0048178E">
        <w:t>Construct a minimum of two (2) aluminium roll-up style awnings. Task is to include selecting materials; cutting aluminium panels; preparing hardware; constructing awning skin; applying hardw</w:t>
      </w:r>
      <w:r w:rsidRPr="0048178E">
        <w:t>are; cleaning, packaging and storing completed awning; cleaning work area; maintaining and storing tools and equipment; and completing workplace documentation, such as reporting material faults, damaged products or equipment</w:t>
      </w:r>
    </w:p>
    <w:p w:rsidR="00000000" w:rsidRPr="0048178E" w:rsidP="0048178E">
      <w:pPr>
        <w:pStyle w:val="ListBullet"/>
      </w:pPr>
      <w:r w:rsidRPr="0048178E">
        <w:t>Communicate ideas and informati</w:t>
      </w:r>
      <w:r w:rsidRPr="0048178E">
        <w:t xml:space="preserve">on to enable confirmation of work requirements and specifications and the reporting of work outcomes and problems, interpret basic plans and follow safety procedures </w:t>
      </w:r>
    </w:p>
    <w:p w:rsidR="00000000" w:rsidRPr="0048178E" w:rsidP="0048178E">
      <w:pPr>
        <w:pStyle w:val="ListBullet"/>
      </w:pPr>
      <w:r w:rsidRPr="0048178E">
        <w:t>Avoid backtracking, work flow interruptions or wastage</w:t>
      </w:r>
    </w:p>
    <w:p w:rsidR="00000000" w:rsidRPr="0048178E" w:rsidP="0048178E">
      <w:pPr>
        <w:pStyle w:val="ListBullet"/>
      </w:pPr>
      <w:r w:rsidRPr="0048178E">
        <w:t xml:space="preserve">Work with others and in a team by </w:t>
      </w:r>
      <w:r w:rsidRPr="0048178E">
        <w:t>recognising dependencies and using cooperative approaches to optimise work flow and productivity</w:t>
      </w:r>
    </w:p>
    <w:p w:rsidR="00000000" w:rsidRPr="0048178E" w:rsidP="0048178E">
      <w:pPr>
        <w:pStyle w:val="AllowPageBreak"/>
      </w:pPr>
    </w:p>
    <w:p w:rsidR="00000000" w:rsidRPr="0048178E" w:rsidP="0048178E">
      <w:pPr>
        <w:pStyle w:val="Heading1"/>
      </w:pPr>
      <w:bookmarkStart w:id="13" w:name="O_630026"/>
      <w:bookmarkEnd w:id="13"/>
      <w:r w:rsidRPr="0048178E">
        <w:t>Knowledge Evidence</w:t>
      </w:r>
    </w:p>
    <w:p w:rsidR="00000000" w:rsidRPr="0048178E" w:rsidP="0048178E">
      <w:pPr>
        <w:pStyle w:val="ListBullet"/>
      </w:pPr>
      <w:r w:rsidRPr="0048178E">
        <w:t>State or territory WHS legislation, regulations, standards and codes of practice relevant to the full range of processes f</w:t>
      </w:r>
      <w:r w:rsidRPr="0048178E">
        <w:t>or constructing aluminium roll-up style awnings</w:t>
      </w:r>
    </w:p>
    <w:p w:rsidR="00000000" w:rsidRPr="0048178E" w:rsidP="0048178E">
      <w:pPr>
        <w:pStyle w:val="ListBullet"/>
      </w:pPr>
      <w:r w:rsidRPr="0048178E">
        <w:t>Organisational and workplace standards, requirements, policies and procedures for constructing aluminium roll up style awnings</w:t>
      </w:r>
    </w:p>
    <w:p w:rsidR="00000000" w:rsidRPr="0048178E" w:rsidP="0048178E">
      <w:pPr>
        <w:pStyle w:val="ListBullet"/>
      </w:pPr>
      <w:r w:rsidRPr="0048178E">
        <w:t>Reading and interpreting workplace documents, including work orders, work instruc</w:t>
      </w:r>
      <w:r w:rsidRPr="0048178E">
        <w:t>tions and operator instructions</w:t>
      </w:r>
    </w:p>
    <w:p w:rsidR="00000000" w:rsidRPr="0048178E" w:rsidP="0048178E">
      <w:pPr>
        <w:pStyle w:val="ListBullet"/>
      </w:pPr>
      <w:r w:rsidRPr="0048178E">
        <w:t>Environmental protection requirements relating to the disposal of waste material</w:t>
      </w:r>
    </w:p>
    <w:p w:rsidR="00000000" w:rsidRPr="0048178E" w:rsidP="0048178E">
      <w:pPr>
        <w:pStyle w:val="ListBullet"/>
      </w:pPr>
      <w:r w:rsidRPr="0048178E">
        <w:t>Established lines of communication and protocols</w:t>
      </w:r>
    </w:p>
    <w:p w:rsidR="00000000" w:rsidRPr="0048178E" w:rsidP="0048178E">
      <w:pPr>
        <w:pStyle w:val="ListBullet"/>
      </w:pPr>
      <w:r w:rsidRPr="0048178E">
        <w:t>Types of tools and equipment used to construct aluminium roll-up style awnings and procedures for their safe use, operation and maintenance</w:t>
      </w:r>
    </w:p>
    <w:p w:rsidR="00000000" w:rsidRPr="0048178E" w:rsidP="0048178E">
      <w:pPr>
        <w:pStyle w:val="ListBullet"/>
      </w:pPr>
      <w:r w:rsidRPr="0048178E">
        <w:t>Terms used to describe components of aluminium roll-up style awnings</w:t>
      </w:r>
    </w:p>
    <w:p w:rsidR="00000000" w:rsidRPr="0048178E" w:rsidP="0048178E">
      <w:pPr>
        <w:pStyle w:val="ListBullet"/>
      </w:pPr>
      <w:r w:rsidRPr="0048178E">
        <w:t>Characteristics of aluminium used in the constr</w:t>
      </w:r>
      <w:r w:rsidRPr="0048178E">
        <w:t>uction of roll-up style awnings</w:t>
      </w:r>
    </w:p>
    <w:p w:rsidR="00000000" w:rsidRPr="0048178E" w:rsidP="0048178E">
      <w:pPr>
        <w:pStyle w:val="ListBullet"/>
      </w:pPr>
      <w:r w:rsidRPr="0048178E">
        <w:t>Set-up, operation and maintenance of static machines used in the construction of aluminium roll-up style awnings</w:t>
      </w:r>
    </w:p>
    <w:p w:rsidR="00000000" w:rsidRPr="0048178E" w:rsidP="0048178E">
      <w:pPr>
        <w:pStyle w:val="ListBullet"/>
      </w:pPr>
      <w:r w:rsidRPr="0048178E">
        <w:t>Storage systems and labelling</w:t>
      </w:r>
    </w:p>
    <w:p w:rsidR="00000000" w:rsidRPr="0048178E" w:rsidP="0048178E">
      <w:pPr>
        <w:pStyle w:val="ListBullet"/>
      </w:pPr>
      <w:r w:rsidRPr="0048178E">
        <w:t xml:space="preserve">Procedures for the recording, reporting and maintenance of workplace records and </w:t>
      </w:r>
      <w:r w:rsidRPr="0048178E">
        <w:t>information</w:t>
      </w:r>
    </w:p>
    <w:p w:rsidR="00000000" w:rsidRPr="0048178E" w:rsidP="0048178E">
      <w:pPr>
        <w:pStyle w:val="ListBullet"/>
      </w:pPr>
      <w:r w:rsidRPr="0048178E">
        <w:t>Mathematical techniques for estimation and measurement of materials</w:t>
      </w:r>
    </w:p>
    <w:p w:rsidR="00000000" w:rsidRPr="0048178E" w:rsidP="0048178E">
      <w:pPr>
        <w:pStyle w:val="AllowPageBreak"/>
      </w:pPr>
    </w:p>
    <w:p w:rsidR="00000000" w:rsidRPr="0048178E" w:rsidP="0048178E">
      <w:pPr>
        <w:pStyle w:val="Heading1"/>
      </w:pPr>
      <w:bookmarkStart w:id="14" w:name="O_630025"/>
      <w:bookmarkEnd w:id="14"/>
      <w:r w:rsidRPr="0048178E">
        <w:t>Assessment Conditions</w:t>
      </w:r>
    </w:p>
    <w:p w:rsidR="00000000" w:rsidRPr="0048178E" w:rsidP="0048178E">
      <w:pPr>
        <w:pStyle w:val="ListBullet"/>
      </w:pPr>
      <w:r w:rsidRPr="0048178E">
        <w:t>Assessors must:</w:t>
      </w:r>
    </w:p>
    <w:p w:rsidR="00000000" w:rsidRPr="0048178E" w:rsidP="0048178E">
      <w:pPr>
        <w:pStyle w:val="ListBullet2"/>
      </w:pPr>
      <w:r w:rsidRPr="0048178E">
        <w:t>hold training and assessment competencies as determined by the National Skills Standards Council (NSSC) or its successo</w:t>
      </w:r>
      <w:r w:rsidRPr="0048178E">
        <w:t>rs</w:t>
      </w:r>
    </w:p>
    <w:p w:rsidR="00000000" w:rsidRPr="0048178E" w:rsidP="0048178E">
      <w:pPr>
        <w:pStyle w:val="ListBullet2"/>
      </w:pPr>
      <w:r w:rsidRPr="0048178E">
        <w:t xml:space="preserve">have vocational competency in the furnishing industry at least to the level being assessed with broad industry knowledge and experience, usually combined with a relevant industry qualification </w:t>
      </w:r>
    </w:p>
    <w:p w:rsidR="00000000" w:rsidRPr="0048178E" w:rsidP="0048178E">
      <w:pPr>
        <w:pStyle w:val="ListBullet2"/>
      </w:pPr>
      <w:r w:rsidRPr="0048178E">
        <w:t>be familiar with the curr</w:t>
      </w:r>
      <w:r w:rsidRPr="0048178E">
        <w:t>ent skills and knowledge used and have relevant, current experience in the furnishing industry.</w:t>
      </w:r>
    </w:p>
    <w:p w:rsidR="00000000" w:rsidRPr="0048178E" w:rsidP="0048178E">
      <w:pPr>
        <w:pStyle w:val="ListBullet"/>
      </w:pPr>
      <w:r w:rsidRPr="0048178E">
        <w:t xml:space="preserve">Assessment methods must confirm consistency of performance over time rather than a single assessment event and in a range of workplace relevant contexts. </w:t>
      </w:r>
    </w:p>
    <w:p w:rsidR="00000000" w:rsidRPr="0048178E" w:rsidP="0048178E">
      <w:pPr>
        <w:pStyle w:val="ListBullet"/>
      </w:pPr>
      <w:r w:rsidRPr="0048178E">
        <w:t>Asse</w:t>
      </w:r>
      <w:r w:rsidRPr="0048178E">
        <w:t xml:space="preserve">ssment must be by observation of relevant tasks with questioning on underpinning knowledge and, where applicable, multimedia evidence, supervisor’s reports, projects and work samples. </w:t>
      </w:r>
    </w:p>
    <w:p w:rsidR="00000000" w:rsidRPr="0048178E" w:rsidP="0048178E">
      <w:pPr>
        <w:pStyle w:val="ListBullet"/>
      </w:pPr>
      <w:r w:rsidRPr="0048178E">
        <w:t>Assessment is to be conducted on single units of competency or in conju</w:t>
      </w:r>
      <w:r w:rsidRPr="0048178E">
        <w:t>nction with other related units of competency. Foundation skills are integral to competent performance in the unit and should not be assessed separately.</w:t>
      </w:r>
    </w:p>
    <w:p w:rsidR="00000000" w:rsidRPr="0048178E" w:rsidP="0048178E">
      <w:pPr>
        <w:pStyle w:val="ListBullet"/>
      </w:pPr>
      <w:r w:rsidRPr="0048178E">
        <w:t>Assessment must occur on the job or in a workplace simulated facility with relevant process, equipment</w:t>
      </w:r>
      <w:r w:rsidRPr="0048178E">
        <w:t>, materials, work instructions and deadlines.</w:t>
      </w:r>
    </w:p>
    <w:p w:rsidR="00000000" w:rsidRPr="0048178E" w:rsidP="0048178E">
      <w:pPr>
        <w:pStyle w:val="ListBullet"/>
      </w:pPr>
      <w:r w:rsidRPr="0048178E">
        <w:t>Access is required to a location relevant to constructing aluminium roll-up style awnings; and workplace practices, including standard operating procedures for constructing aluminium roll-up style awnings</w:t>
      </w:r>
    </w:p>
    <w:p w:rsidR="00000000" w:rsidRPr="0048178E" w:rsidP="0048178E">
      <w:pPr>
        <w:pStyle w:val="AllowPageBreak"/>
      </w:pPr>
    </w:p>
    <w:p w:rsidR="00000000" w:rsidRPr="0048178E" w:rsidP="0048178E">
      <w:pPr>
        <w:pStyle w:val="Heading1"/>
      </w:pPr>
      <w:bookmarkStart w:id="15" w:name="O_630023"/>
      <w:bookmarkEnd w:id="15"/>
      <w:r w:rsidRPr="0048178E">
        <w:t>Links</w:t>
      </w:r>
    </w:p>
    <w:p w:rsidR="00000000" w:rsidRPr="0048178E" w:rsidP="00D0163B">
      <w:pPr>
        <w:pStyle w:val="BodyText"/>
      </w:pPr>
      <w:r w:rsidRPr="0048178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A0E57">
        <w:rPr>
          <w:rStyle w:val="Hyperlink"/>
        </w:rPr>
        <w:t>https://vetnet.gov.au/Pages/TrainingDocs.aspx?q=0601ab95-583a-4e93-b2d4-cfb27b03ed73</w:t>
      </w:r>
      <w:r>
        <w:fldChar w:fldCharType="end"/>
      </w:r>
    </w:p>
    <w:p w:rsidR="00000000" w:rsidRPr="0048178E" w:rsidP="0048178E"/>
    <w:sectPr w:rsidSect="004817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rsidRPr="00D0163B" w:rsidP="00D01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3B" w:rsidP="00481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163B" w:rsidP="004817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0163B" w:rsidP="004817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rsidP="0048178E">
    <w:pPr>
      <w:pStyle w:val="Footer"/>
      <w:framePr w:wrap="around"/>
    </w:pPr>
    <w:r>
      <w:fldChar w:fldCharType="begin"/>
    </w:r>
    <w:r>
      <w:instrText xml:space="preserve"> DOCPROPERTY  Subject  \* MERGEFORMAT </w:instrText>
    </w:r>
    <w:r>
      <w:fldChar w:fldCharType="separate"/>
    </w:r>
    <w:r w:rsidR="00D0163B">
      <w:t>Approved</w:t>
    </w:r>
    <w:r w:rsidR="00D0163B">
      <w:fldChar w:fldCharType="end"/>
    </w:r>
    <w:r>
      <w:tab/>
      <w:t xml:space="preserve">Page </w:t>
    </w:r>
    <w:r>
      <w:fldChar w:fldCharType="begin"/>
    </w:r>
    <w:r>
      <w:instrText xml:space="preserve"> PAGE  \* Arabic  \* MERGEFORMAT </w:instrText>
    </w:r>
    <w:r>
      <w:fldChar w:fldCharType="separate"/>
    </w:r>
    <w:r w:rsidR="00D0163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63B">
      <w:rPr>
        <w:noProof/>
      </w:rPr>
      <w:t>7</w:t>
    </w:r>
    <w:r>
      <w:rPr>
        <w:noProof/>
      </w:rPr>
      <w:fldChar w:fldCharType="end"/>
    </w:r>
  </w:p>
  <w:p w:rsidR="0048178E" w:rsidP="0048178E">
    <w:pPr>
      <w:pStyle w:val="Footer"/>
      <w:framePr w:wrap="around"/>
    </w:pPr>
    <w:r>
      <w:t xml:space="preserve">© Commonwealth of Australia, </w:t>
    </w:r>
    <w:r>
      <w:fldChar w:fldCharType="begin"/>
    </w:r>
    <w:r>
      <w:instrText xml:space="preserve"> DATE  \@ "yyyy"  \* MERGEFORMAT </w:instrText>
    </w:r>
    <w:r>
      <w:fldChar w:fldCharType="separate"/>
    </w:r>
    <w:r w:rsidR="00D0163B">
      <w:rPr>
        <w:noProof/>
      </w:rPr>
      <w:t>2025</w:t>
    </w:r>
    <w:r>
      <w:fldChar w:fldCharType="end"/>
    </w:r>
    <w:r>
      <w:tab/>
    </w:r>
    <w:r>
      <w:fldChar w:fldCharType="begin"/>
    </w:r>
    <w:r>
      <w:instrText xml:space="preserve"> DOCPROPERTY  Author  \* MERGEFORMAT </w:instrText>
    </w:r>
    <w:r>
      <w:fldChar w:fldCharType="separate"/>
    </w:r>
    <w:r w:rsidR="00D0163B">
      <w:t>Skills Insight</w:t>
    </w:r>
    <w:r w:rsidR="00D0163B">
      <w:fldChar w:fldCharType="end"/>
    </w:r>
  </w:p>
  <w:p w:rsidR="0048178E" w:rsidP="00481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178E" w:rsidRPr="00D0163B" w:rsidP="00D01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3B" w:rsidRPr="002D2AF8" w:rsidP="0048178E">
    <w:pPr>
      <w:pStyle w:val="Header"/>
      <w:framePr w:wrap="around"/>
    </w:pPr>
    <w:r>
      <w:fldChar w:fldCharType="begin"/>
    </w:r>
    <w:r>
      <w:instrText xml:space="preserve"> TITLE   \* MERGEFORMAT </w:instrText>
    </w:r>
    <w:r>
      <w:fldChar w:fldCharType="separate"/>
    </w:r>
    <w:r>
      <w:t>MSFBA2010 Construct aluminium roll-up style awnings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163B" w:rsidP="004817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78E" w:rsidRPr="002D2AF8" w:rsidP="0048178E">
    <w:pPr>
      <w:pStyle w:val="Header"/>
      <w:framePr w:wrap="around"/>
    </w:pPr>
    <w:r>
      <w:fldChar w:fldCharType="begin"/>
    </w:r>
    <w:r>
      <w:instrText xml:space="preserve"> TITLE   \* MERGEFORMAT </w:instrText>
    </w:r>
    <w:r>
      <w:fldChar w:fldCharType="separate"/>
    </w:r>
    <w:r w:rsidR="00D0163B">
      <w:t>MSFBA2010 Construct aluminium roll-up style awnings</w:t>
    </w:r>
    <w:r w:rsidR="00D0163B">
      <w:fldChar w:fldCharType="end"/>
    </w:r>
    <w:r>
      <w:tab/>
      <w:t xml:space="preserve">Date this document was generated: </w:t>
    </w:r>
    <w:r>
      <w:fldChar w:fldCharType="begin"/>
    </w:r>
    <w:r>
      <w:instrText xml:space="preserve"> CREATEDATE  \@ "d MMMM yyyy"  \* MERGEFORMAT </w:instrText>
    </w:r>
    <w:r>
      <w:fldChar w:fldCharType="separate"/>
    </w:r>
    <w:r w:rsidR="00D0163B">
      <w:rPr>
        <w:noProof/>
      </w:rPr>
      <w:t>1 March 2025</w:t>
    </w:r>
    <w:r>
      <w:fldChar w:fldCharType="end"/>
    </w:r>
  </w:p>
  <w:p w:rsidR="0048178E" w:rsidP="00481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CE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A1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7A6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78E"/>
    <w:pPr>
      <w:spacing w:before="360" w:after="60"/>
      <w:outlineLvl w:val="0"/>
    </w:pPr>
    <w:rPr>
      <w:sz w:val="32"/>
    </w:rPr>
  </w:style>
  <w:style w:type="paragraph" w:styleId="Heading2">
    <w:name w:val="heading 2"/>
    <w:basedOn w:val="HeadingBase"/>
    <w:next w:val="BodyText"/>
    <w:link w:val="Heading2Char"/>
    <w:qFormat/>
    <w:rsid w:val="0048178E"/>
    <w:pPr>
      <w:keepLines/>
      <w:spacing w:before="240" w:after="120"/>
      <w:outlineLvl w:val="1"/>
    </w:pPr>
    <w:rPr>
      <w:sz w:val="28"/>
      <w:szCs w:val="40"/>
    </w:rPr>
  </w:style>
  <w:style w:type="paragraph" w:styleId="Heading3">
    <w:name w:val="heading 3"/>
    <w:basedOn w:val="HeadingBase"/>
    <w:next w:val="BodyText"/>
    <w:link w:val="Heading3Char"/>
    <w:qFormat/>
    <w:rsid w:val="0048178E"/>
    <w:pPr>
      <w:spacing w:before="180" w:after="120"/>
      <w:outlineLvl w:val="2"/>
    </w:pPr>
    <w:rPr>
      <w:spacing w:val="-10"/>
      <w:kern w:val="32"/>
    </w:rPr>
  </w:style>
  <w:style w:type="paragraph" w:styleId="Heading4">
    <w:name w:val="heading 4"/>
    <w:basedOn w:val="HeadingBase"/>
    <w:next w:val="BodyText"/>
    <w:link w:val="Heading4Char"/>
    <w:qFormat/>
    <w:rsid w:val="0048178E"/>
    <w:pPr>
      <w:spacing w:before="160" w:after="120"/>
      <w:outlineLvl w:val="3"/>
    </w:pPr>
    <w:rPr>
      <w:sz w:val="22"/>
    </w:rPr>
  </w:style>
  <w:style w:type="paragraph" w:styleId="Heading5">
    <w:name w:val="heading 5"/>
    <w:basedOn w:val="HeadingBase"/>
    <w:next w:val="Normal"/>
    <w:link w:val="Heading5Char"/>
    <w:qFormat/>
    <w:rsid w:val="0048178E"/>
    <w:pPr>
      <w:spacing w:before="80"/>
      <w:outlineLvl w:val="4"/>
    </w:pPr>
    <w:rPr>
      <w:color w:val="918585"/>
      <w:sz w:val="20"/>
    </w:rPr>
  </w:style>
  <w:style w:type="paragraph" w:styleId="Heading6">
    <w:name w:val="heading 6"/>
    <w:basedOn w:val="HeadingBase"/>
    <w:next w:val="Normal"/>
    <w:link w:val="Heading6Char"/>
    <w:qFormat/>
    <w:rsid w:val="0048178E"/>
    <w:pPr>
      <w:spacing w:before="60"/>
      <w:outlineLvl w:val="5"/>
    </w:pPr>
    <w:rPr>
      <w:color w:val="918585"/>
      <w:sz w:val="20"/>
    </w:rPr>
  </w:style>
  <w:style w:type="paragraph" w:styleId="Heading7">
    <w:name w:val="heading 7"/>
    <w:basedOn w:val="Normal"/>
    <w:next w:val="Normal"/>
    <w:link w:val="Heading7Char"/>
    <w:qFormat/>
    <w:rsid w:val="0048178E"/>
    <w:pPr>
      <w:ind w:left="720"/>
      <w:outlineLvl w:val="6"/>
    </w:pPr>
    <w:rPr>
      <w:i/>
    </w:rPr>
  </w:style>
  <w:style w:type="paragraph" w:styleId="Heading8">
    <w:name w:val="heading 8"/>
    <w:basedOn w:val="Normal"/>
    <w:next w:val="Normal"/>
    <w:link w:val="Heading8Char"/>
    <w:qFormat/>
    <w:rsid w:val="0048178E"/>
    <w:pPr>
      <w:ind w:left="720"/>
      <w:outlineLvl w:val="7"/>
    </w:pPr>
    <w:rPr>
      <w:i/>
    </w:rPr>
  </w:style>
  <w:style w:type="paragraph" w:styleId="Heading9">
    <w:name w:val="heading 9"/>
    <w:basedOn w:val="Normal"/>
    <w:next w:val="Normal"/>
    <w:link w:val="Heading9Char"/>
    <w:qFormat/>
    <w:rsid w:val="0048178E"/>
    <w:pPr>
      <w:ind w:left="720"/>
      <w:outlineLvl w:val="8"/>
    </w:pPr>
    <w:rPr>
      <w:i/>
    </w:rPr>
  </w:style>
  <w:style w:type="character" w:default="1" w:styleId="DefaultParagraphFont">
    <w:name w:val="Default Paragraph Font"/>
    <w:uiPriority w:val="1"/>
    <w:unhideWhenUsed/>
    <w:rsid w:val="00481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78E"/>
  </w:style>
  <w:style w:type="character" w:customStyle="1" w:styleId="Heading1Char">
    <w:name w:val="Heading 1 Char"/>
    <w:basedOn w:val="DefaultParagraphFont"/>
    <w:link w:val="Heading1"/>
    <w:rsid w:val="0048178E"/>
    <w:rPr>
      <w:rFonts w:ascii="Times New Roman" w:eastAsia="Times New Roman" w:hAnsi="Times New Roman" w:cs="Times New Roman"/>
      <w:b/>
      <w:sz w:val="32"/>
      <w:szCs w:val="20"/>
      <w:lang w:eastAsia="en-US"/>
    </w:rPr>
  </w:style>
  <w:style w:type="paragraph" w:styleId="BodyText">
    <w:name w:val="Body Text"/>
    <w:basedOn w:val="Normal"/>
    <w:link w:val="BodyTextChar"/>
    <w:rsid w:val="00481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178E"/>
    <w:rPr>
      <w:rFonts w:ascii="Times New Roman" w:eastAsia="Times New Roman" w:hAnsi="Times New Roman" w:cs="Times New Roman"/>
      <w:sz w:val="24"/>
      <w:lang w:eastAsia="en-US"/>
    </w:rPr>
  </w:style>
  <w:style w:type="paragraph" w:styleId="ListBullet">
    <w:name w:val="List Bullet"/>
    <w:basedOn w:val="List"/>
    <w:rsid w:val="0048178E"/>
    <w:pPr>
      <w:numPr>
        <w:numId w:val="12"/>
      </w:numPr>
      <w:tabs>
        <w:tab w:val="clear" w:pos="340"/>
      </w:tabs>
      <w:spacing w:before="40" w:after="40"/>
    </w:pPr>
  </w:style>
  <w:style w:type="character" w:customStyle="1" w:styleId="SpecialBold">
    <w:name w:val="Special Bold"/>
    <w:basedOn w:val="DefaultParagraphFont"/>
    <w:rsid w:val="0048178E"/>
    <w:rPr>
      <w:b/>
      <w:spacing w:val="0"/>
    </w:rPr>
  </w:style>
  <w:style w:type="paragraph" w:styleId="ListBullet2">
    <w:name w:val="List Bullet 2"/>
    <w:basedOn w:val="List2"/>
    <w:rsid w:val="0048178E"/>
    <w:pPr>
      <w:numPr>
        <w:numId w:val="13"/>
      </w:numPr>
      <w:tabs>
        <w:tab w:val="clear" w:pos="680"/>
      </w:tabs>
    </w:pPr>
  </w:style>
  <w:style w:type="paragraph" w:customStyle="1" w:styleId="SuperHeading">
    <w:name w:val="SuperHeading"/>
    <w:basedOn w:val="Normal"/>
    <w:rsid w:val="0048178E"/>
    <w:pPr>
      <w:spacing w:before="240" w:after="120"/>
      <w:outlineLvl w:val="0"/>
    </w:pPr>
    <w:rPr>
      <w:rFonts w:ascii="Times New Roman" w:hAnsi="Times New Roman"/>
      <w:b/>
      <w:sz w:val="32"/>
    </w:rPr>
  </w:style>
  <w:style w:type="paragraph" w:customStyle="1" w:styleId="AllowPageBreak">
    <w:name w:val="AllowPageBreak"/>
    <w:rsid w:val="00481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78E"/>
    <w:rPr>
      <w:rFonts w:ascii="Courier New" w:eastAsia="Times New Roman" w:hAnsi="Courier New" w:cs="Times New Roman"/>
      <w:i/>
      <w:szCs w:val="20"/>
      <w:lang w:eastAsia="en-US"/>
    </w:rPr>
  </w:style>
  <w:style w:type="paragraph" w:customStyle="1" w:styleId="HeadingBase">
    <w:name w:val="Heading Base"/>
    <w:rsid w:val="00481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78E"/>
    <w:pPr>
      <w:tabs>
        <w:tab w:val="right" w:leader="dot" w:pos="9072"/>
      </w:tabs>
      <w:ind w:left="567"/>
    </w:pPr>
    <w:rPr>
      <w:szCs w:val="22"/>
    </w:rPr>
  </w:style>
  <w:style w:type="paragraph" w:customStyle="1" w:styleId="TOCBase">
    <w:name w:val="TOC Base"/>
    <w:rsid w:val="00481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78E"/>
    <w:pPr>
      <w:tabs>
        <w:tab w:val="right" w:leader="dot" w:pos="9072"/>
      </w:tabs>
      <w:spacing w:before="40" w:after="40"/>
      <w:ind w:left="284"/>
    </w:pPr>
    <w:rPr>
      <w:rFonts w:ascii="Times New Roman" w:hAnsi="Times New Roman"/>
    </w:rPr>
  </w:style>
  <w:style w:type="paragraph" w:styleId="TOC1">
    <w:name w:val="toc 1"/>
    <w:basedOn w:val="TOCBase"/>
    <w:next w:val="Normal"/>
    <w:rsid w:val="00481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78E"/>
    <w:rPr>
      <w:rFonts w:ascii="Times New Roman" w:eastAsia="Times New Roman" w:hAnsi="Times New Roman" w:cs="Times New Roman"/>
      <w:sz w:val="16"/>
      <w:lang w:eastAsia="en-US"/>
    </w:rPr>
  </w:style>
  <w:style w:type="paragraph" w:styleId="Title">
    <w:name w:val="Title"/>
    <w:basedOn w:val="HeadingBase"/>
    <w:link w:val="TitleChar"/>
    <w:qFormat/>
    <w:rsid w:val="0048178E"/>
    <w:pPr>
      <w:spacing w:before="5040"/>
      <w:jc w:val="center"/>
    </w:pPr>
    <w:rPr>
      <w:sz w:val="48"/>
      <w:szCs w:val="72"/>
      <w:lang w:val="en-US"/>
    </w:rPr>
  </w:style>
  <w:style w:type="character" w:customStyle="1" w:styleId="TitleChar">
    <w:name w:val="Title Char"/>
    <w:basedOn w:val="DefaultParagraphFont"/>
    <w:link w:val="Title"/>
    <w:rsid w:val="00481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78E"/>
    <w:pPr>
      <w:tabs>
        <w:tab w:val="left" w:pos="3600"/>
        <w:tab w:val="left" w:pos="3958"/>
      </w:tabs>
    </w:pPr>
  </w:style>
  <w:style w:type="paragraph" w:styleId="List">
    <w:name w:val="List"/>
    <w:basedOn w:val="BodyText"/>
    <w:next w:val="BodyText"/>
    <w:rsid w:val="0048178E"/>
    <w:pPr>
      <w:tabs>
        <w:tab w:val="left" w:pos="340"/>
      </w:tabs>
      <w:spacing w:before="60" w:after="60"/>
      <w:ind w:left="340" w:hanging="340"/>
    </w:pPr>
  </w:style>
  <w:style w:type="paragraph" w:customStyle="1" w:styleId="Note">
    <w:name w:val="Note"/>
    <w:basedOn w:val="BodyText"/>
    <w:rsid w:val="00481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78E"/>
    <w:pPr>
      <w:framePr w:wrap="auto" w:hAnchor="text" w:y="6049"/>
    </w:pPr>
    <w:rPr>
      <w:color w:val="000000"/>
      <w:sz w:val="40"/>
    </w:rPr>
  </w:style>
  <w:style w:type="paragraph" w:customStyle="1" w:styleId="TOCTitle">
    <w:name w:val="TOCTitle"/>
    <w:basedOn w:val="Heading1"/>
    <w:rsid w:val="0048178E"/>
    <w:pPr>
      <w:spacing w:after="240"/>
      <w:jc w:val="center"/>
      <w:outlineLvl w:val="9"/>
    </w:pPr>
    <w:rPr>
      <w:caps/>
    </w:rPr>
  </w:style>
  <w:style w:type="paragraph" w:customStyle="1" w:styleId="Version">
    <w:name w:val="Version"/>
    <w:rsid w:val="00481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178E"/>
    <w:pPr>
      <w:keepNext w:val="0"/>
      <w:tabs>
        <w:tab w:val="right" w:pos="4176"/>
      </w:tabs>
      <w:ind w:left="198" w:hanging="198"/>
    </w:pPr>
    <w:rPr>
      <w:rFonts w:ascii="Garamond" w:hAnsi="Garamond"/>
    </w:rPr>
  </w:style>
  <w:style w:type="paragraph" w:styleId="IndexHeading">
    <w:name w:val="index heading"/>
    <w:basedOn w:val="Normal"/>
    <w:next w:val="Index1"/>
    <w:semiHidden/>
    <w:rsid w:val="0048178E"/>
    <w:pPr>
      <w:spacing w:before="120" w:after="120"/>
    </w:pPr>
    <w:rPr>
      <w:rFonts w:ascii="Arial" w:hAnsi="Arial"/>
      <w:b/>
      <w:color w:val="918585"/>
      <w:sz w:val="24"/>
    </w:rPr>
  </w:style>
  <w:style w:type="paragraph" w:styleId="Header">
    <w:name w:val="header"/>
    <w:basedOn w:val="Normal"/>
    <w:link w:val="HeaderChar"/>
    <w:rsid w:val="00481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78E"/>
    <w:rPr>
      <w:rFonts w:ascii="Times New Roman" w:eastAsia="Times New Roman" w:hAnsi="Times New Roman" w:cs="Times New Roman"/>
      <w:sz w:val="16"/>
      <w:szCs w:val="20"/>
      <w:lang w:val="en-GB" w:eastAsia="en-US"/>
    </w:rPr>
  </w:style>
  <w:style w:type="paragraph" w:customStyle="1" w:styleId="Chapter">
    <w:name w:val="Chapter"/>
    <w:basedOn w:val="Normal"/>
    <w:rsid w:val="0048178E"/>
    <w:pPr>
      <w:spacing w:before="240"/>
    </w:pPr>
    <w:rPr>
      <w:rFonts w:ascii="Times New Roman" w:hAnsi="Times New Roman"/>
      <w:smallCaps/>
      <w:spacing w:val="80"/>
      <w:sz w:val="28"/>
    </w:rPr>
  </w:style>
  <w:style w:type="paragraph" w:customStyle="1" w:styleId="InChapter">
    <w:name w:val="InChapter"/>
    <w:basedOn w:val="Heading3"/>
    <w:rsid w:val="0048178E"/>
    <w:pPr>
      <w:spacing w:after="240"/>
      <w:outlineLvl w:val="9"/>
    </w:pPr>
    <w:rPr>
      <w:noProof/>
    </w:rPr>
  </w:style>
  <w:style w:type="paragraph" w:styleId="Index2">
    <w:name w:val="index 2"/>
    <w:basedOn w:val="Normal"/>
    <w:next w:val="Normal"/>
    <w:semiHidden/>
    <w:rsid w:val="0048178E"/>
    <w:pPr>
      <w:tabs>
        <w:tab w:val="right" w:pos="4176"/>
      </w:tabs>
      <w:ind w:left="568" w:hanging="284"/>
    </w:pPr>
    <w:rPr>
      <w:rFonts w:ascii="Garamond" w:hAnsi="Garamond"/>
    </w:rPr>
  </w:style>
  <w:style w:type="paragraph" w:customStyle="1" w:styleId="Byline">
    <w:name w:val="Byline"/>
    <w:rsid w:val="00481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78E"/>
    <w:pPr>
      <w:tabs>
        <w:tab w:val="clear" w:pos="3600"/>
        <w:tab w:val="clear" w:pos="3958"/>
      </w:tabs>
      <w:jc w:val="right"/>
    </w:pPr>
  </w:style>
  <w:style w:type="character" w:styleId="Emphasis">
    <w:name w:val="Emphasis"/>
    <w:basedOn w:val="DefaultParagraphFont"/>
    <w:qFormat/>
    <w:rsid w:val="0048178E"/>
    <w:rPr>
      <w:i/>
    </w:rPr>
  </w:style>
  <w:style w:type="paragraph" w:styleId="Caption">
    <w:name w:val="caption"/>
    <w:basedOn w:val="BodyText"/>
    <w:next w:val="Normal"/>
    <w:qFormat/>
    <w:rsid w:val="0048178E"/>
    <w:pPr>
      <w:framePr w:w="2268" w:hSpace="181" w:vSpace="181" w:wrap="around" w:vAnchor="text" w:hAnchor="page" w:x="1135" w:y="285" w:anchorLock="1"/>
    </w:pPr>
    <w:rPr>
      <w:i/>
    </w:rPr>
  </w:style>
  <w:style w:type="paragraph" w:customStyle="1" w:styleId="MiniTOCTitle">
    <w:name w:val="MiniTOCTitle"/>
    <w:basedOn w:val="Heading4"/>
    <w:rsid w:val="0048178E"/>
    <w:pPr>
      <w:spacing w:before="240"/>
      <w:outlineLvl w:val="9"/>
    </w:pPr>
    <w:rPr>
      <w:noProof/>
      <w:sz w:val="24"/>
    </w:rPr>
  </w:style>
  <w:style w:type="paragraph" w:customStyle="1" w:styleId="MiniTOCItem">
    <w:name w:val="MiniTOCItem"/>
    <w:basedOn w:val="ListBullet"/>
    <w:rsid w:val="0048178E"/>
    <w:pPr>
      <w:numPr>
        <w:numId w:val="0"/>
      </w:numPr>
      <w:tabs>
        <w:tab w:val="right" w:leader="dot" w:pos="6521"/>
      </w:tabs>
      <w:spacing w:before="0" w:after="0"/>
    </w:pPr>
  </w:style>
  <w:style w:type="paragraph" w:customStyle="1" w:styleId="TOFTitle">
    <w:name w:val="TOFTitle"/>
    <w:basedOn w:val="TOCTitle"/>
    <w:rsid w:val="0048178E"/>
  </w:style>
  <w:style w:type="paragraph" w:styleId="TableofFigures">
    <w:name w:val="table of figures"/>
    <w:basedOn w:val="Normal"/>
    <w:next w:val="Normal"/>
    <w:semiHidden/>
    <w:rsid w:val="0048178E"/>
    <w:pPr>
      <w:tabs>
        <w:tab w:val="right" w:leader="dot" w:pos="9072"/>
      </w:tabs>
      <w:ind w:left="970" w:hanging="403"/>
    </w:pPr>
    <w:rPr>
      <w:rFonts w:ascii="Times New Roman" w:hAnsi="Times New Roman"/>
      <w:b/>
    </w:rPr>
  </w:style>
  <w:style w:type="paragraph" w:styleId="ListNumber">
    <w:name w:val="List Number"/>
    <w:basedOn w:val="List"/>
    <w:rsid w:val="0048178E"/>
    <w:pPr>
      <w:numPr>
        <w:numId w:val="15"/>
      </w:numPr>
      <w:tabs>
        <w:tab w:val="clear" w:pos="340"/>
      </w:tabs>
    </w:pPr>
  </w:style>
  <w:style w:type="character" w:customStyle="1" w:styleId="WingdingSymbols">
    <w:name w:val="Wingding Symbols"/>
    <w:rsid w:val="0048178E"/>
    <w:rPr>
      <w:rFonts w:ascii="Wingdings" w:hAnsi="Wingdings"/>
    </w:rPr>
  </w:style>
  <w:style w:type="paragraph" w:customStyle="1" w:styleId="TableHeading">
    <w:name w:val="Table Heading"/>
    <w:basedOn w:val="HeadingBase"/>
    <w:rsid w:val="0048178E"/>
    <w:pPr>
      <w:keepLines/>
      <w:pBdr>
        <w:bottom w:val="single" w:sz="6" w:space="1" w:color="918585"/>
      </w:pBdr>
      <w:spacing w:before="240"/>
    </w:pPr>
  </w:style>
  <w:style w:type="character" w:customStyle="1" w:styleId="HotSpot">
    <w:name w:val="HotSpot"/>
    <w:rsid w:val="0048178E"/>
    <w:rPr>
      <w:color w:val="0033CC"/>
      <w:u w:val="none"/>
    </w:rPr>
  </w:style>
  <w:style w:type="paragraph" w:customStyle="1" w:styleId="BodyTextRight">
    <w:name w:val="Body Text Right"/>
    <w:basedOn w:val="BodyText"/>
    <w:rsid w:val="0048178E"/>
    <w:pPr>
      <w:spacing w:before="0" w:after="0"/>
      <w:jc w:val="right"/>
    </w:pPr>
  </w:style>
  <w:style w:type="paragraph" w:styleId="Index3">
    <w:name w:val="index 3"/>
    <w:basedOn w:val="ListNumber2"/>
    <w:next w:val="Normal"/>
    <w:semiHidden/>
    <w:rsid w:val="0048178E"/>
    <w:pPr>
      <w:numPr>
        <w:numId w:val="0"/>
      </w:numPr>
      <w:tabs>
        <w:tab w:val="right" w:leader="dot" w:pos="4176"/>
      </w:tabs>
    </w:pPr>
  </w:style>
  <w:style w:type="paragraph" w:styleId="ListNumber2">
    <w:name w:val="List Number 2"/>
    <w:basedOn w:val="List2"/>
    <w:rsid w:val="0048178E"/>
    <w:pPr>
      <w:numPr>
        <w:numId w:val="10"/>
      </w:numPr>
      <w:tabs>
        <w:tab w:val="clear" w:pos="1060"/>
      </w:tabs>
    </w:pPr>
  </w:style>
  <w:style w:type="paragraph" w:customStyle="1" w:styleId="MarginNote">
    <w:name w:val="Margin Note"/>
    <w:basedOn w:val="BodyText"/>
    <w:rsid w:val="00481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78E"/>
    <w:rPr>
      <w:sz w:val="32"/>
    </w:rPr>
  </w:style>
  <w:style w:type="paragraph" w:customStyle="1" w:styleId="HeadingProcedure">
    <w:name w:val="Heading Procedure"/>
    <w:basedOn w:val="HeadingBase"/>
    <w:next w:val="Normal"/>
    <w:rsid w:val="0048178E"/>
    <w:pPr>
      <w:tabs>
        <w:tab w:val="left" w:pos="0"/>
      </w:tabs>
      <w:spacing w:before="120" w:after="60"/>
    </w:pPr>
    <w:rPr>
      <w:i/>
      <w:color w:val="918585"/>
      <w:sz w:val="22"/>
    </w:rPr>
  </w:style>
  <w:style w:type="paragraph" w:customStyle="1" w:styleId="TableBodyText">
    <w:name w:val="Table Body Text"/>
    <w:basedOn w:val="BodyText"/>
    <w:rsid w:val="0048178E"/>
    <w:pPr>
      <w:spacing w:before="60" w:after="60"/>
    </w:pPr>
  </w:style>
  <w:style w:type="paragraph" w:styleId="ListContinue">
    <w:name w:val="List Continue"/>
    <w:basedOn w:val="List"/>
    <w:rsid w:val="0048178E"/>
    <w:pPr>
      <w:ind w:firstLine="0"/>
    </w:pPr>
  </w:style>
  <w:style w:type="paragraph" w:customStyle="1" w:styleId="ListNote">
    <w:name w:val="List Note"/>
    <w:basedOn w:val="List"/>
    <w:rsid w:val="0048178E"/>
    <w:pPr>
      <w:pBdr>
        <w:top w:val="single" w:sz="6" w:space="2" w:color="918585"/>
        <w:bottom w:val="single" w:sz="6" w:space="2" w:color="918585"/>
      </w:pBdr>
      <w:tabs>
        <w:tab w:val="left" w:pos="1021"/>
      </w:tabs>
      <w:ind w:firstLine="0"/>
    </w:pPr>
  </w:style>
  <w:style w:type="paragraph" w:customStyle="1" w:styleId="Warning">
    <w:name w:val="Warning"/>
    <w:basedOn w:val="BodyText"/>
    <w:rsid w:val="0048178E"/>
    <w:pPr>
      <w:shd w:val="clear" w:color="auto" w:fill="D9D9D9"/>
      <w:tabs>
        <w:tab w:val="left" w:pos="992"/>
      </w:tabs>
      <w:ind w:left="119" w:right="119"/>
    </w:pPr>
    <w:rPr>
      <w:sz w:val="20"/>
    </w:rPr>
  </w:style>
  <w:style w:type="paragraph" w:customStyle="1" w:styleId="MarginIcons">
    <w:name w:val="Margin Icons"/>
    <w:basedOn w:val="BodyText"/>
    <w:rsid w:val="00481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78E"/>
    <w:rPr>
      <w:rFonts w:ascii="Courier New" w:hAnsi="Courier New"/>
    </w:rPr>
  </w:style>
  <w:style w:type="paragraph" w:customStyle="1" w:styleId="NoteBullet">
    <w:name w:val="Note Bullet"/>
    <w:basedOn w:val="Note"/>
    <w:rsid w:val="0048178E"/>
    <w:pPr>
      <w:tabs>
        <w:tab w:val="clear" w:pos="680"/>
      </w:tabs>
      <w:spacing w:before="60" w:after="60"/>
    </w:pPr>
  </w:style>
  <w:style w:type="paragraph" w:customStyle="1" w:styleId="SubHeading2">
    <w:name w:val="SubHeading2"/>
    <w:basedOn w:val="HeadingBase"/>
    <w:rsid w:val="0048178E"/>
    <w:pPr>
      <w:spacing w:before="240" w:after="60"/>
    </w:pPr>
    <w:rPr>
      <w:sz w:val="20"/>
    </w:rPr>
  </w:style>
  <w:style w:type="paragraph" w:customStyle="1" w:styleId="SubHeading1">
    <w:name w:val="SubHeading1"/>
    <w:basedOn w:val="HeadingBase"/>
    <w:rsid w:val="0048178E"/>
    <w:pPr>
      <w:spacing w:before="240" w:after="60"/>
    </w:pPr>
    <w:rPr>
      <w:color w:val="918585"/>
      <w:sz w:val="22"/>
    </w:rPr>
  </w:style>
  <w:style w:type="paragraph" w:customStyle="1" w:styleId="SideHeading">
    <w:name w:val="Side Heading"/>
    <w:basedOn w:val="HeadingBase"/>
    <w:rsid w:val="00481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78E"/>
    <w:pPr>
      <w:tabs>
        <w:tab w:val="num" w:pos="360"/>
      </w:tabs>
    </w:pPr>
  </w:style>
  <w:style w:type="paragraph" w:styleId="PlainText">
    <w:name w:val="Plain Text"/>
    <w:basedOn w:val="Normal"/>
    <w:link w:val="PlainTextChar"/>
    <w:rsid w:val="0048178E"/>
    <w:rPr>
      <w:sz w:val="20"/>
    </w:rPr>
  </w:style>
  <w:style w:type="character" w:customStyle="1" w:styleId="PlainTextChar">
    <w:name w:val="Plain Text Char"/>
    <w:basedOn w:val="DefaultParagraphFont"/>
    <w:link w:val="PlainText"/>
    <w:rsid w:val="0048178E"/>
    <w:rPr>
      <w:rFonts w:ascii="Courier New" w:eastAsia="Times New Roman" w:hAnsi="Courier New" w:cs="Times New Roman"/>
      <w:sz w:val="20"/>
      <w:szCs w:val="20"/>
      <w:lang w:eastAsia="en-US"/>
    </w:rPr>
  </w:style>
  <w:style w:type="character" w:customStyle="1" w:styleId="MenuOption">
    <w:name w:val="Menu Option"/>
    <w:basedOn w:val="DefaultParagraphFont"/>
    <w:rsid w:val="0048178E"/>
    <w:rPr>
      <w:b/>
      <w:smallCaps/>
    </w:rPr>
  </w:style>
  <w:style w:type="paragraph" w:customStyle="1" w:styleId="TableListNumber">
    <w:name w:val="Table List Number"/>
    <w:basedOn w:val="ListNumber"/>
    <w:rsid w:val="0048178E"/>
    <w:pPr>
      <w:numPr>
        <w:numId w:val="0"/>
      </w:numPr>
    </w:pPr>
  </w:style>
  <w:style w:type="paragraph" w:styleId="TOC4">
    <w:name w:val="toc 4"/>
    <w:basedOn w:val="TOCBase"/>
    <w:next w:val="Normal"/>
    <w:semiHidden/>
    <w:rsid w:val="0048178E"/>
    <w:pPr>
      <w:tabs>
        <w:tab w:val="right" w:leader="dot" w:pos="9071"/>
      </w:tabs>
      <w:ind w:left="1701"/>
    </w:pPr>
  </w:style>
  <w:style w:type="paragraph" w:customStyle="1" w:styleId="ListAlpha">
    <w:name w:val="List Alpha"/>
    <w:basedOn w:val="List"/>
    <w:rsid w:val="0048178E"/>
    <w:pPr>
      <w:numPr>
        <w:numId w:val="9"/>
      </w:numPr>
    </w:pPr>
  </w:style>
  <w:style w:type="paragraph" w:customStyle="1" w:styleId="ListAlpha2">
    <w:name w:val="List Alpha 2"/>
    <w:basedOn w:val="List2"/>
    <w:rsid w:val="0048178E"/>
    <w:pPr>
      <w:numPr>
        <w:numId w:val="8"/>
      </w:numPr>
    </w:pPr>
  </w:style>
  <w:style w:type="paragraph" w:styleId="List2">
    <w:name w:val="List 2"/>
    <w:basedOn w:val="BodyText"/>
    <w:rsid w:val="0048178E"/>
    <w:pPr>
      <w:tabs>
        <w:tab w:val="left" w:pos="680"/>
      </w:tabs>
      <w:spacing w:before="60" w:after="60"/>
      <w:ind w:left="680" w:hanging="340"/>
    </w:pPr>
  </w:style>
  <w:style w:type="paragraph" w:styleId="List3">
    <w:name w:val="List 3"/>
    <w:basedOn w:val="BodyText"/>
    <w:rsid w:val="0048178E"/>
    <w:pPr>
      <w:tabs>
        <w:tab w:val="left" w:pos="1021"/>
      </w:tabs>
      <w:spacing w:before="60" w:after="60"/>
      <w:ind w:left="1020" w:hanging="340"/>
    </w:pPr>
  </w:style>
  <w:style w:type="paragraph" w:styleId="List4">
    <w:name w:val="List 4"/>
    <w:basedOn w:val="BodyText"/>
    <w:rsid w:val="0048178E"/>
    <w:pPr>
      <w:tabs>
        <w:tab w:val="left" w:pos="1361"/>
      </w:tabs>
      <w:spacing w:before="60" w:after="60"/>
      <w:ind w:left="1361" w:hanging="340"/>
    </w:pPr>
  </w:style>
  <w:style w:type="paragraph" w:styleId="List5">
    <w:name w:val="List 5"/>
    <w:basedOn w:val="BodyText"/>
    <w:rsid w:val="0048178E"/>
    <w:pPr>
      <w:tabs>
        <w:tab w:val="left" w:pos="1701"/>
      </w:tabs>
      <w:spacing w:before="60" w:after="60"/>
      <w:ind w:left="1701" w:hanging="340"/>
    </w:pPr>
  </w:style>
  <w:style w:type="paragraph" w:styleId="ListBullet3">
    <w:name w:val="List Bullet 3"/>
    <w:basedOn w:val="List3"/>
    <w:rsid w:val="0048178E"/>
    <w:pPr>
      <w:numPr>
        <w:numId w:val="14"/>
      </w:numPr>
      <w:tabs>
        <w:tab w:val="clear" w:pos="1021"/>
      </w:tabs>
      <w:ind w:left="1037" w:hanging="357"/>
    </w:pPr>
  </w:style>
  <w:style w:type="paragraph" w:styleId="ListBullet4">
    <w:name w:val="List Bullet 4"/>
    <w:basedOn w:val="List4"/>
    <w:rsid w:val="0048178E"/>
    <w:pPr>
      <w:numPr>
        <w:numId w:val="3"/>
      </w:numPr>
      <w:tabs>
        <w:tab w:val="clear" w:pos="1361"/>
      </w:tabs>
    </w:pPr>
  </w:style>
  <w:style w:type="paragraph" w:styleId="ListBullet5">
    <w:name w:val="List Bullet 5"/>
    <w:basedOn w:val="List5"/>
    <w:rsid w:val="0048178E"/>
    <w:pPr>
      <w:numPr>
        <w:numId w:val="4"/>
      </w:numPr>
    </w:pPr>
  </w:style>
  <w:style w:type="paragraph" w:styleId="ListContinue2">
    <w:name w:val="List Continue 2"/>
    <w:basedOn w:val="List2"/>
    <w:rsid w:val="0048178E"/>
    <w:pPr>
      <w:ind w:firstLine="0"/>
    </w:pPr>
  </w:style>
  <w:style w:type="paragraph" w:styleId="ListContinue3">
    <w:name w:val="List Continue 3"/>
    <w:basedOn w:val="List3"/>
    <w:rsid w:val="0048178E"/>
    <w:pPr>
      <w:ind w:left="1021" w:firstLine="0"/>
    </w:pPr>
  </w:style>
  <w:style w:type="paragraph" w:styleId="ListContinue4">
    <w:name w:val="List Continue 4"/>
    <w:basedOn w:val="List4"/>
    <w:rsid w:val="0048178E"/>
    <w:pPr>
      <w:ind w:firstLine="0"/>
    </w:pPr>
  </w:style>
  <w:style w:type="paragraph" w:styleId="ListContinue5">
    <w:name w:val="List Continue 5"/>
    <w:basedOn w:val="List5"/>
    <w:rsid w:val="0048178E"/>
    <w:pPr>
      <w:ind w:firstLine="0"/>
    </w:pPr>
  </w:style>
  <w:style w:type="paragraph" w:styleId="ListNumber3">
    <w:name w:val="List Number 3"/>
    <w:basedOn w:val="List3"/>
    <w:rsid w:val="0048178E"/>
    <w:pPr>
      <w:numPr>
        <w:numId w:val="5"/>
      </w:numPr>
    </w:pPr>
  </w:style>
  <w:style w:type="paragraph" w:styleId="ListNumber4">
    <w:name w:val="List Number 4"/>
    <w:basedOn w:val="List4"/>
    <w:rsid w:val="0048178E"/>
    <w:pPr>
      <w:numPr>
        <w:numId w:val="6"/>
      </w:numPr>
    </w:pPr>
  </w:style>
  <w:style w:type="paragraph" w:styleId="ListNumber5">
    <w:name w:val="List Number 5"/>
    <w:basedOn w:val="List5"/>
    <w:rsid w:val="0048178E"/>
    <w:pPr>
      <w:numPr>
        <w:numId w:val="7"/>
      </w:numPr>
    </w:pPr>
  </w:style>
  <w:style w:type="paragraph" w:styleId="BlockText">
    <w:name w:val="Block Text"/>
    <w:basedOn w:val="Normal"/>
    <w:rsid w:val="0048178E"/>
    <w:pPr>
      <w:spacing w:after="120"/>
      <w:ind w:left="1440" w:right="1440"/>
    </w:pPr>
  </w:style>
  <w:style w:type="character" w:customStyle="1" w:styleId="Subscript">
    <w:name w:val="Subscript"/>
    <w:basedOn w:val="DefaultParagraphFont"/>
    <w:rsid w:val="0048178E"/>
    <w:rPr>
      <w:sz w:val="16"/>
      <w:vertAlign w:val="subscript"/>
    </w:rPr>
  </w:style>
  <w:style w:type="character" w:customStyle="1" w:styleId="Superscript">
    <w:name w:val="Superscript"/>
    <w:basedOn w:val="DefaultParagraphFont"/>
    <w:rsid w:val="0048178E"/>
    <w:rPr>
      <w:sz w:val="16"/>
      <w:vertAlign w:val="superscript"/>
    </w:rPr>
  </w:style>
  <w:style w:type="character" w:customStyle="1" w:styleId="Symbols">
    <w:name w:val="Symbols"/>
    <w:basedOn w:val="DefaultParagraphFont"/>
    <w:rsid w:val="0048178E"/>
    <w:rPr>
      <w:rFonts w:ascii="Symbol" w:hAnsi="Symbol"/>
    </w:rPr>
  </w:style>
  <w:style w:type="character" w:customStyle="1" w:styleId="MenuOptions">
    <w:name w:val="Menu Options"/>
    <w:basedOn w:val="DefaultParagraphFont"/>
    <w:rsid w:val="0048178E"/>
    <w:rPr>
      <w:rFonts w:ascii="Arial Narrow" w:hAnsi="Arial Narrow"/>
      <w:smallCaps/>
    </w:rPr>
  </w:style>
  <w:style w:type="character" w:customStyle="1" w:styleId="Buttons">
    <w:name w:val="Buttons"/>
    <w:basedOn w:val="DefaultParagraphFont"/>
    <w:rsid w:val="0048178E"/>
    <w:rPr>
      <w:b/>
    </w:rPr>
  </w:style>
  <w:style w:type="character" w:customStyle="1" w:styleId="Underlined">
    <w:name w:val="Underlined"/>
    <w:basedOn w:val="DefaultParagraphFont"/>
    <w:rsid w:val="0048178E"/>
    <w:rPr>
      <w:u w:val="single"/>
    </w:rPr>
  </w:style>
  <w:style w:type="paragraph" w:customStyle="1" w:styleId="TableBodyTextRight">
    <w:name w:val="Table Body Text Right"/>
    <w:basedOn w:val="TableBodyText"/>
    <w:rsid w:val="0048178E"/>
    <w:pPr>
      <w:widowControl w:val="0"/>
      <w:autoSpaceDE w:val="0"/>
      <w:autoSpaceDN w:val="0"/>
      <w:adjustRightInd w:val="0"/>
      <w:jc w:val="right"/>
    </w:pPr>
    <w:rPr>
      <w:rFonts w:cs="Arial"/>
      <w:szCs w:val="18"/>
    </w:rPr>
  </w:style>
  <w:style w:type="paragraph" w:customStyle="1" w:styleId="CopyrightText">
    <w:name w:val="Copyright Text"/>
    <w:basedOn w:val="BodyText"/>
    <w:rsid w:val="0048178E"/>
    <w:rPr>
      <w:sz w:val="18"/>
    </w:rPr>
  </w:style>
  <w:style w:type="paragraph" w:customStyle="1" w:styleId="BodySmallRight">
    <w:name w:val="Body Small Right"/>
    <w:basedOn w:val="BodyTextRight"/>
    <w:rsid w:val="0048178E"/>
    <w:rPr>
      <w:sz w:val="18"/>
      <w:szCs w:val="18"/>
    </w:rPr>
  </w:style>
  <w:style w:type="paragraph" w:customStyle="1" w:styleId="MarginEdition">
    <w:name w:val="Margin Edition"/>
    <w:basedOn w:val="MarginNote"/>
    <w:rsid w:val="0048178E"/>
    <w:pPr>
      <w:spacing w:before="0" w:after="0"/>
    </w:pPr>
    <w:rPr>
      <w:rFonts w:ascii="Times New Roman" w:hAnsi="Times New Roman"/>
      <w:color w:val="999999"/>
    </w:rPr>
  </w:style>
  <w:style w:type="paragraph" w:customStyle="1" w:styleId="Spacer">
    <w:name w:val="Spacer"/>
    <w:basedOn w:val="Normal"/>
    <w:rsid w:val="0048178E"/>
    <w:rPr>
      <w:sz w:val="2"/>
      <w:szCs w:val="2"/>
    </w:rPr>
  </w:style>
  <w:style w:type="character" w:customStyle="1" w:styleId="Small">
    <w:name w:val="Small"/>
    <w:basedOn w:val="DefaultParagraphFont"/>
    <w:rsid w:val="0048178E"/>
    <w:rPr>
      <w:sz w:val="16"/>
    </w:rPr>
  </w:style>
  <w:style w:type="paragraph" w:customStyle="1" w:styleId="WideTable">
    <w:name w:val="Wide Table"/>
    <w:basedOn w:val="Normal"/>
    <w:rsid w:val="0048178E"/>
    <w:pPr>
      <w:ind w:left="-1418"/>
    </w:pPr>
    <w:rPr>
      <w:sz w:val="2"/>
      <w:szCs w:val="2"/>
    </w:rPr>
  </w:style>
  <w:style w:type="character" w:styleId="PageNumber">
    <w:name w:val="page number"/>
    <w:basedOn w:val="DefaultParagraphFont"/>
    <w:rsid w:val="0048178E"/>
  </w:style>
  <w:style w:type="paragraph" w:styleId="Quote">
    <w:name w:val="Quote"/>
    <w:basedOn w:val="Heading1"/>
    <w:link w:val="QuoteChar"/>
    <w:qFormat/>
    <w:rsid w:val="0048178E"/>
    <w:rPr>
      <w:b w:val="0"/>
      <w:sz w:val="72"/>
      <w:szCs w:val="72"/>
      <w:lang w:val="en-NZ"/>
    </w:rPr>
  </w:style>
  <w:style w:type="character" w:customStyle="1" w:styleId="QuoteChar">
    <w:name w:val="Quote Char"/>
    <w:basedOn w:val="DefaultParagraphFont"/>
    <w:link w:val="Quote"/>
    <w:rsid w:val="00481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78E"/>
    <w:pPr>
      <w:pageBreakBefore/>
    </w:pPr>
  </w:style>
  <w:style w:type="paragraph" w:customStyle="1" w:styleId="Border">
    <w:name w:val="Border"/>
    <w:basedOn w:val="Normal"/>
    <w:qFormat/>
    <w:rsid w:val="00481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78E"/>
    <w:rPr>
      <w:b/>
      <w:bCs/>
      <w:i/>
      <w:iCs/>
      <w:color w:val="auto"/>
    </w:rPr>
  </w:style>
  <w:style w:type="paragraph" w:styleId="IntenseQuote">
    <w:name w:val="Intense Quote"/>
    <w:basedOn w:val="Normal"/>
    <w:next w:val="Normal"/>
    <w:link w:val="IntenseQuoteChar"/>
    <w:uiPriority w:val="30"/>
    <w:qFormat/>
    <w:rsid w:val="00481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78E"/>
    <w:rPr>
      <w:smallCaps/>
      <w:color w:val="auto"/>
      <w:u w:val="single"/>
    </w:rPr>
  </w:style>
  <w:style w:type="character" w:styleId="IntenseReference">
    <w:name w:val="Intense Reference"/>
    <w:basedOn w:val="DefaultParagraphFont"/>
    <w:uiPriority w:val="32"/>
    <w:qFormat/>
    <w:rsid w:val="0048178E"/>
    <w:rPr>
      <w:b/>
      <w:bCs/>
      <w:smallCaps/>
      <w:color w:val="auto"/>
      <w:spacing w:val="5"/>
      <w:u w:val="single"/>
    </w:rPr>
  </w:style>
  <w:style w:type="paragraph" w:customStyle="1" w:styleId="2ColumnHeading">
    <w:name w:val="2Column Heading"/>
    <w:basedOn w:val="BodyText"/>
    <w:qFormat/>
    <w:rsid w:val="0048178E"/>
    <w:pPr>
      <w:spacing w:after="60"/>
      <w:ind w:left="-2268"/>
    </w:pPr>
    <w:rPr>
      <w:b/>
    </w:rPr>
  </w:style>
  <w:style w:type="paragraph" w:customStyle="1" w:styleId="Heading1TOC">
    <w:name w:val="Heading1 TOC"/>
    <w:basedOn w:val="Normal"/>
    <w:qFormat/>
    <w:rsid w:val="0048178E"/>
    <w:pPr>
      <w:spacing w:before="240" w:after="120"/>
    </w:pPr>
    <w:rPr>
      <w:rFonts w:ascii="Times New Roman" w:hAnsi="Times New Roman"/>
      <w:b/>
      <w:sz w:val="32"/>
    </w:rPr>
  </w:style>
  <w:style w:type="paragraph" w:customStyle="1" w:styleId="Heading2TOC">
    <w:name w:val="Heading2 TOC"/>
    <w:basedOn w:val="Normal"/>
    <w:qFormat/>
    <w:rsid w:val="0048178E"/>
    <w:pPr>
      <w:spacing w:before="240" w:after="60"/>
    </w:pPr>
    <w:rPr>
      <w:rFonts w:ascii="Times New Roman" w:hAnsi="Times New Roman"/>
      <w:b/>
      <w:sz w:val="28"/>
    </w:rPr>
  </w:style>
  <w:style w:type="character" w:customStyle="1" w:styleId="Underline">
    <w:name w:val="Underline"/>
    <w:basedOn w:val="DefaultParagraphFont"/>
    <w:qFormat/>
    <w:rsid w:val="0048178E"/>
    <w:rPr>
      <w:u w:val="single"/>
    </w:rPr>
  </w:style>
  <w:style w:type="character" w:customStyle="1" w:styleId="BoldandItalics">
    <w:name w:val="Bold and Italics"/>
    <w:qFormat/>
    <w:rsid w:val="0048178E"/>
    <w:rPr>
      <w:b/>
      <w:i/>
      <w:u w:val="none"/>
    </w:rPr>
  </w:style>
  <w:style w:type="paragraph" w:styleId="BalloonText">
    <w:name w:val="Balloon Text"/>
    <w:basedOn w:val="Normal"/>
    <w:link w:val="BalloonTextChar"/>
    <w:rsid w:val="0048178E"/>
    <w:rPr>
      <w:rFonts w:ascii="Tahoma" w:hAnsi="Tahoma" w:cs="Tahoma"/>
      <w:sz w:val="16"/>
      <w:szCs w:val="16"/>
    </w:rPr>
  </w:style>
  <w:style w:type="character" w:customStyle="1" w:styleId="BalloonTextChar">
    <w:name w:val="Balloon Text Char"/>
    <w:basedOn w:val="DefaultParagraphFont"/>
    <w:link w:val="BalloonText"/>
    <w:rsid w:val="00481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1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78E"/>
    <w:rPr>
      <w:b/>
      <w:color w:val="660033"/>
      <w:spacing w:val="0"/>
    </w:rPr>
  </w:style>
  <w:style w:type="paragraph" w:customStyle="1" w:styleId="Nameditemlist">
    <w:name w:val="Named item list"/>
    <w:basedOn w:val="BodyText"/>
    <w:qFormat/>
    <w:rsid w:val="0048178E"/>
    <w:pPr>
      <w:tabs>
        <w:tab w:val="left" w:pos="2835"/>
      </w:tabs>
      <w:ind w:left="2835" w:hanging="2835"/>
    </w:pPr>
  </w:style>
  <w:style w:type="paragraph" w:customStyle="1" w:styleId="BodyTextnopadding">
    <w:name w:val="Body Text no padding"/>
    <w:basedOn w:val="BodyText"/>
    <w:qFormat/>
    <w:rsid w:val="0048178E"/>
    <w:pPr>
      <w:spacing w:before="0" w:after="0"/>
    </w:pPr>
  </w:style>
  <w:style w:type="paragraph" w:customStyle="1" w:styleId="BodyTextBold">
    <w:name w:val="Body Text Bold"/>
    <w:basedOn w:val="BodyText"/>
    <w:qFormat/>
    <w:rsid w:val="0048178E"/>
    <w:rPr>
      <w:b/>
    </w:rPr>
  </w:style>
  <w:style w:type="character" w:styleId="Hyperlink">
    <w:name w:val="Hyperlink"/>
    <w:basedOn w:val="DefaultParagraphFont"/>
    <w:uiPriority w:val="99"/>
    <w:unhideWhenUsed/>
    <w:rsid w:val="00D01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1335</Words>
  <Characters>8657</Characters>
  <Application>Microsoft Office Word</Application>
  <DocSecurity>0</DocSecurity>
  <Lines>320</Lines>
  <Paragraphs>222</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MSFBA2010 Construct aluminium roll-up style awnings</dc:title>
  <dc:subject>Approved</dc:subject>
  <dc:creator>Skills Insight</dc:creator>
  <cp:keywords>Release: 1</cp:keywords>
  <dc:description>Review Date: 12 April 2008</dc:description>
  <cp:lastModifiedBy>HSD_TPCMSd.prod</cp:lastModifiedBy>
  <cp:revision>3</cp:revision>
  <dcterms:created xsi:type="dcterms:W3CDTF">2025-03-01T10:00:00Z</dcterms:created>
  <dcterms:modified xsi:type="dcterms:W3CDTF">2025-03-01T10:00:00Z</dcterms:modified>
</cp:coreProperties>
</file>