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4296" w:rsidP="005F4296">
      <w:pPr>
        <w:pStyle w:val="Title"/>
      </w:pPr>
      <w:r>
        <w:fldChar w:fldCharType="begin"/>
      </w:r>
      <w:r>
        <w:instrText xml:space="preserve"> TITLE   \* MERGEFORMAT </w:instrText>
      </w:r>
      <w:r>
        <w:fldChar w:fldCharType="separate"/>
      </w:r>
      <w:r>
        <w:t>MSFBA2003 Select and apply blinds and awnings hardware and fixings</w:t>
      </w:r>
      <w:r>
        <w:fldChar w:fldCharType="end"/>
      </w:r>
    </w:p>
    <w:p w:rsidR="005F4296" w:rsidP="005F4296">
      <w:pPr>
        <w:pStyle w:val="Version"/>
        <w:sectPr w:rsidSect="00C45C9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5C98" w:rsidP="00C45C98">
      <w:pPr>
        <w:pStyle w:val="SuperHeading"/>
      </w:pPr>
      <w:r w:rsidRPr="00C45C98">
        <w:t>MSFBA2003 Select and apply blinds and awnings hardware and fixings</w:t>
      </w:r>
    </w:p>
    <w:p w:rsidR="00000000" w:rsidRPr="00C45C98" w:rsidP="00C45C98">
      <w:pPr>
        <w:pStyle w:val="Heading1"/>
      </w:pPr>
      <w:bookmarkStart w:id="1" w:name="O_629895"/>
      <w:bookmarkEnd w:id="1"/>
      <w:r w:rsidRPr="00C45C98">
        <w:t>Modification History</w:t>
      </w:r>
    </w:p>
    <w:p w:rsidR="00000000" w:rsidRPr="00C45C98" w:rsidP="005F4296">
      <w:pPr>
        <w:pStyle w:val="BodyText"/>
      </w:pPr>
      <w:r w:rsidRPr="00C45C98">
        <w:t>Release 1 - New unit of competency</w:t>
      </w:r>
    </w:p>
    <w:p w:rsidR="00000000" w:rsidRPr="00C45C98" w:rsidP="00C45C98">
      <w:pPr>
        <w:pStyle w:val="Heading1"/>
      </w:pPr>
      <w:bookmarkStart w:id="2" w:name="O_629903"/>
      <w:bookmarkEnd w:id="2"/>
      <w:r w:rsidRPr="00C45C98">
        <w:t>Application</w:t>
      </w:r>
    </w:p>
    <w:p w:rsidR="00000000" w:rsidRPr="00C45C98" w:rsidP="005F4296">
      <w:pPr>
        <w:pStyle w:val="BodyText"/>
      </w:pPr>
      <w:r w:rsidRPr="00C45C98">
        <w:t>This unit of competency covers selecting hardware and other fixings in the manufacture and installation of blinds and awnings. It applies in workplace and on-site environments and may be conducted in small to large scale enterprises.</w:t>
      </w:r>
    </w:p>
    <w:p w:rsidR="00000000" w:rsidRPr="00C45C98" w:rsidP="005F4296">
      <w:pPr>
        <w:pStyle w:val="BodyText"/>
      </w:pPr>
      <w:r w:rsidRPr="00C45C98">
        <w:t>No licensing, legisla</w:t>
      </w:r>
      <w:r w:rsidRPr="00C45C98">
        <w:t>tive or certification requirements apply to this unit at the time of publication.</w:t>
      </w:r>
    </w:p>
    <w:p w:rsidR="00000000" w:rsidRPr="00C45C98" w:rsidP="00C45C98">
      <w:pPr>
        <w:pStyle w:val="Heading1"/>
      </w:pPr>
      <w:bookmarkStart w:id="3" w:name="O_629902"/>
      <w:bookmarkEnd w:id="3"/>
      <w:r w:rsidRPr="00C45C98">
        <w:t>Pre-requisite Unit</w:t>
      </w:r>
    </w:p>
    <w:p w:rsidR="00000000" w:rsidRPr="00C45C98" w:rsidP="00C45C98">
      <w:pPr>
        <w:pStyle w:val="Heading1"/>
      </w:pPr>
      <w:bookmarkStart w:id="4" w:name="O_629901"/>
      <w:bookmarkEnd w:id="4"/>
      <w:r w:rsidRPr="00C45C98">
        <w:t>Competency Field</w:t>
      </w:r>
    </w:p>
    <w:p w:rsidR="00000000" w:rsidRPr="00C45C98" w:rsidP="00C45C98">
      <w:pPr>
        <w:pStyle w:val="Heading1"/>
      </w:pPr>
      <w:bookmarkStart w:id="5" w:name="O_629900"/>
      <w:bookmarkEnd w:id="5"/>
      <w:r w:rsidRPr="00C45C98">
        <w:t>Unit Sector</w:t>
      </w:r>
    </w:p>
    <w:p w:rsidR="00000000" w:rsidRPr="00C45C98" w:rsidP="005F4296">
      <w:pPr>
        <w:pStyle w:val="BodyText"/>
      </w:pPr>
      <w:r w:rsidRPr="00C45C98">
        <w:t>Blinds and awnings</w:t>
      </w:r>
    </w:p>
    <w:p w:rsidR="00000000" w:rsidRPr="00C45C98" w:rsidP="00C45C98">
      <w:pPr>
        <w:pStyle w:val="Heading1"/>
      </w:pPr>
      <w:bookmarkStart w:id="6" w:name="O_629899"/>
      <w:bookmarkEnd w:id="6"/>
      <w:r w:rsidRPr="00C45C9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45C9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45C98">
            <w:pPr>
              <w:pStyle w:val="BodyText"/>
              <w:rPr>
                <w:lang w:val="en-NZ"/>
              </w:rPr>
            </w:pPr>
            <w:r w:rsidRPr="00C45C98">
              <w:t>Element</w:t>
            </w:r>
            <w:r w:rsidRPr="00C45C98">
              <w: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45C98">
            <w:pPr>
              <w:pStyle w:val="BodyText"/>
              <w:rPr>
                <w:lang w:val="en-NZ"/>
              </w:rPr>
            </w:pPr>
            <w:r w:rsidRPr="00C45C98">
              <w:t>Performance criteria describe the performance needed to demonstrate achievement of the element.</w:t>
            </w:r>
          </w:p>
        </w:tc>
      </w:tr>
      <w:tr w:rsidTr="00C45C9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C45C98">
            <w:pPr>
              <w:pStyle w:val="BodyText"/>
              <w:rPr>
                <w:lang w:val="en-NZ"/>
              </w:rPr>
            </w:pPr>
            <w:r w:rsidRPr="00C45C98">
              <w:t>1</w:t>
            </w:r>
          </w:p>
        </w:tc>
        <w:tc>
          <w:tcPr>
            <w:tcW w:w="1962" w:type="dxa"/>
            <w:vMerge w:val="restart"/>
            <w:tcBorders>
              <w:top w:val="nil"/>
              <w:left w:val="nil"/>
              <w:bottom w:val="nil"/>
              <w:right w:val="nil"/>
            </w:tcBorders>
            <w:tcMar>
              <w:top w:w="0" w:type="dxa"/>
              <w:left w:w="62" w:type="dxa"/>
              <w:bottom w:w="0" w:type="dxa"/>
              <w:right w:w="62" w:type="dxa"/>
            </w:tcMar>
          </w:tcPr>
          <w:p w:rsidR="00000000" w:rsidP="00C45C98">
            <w:pPr>
              <w:pStyle w:val="BodyText"/>
              <w:rPr>
                <w:lang w:val="en-NZ"/>
              </w:rPr>
            </w:pPr>
            <w:r w:rsidRPr="00C45C98">
              <w:t>Plan and prepare work</w:t>
            </w:r>
          </w:p>
        </w:tc>
        <w:tc>
          <w:tcPr>
            <w:tcW w:w="770" w:type="dxa"/>
            <w:tcBorders>
              <w:top w:val="nil"/>
              <w:left w:val="nil"/>
              <w:bottom w:val="nil"/>
              <w:right w:val="nil"/>
            </w:tcBorders>
            <w:tcMar>
              <w:top w:w="0" w:type="dxa"/>
              <w:left w:w="62" w:type="dxa"/>
              <w:bottom w:w="0" w:type="dxa"/>
              <w:right w:w="62" w:type="dxa"/>
            </w:tcMar>
          </w:tcPr>
          <w:p w:rsidR="00000000" w:rsidP="00C45C98">
            <w:pPr>
              <w:pStyle w:val="BodyText"/>
              <w:rPr>
                <w:lang w:val="en-NZ"/>
              </w:rPr>
            </w:pPr>
            <w:r w:rsidRPr="00C45C98">
              <w:t>1.1</w:t>
            </w:r>
          </w:p>
        </w:tc>
        <w:tc>
          <w:tcPr>
            <w:tcW w:w="5610" w:type="dxa"/>
            <w:tcBorders>
              <w:top w:val="nil"/>
              <w:left w:val="nil"/>
              <w:bottom w:val="nil"/>
              <w:right w:val="nil"/>
            </w:tcBorders>
            <w:tcMar>
              <w:top w:w="0" w:type="dxa"/>
              <w:left w:w="62" w:type="dxa"/>
              <w:bottom w:w="0" w:type="dxa"/>
              <w:right w:w="62" w:type="dxa"/>
            </w:tcMar>
          </w:tcPr>
          <w:p w:rsidR="00000000" w:rsidP="00C45C98">
            <w:pPr>
              <w:pStyle w:val="BodyText"/>
              <w:rPr>
                <w:lang w:val="en-NZ"/>
              </w:rPr>
            </w:pPr>
            <w:r w:rsidRPr="00C45C98">
              <w:t>Work health and safety (WHS) requirements, legislative requirements and workplace practices are identified and followed</w:t>
            </w:r>
          </w:p>
        </w:tc>
      </w:tr>
      <w:tr w:rsidTr="00C45C9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5C98">
            <w:pPr>
              <w:pStyle w:val="BodyText"/>
              <w:rPr>
                <w:lang w:val="en-NZ"/>
              </w:rPr>
            </w:pPr>
            <w:r w:rsidRPr="00C45C98">
              <w:t>1.2</w:t>
            </w:r>
          </w:p>
        </w:tc>
        <w:tc>
          <w:tcPr>
            <w:tcW w:w="5610" w:type="dxa"/>
            <w:tcBorders>
              <w:top w:val="nil"/>
              <w:left w:val="nil"/>
              <w:bottom w:val="nil"/>
              <w:right w:val="nil"/>
            </w:tcBorders>
            <w:tcMar>
              <w:top w:w="0" w:type="dxa"/>
              <w:left w:w="62" w:type="dxa"/>
              <w:bottom w:w="0" w:type="dxa"/>
              <w:right w:w="62" w:type="dxa"/>
            </w:tcMar>
          </w:tcPr>
          <w:p w:rsidR="00000000" w:rsidP="00C45C98">
            <w:pPr>
              <w:pStyle w:val="BodyText"/>
              <w:rPr>
                <w:lang w:val="en-NZ"/>
              </w:rPr>
            </w:pPr>
            <w:r w:rsidRPr="00C45C98">
              <w:t>Personal protective equipment is used correctly throughout the work</w:t>
            </w:r>
          </w:p>
        </w:tc>
      </w:tr>
      <w:tr w:rsidTr="00C45C9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5C98">
            <w:pPr>
              <w:pStyle w:val="BodyText"/>
              <w:rPr>
                <w:lang w:val="en-NZ"/>
              </w:rPr>
            </w:pPr>
            <w:r w:rsidRPr="00C45C98">
              <w:t>1.3</w:t>
            </w:r>
          </w:p>
        </w:tc>
        <w:tc>
          <w:tcPr>
            <w:tcW w:w="5610" w:type="dxa"/>
            <w:tcBorders>
              <w:top w:val="nil"/>
              <w:left w:val="nil"/>
              <w:bottom w:val="nil"/>
              <w:right w:val="nil"/>
            </w:tcBorders>
            <w:tcMar>
              <w:top w:w="0" w:type="dxa"/>
              <w:left w:w="62" w:type="dxa"/>
              <w:bottom w:w="0" w:type="dxa"/>
              <w:right w:w="62" w:type="dxa"/>
            </w:tcMar>
          </w:tcPr>
          <w:p w:rsidR="00000000" w:rsidP="00C45C98">
            <w:pPr>
              <w:pStyle w:val="BodyText"/>
              <w:rPr>
                <w:lang w:val="en-NZ"/>
              </w:rPr>
            </w:pPr>
            <w:r w:rsidRPr="00C45C98">
              <w:t>Types of hardware and fixings are identified and selected for the work</w:t>
            </w:r>
          </w:p>
        </w:tc>
      </w:tr>
      <w:tr w:rsidTr="00C45C9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5C98">
            <w:pPr>
              <w:pStyle w:val="BodyText"/>
              <w:rPr>
                <w:lang w:val="en-NZ"/>
              </w:rPr>
            </w:pPr>
            <w:r w:rsidRPr="00C45C98">
              <w:t>1.4</w:t>
            </w:r>
          </w:p>
        </w:tc>
        <w:tc>
          <w:tcPr>
            <w:tcW w:w="5610" w:type="dxa"/>
            <w:tcBorders>
              <w:top w:val="nil"/>
              <w:left w:val="nil"/>
              <w:bottom w:val="nil"/>
              <w:right w:val="nil"/>
            </w:tcBorders>
            <w:tcMar>
              <w:top w:w="0" w:type="dxa"/>
              <w:left w:w="62" w:type="dxa"/>
              <w:bottom w:w="0" w:type="dxa"/>
              <w:right w:w="62" w:type="dxa"/>
            </w:tcMar>
          </w:tcPr>
          <w:p w:rsidR="00000000" w:rsidP="00C45C98">
            <w:pPr>
              <w:pStyle w:val="BodyText"/>
              <w:rPr>
                <w:lang w:val="en-NZ"/>
              </w:rPr>
            </w:pPr>
            <w:r w:rsidRPr="00C45C98">
              <w:t>Tools and equipment for application are identified and checked for safe operation</w:t>
            </w:r>
          </w:p>
        </w:tc>
      </w:tr>
      <w:tr w:rsidTr="00C45C9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C45C98">
            <w:pPr>
              <w:pStyle w:val="BodyText"/>
              <w:rPr>
                <w:lang w:val="en-NZ"/>
              </w:rPr>
            </w:pPr>
            <w:r w:rsidRPr="00C45C98">
              <w:t>2</w:t>
            </w:r>
          </w:p>
        </w:tc>
        <w:tc>
          <w:tcPr>
            <w:tcW w:w="1962" w:type="dxa"/>
            <w:vMerge w:val="restart"/>
            <w:tcBorders>
              <w:top w:val="nil"/>
              <w:left w:val="nil"/>
              <w:bottom w:val="nil"/>
              <w:right w:val="nil"/>
            </w:tcBorders>
            <w:tcMar>
              <w:top w:w="0" w:type="dxa"/>
              <w:left w:w="62" w:type="dxa"/>
              <w:bottom w:w="0" w:type="dxa"/>
              <w:right w:w="62" w:type="dxa"/>
            </w:tcMar>
          </w:tcPr>
          <w:p w:rsidR="00000000" w:rsidP="00C45C98">
            <w:pPr>
              <w:pStyle w:val="BodyText"/>
              <w:rPr>
                <w:lang w:val="en-NZ"/>
              </w:rPr>
            </w:pPr>
            <w:r w:rsidRPr="00C45C98">
              <w:t xml:space="preserve">Apply and/or fit </w:t>
            </w:r>
            <w:r w:rsidRPr="00C45C98">
              <w:t>and finish</w:t>
            </w:r>
          </w:p>
        </w:tc>
        <w:tc>
          <w:tcPr>
            <w:tcW w:w="770" w:type="dxa"/>
            <w:tcBorders>
              <w:top w:val="nil"/>
              <w:left w:val="nil"/>
              <w:bottom w:val="nil"/>
              <w:right w:val="nil"/>
            </w:tcBorders>
            <w:tcMar>
              <w:top w:w="0" w:type="dxa"/>
              <w:left w:w="62" w:type="dxa"/>
              <w:bottom w:w="0" w:type="dxa"/>
              <w:right w:w="62" w:type="dxa"/>
            </w:tcMar>
          </w:tcPr>
          <w:p w:rsidR="00000000" w:rsidP="00C45C98">
            <w:pPr>
              <w:pStyle w:val="BodyText"/>
              <w:rPr>
                <w:lang w:val="en-NZ"/>
              </w:rPr>
            </w:pPr>
            <w:r w:rsidRPr="00C45C98">
              <w:t>2.1</w:t>
            </w:r>
          </w:p>
        </w:tc>
        <w:tc>
          <w:tcPr>
            <w:tcW w:w="5610" w:type="dxa"/>
            <w:tcBorders>
              <w:top w:val="nil"/>
              <w:left w:val="nil"/>
              <w:bottom w:val="nil"/>
              <w:right w:val="nil"/>
            </w:tcBorders>
            <w:tcMar>
              <w:top w:w="0" w:type="dxa"/>
              <w:left w:w="62" w:type="dxa"/>
              <w:bottom w:w="0" w:type="dxa"/>
              <w:right w:w="62" w:type="dxa"/>
            </w:tcMar>
          </w:tcPr>
          <w:p w:rsidR="00000000" w:rsidP="00C45C98">
            <w:pPr>
              <w:pStyle w:val="BodyText"/>
              <w:rPr>
                <w:lang w:val="en-NZ"/>
              </w:rPr>
            </w:pPr>
            <w:r w:rsidRPr="00C45C98">
              <w:t>Hardware items are laid out ready for application</w:t>
            </w:r>
          </w:p>
        </w:tc>
      </w:tr>
      <w:tr w:rsidTr="00C45C9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5C98">
            <w:pPr>
              <w:pStyle w:val="BodyText"/>
              <w:rPr>
                <w:lang w:val="en-NZ"/>
              </w:rPr>
            </w:pPr>
            <w:r w:rsidRPr="00C45C98">
              <w:t>2.2</w:t>
            </w:r>
          </w:p>
        </w:tc>
        <w:tc>
          <w:tcPr>
            <w:tcW w:w="5610" w:type="dxa"/>
            <w:tcBorders>
              <w:top w:val="nil"/>
              <w:left w:val="nil"/>
              <w:bottom w:val="nil"/>
              <w:right w:val="nil"/>
            </w:tcBorders>
            <w:tcMar>
              <w:top w:w="0" w:type="dxa"/>
              <w:left w:w="62" w:type="dxa"/>
              <w:bottom w:w="0" w:type="dxa"/>
              <w:right w:w="62" w:type="dxa"/>
            </w:tcMar>
          </w:tcPr>
          <w:p w:rsidR="00000000" w:rsidP="00C45C98">
            <w:pPr>
              <w:pStyle w:val="BodyText"/>
              <w:rPr>
                <w:lang w:val="en-NZ"/>
              </w:rPr>
            </w:pPr>
            <w:r w:rsidRPr="00C45C98">
              <w:t>Hardware and fixings are applied as required according to work instructions and workplace practices</w:t>
            </w:r>
          </w:p>
        </w:tc>
      </w:tr>
      <w:tr w:rsidTr="00C45C9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5C98">
            <w:pPr>
              <w:pStyle w:val="BodyText"/>
              <w:rPr>
                <w:lang w:val="en-NZ"/>
              </w:rPr>
            </w:pPr>
            <w:r w:rsidRPr="00C45C98">
              <w:t>2.3</w:t>
            </w:r>
          </w:p>
        </w:tc>
        <w:tc>
          <w:tcPr>
            <w:tcW w:w="5610" w:type="dxa"/>
            <w:tcBorders>
              <w:top w:val="nil"/>
              <w:left w:val="nil"/>
              <w:bottom w:val="nil"/>
              <w:right w:val="nil"/>
            </w:tcBorders>
            <w:tcMar>
              <w:top w:w="0" w:type="dxa"/>
              <w:left w:w="62" w:type="dxa"/>
              <w:bottom w:w="0" w:type="dxa"/>
              <w:right w:w="62" w:type="dxa"/>
            </w:tcMar>
          </w:tcPr>
          <w:p w:rsidR="00000000" w:rsidP="00C45C98">
            <w:pPr>
              <w:pStyle w:val="BodyText"/>
              <w:rPr>
                <w:lang w:val="en-NZ"/>
              </w:rPr>
            </w:pPr>
            <w:r w:rsidRPr="00C45C98">
              <w:t>Work is checked against required quality standards</w:t>
            </w:r>
          </w:p>
        </w:tc>
      </w:tr>
      <w:tr w:rsidTr="00C45C98">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C45C98">
            <w:pPr>
              <w:pStyle w:val="BodyText"/>
              <w:rPr>
                <w:lang w:val="en-NZ"/>
              </w:rPr>
            </w:pPr>
            <w:r w:rsidRPr="00C45C98">
              <w:t>3</w:t>
            </w:r>
          </w:p>
        </w:tc>
        <w:tc>
          <w:tcPr>
            <w:tcW w:w="1962" w:type="dxa"/>
            <w:vMerge w:val="restart"/>
            <w:tcBorders>
              <w:top w:val="nil"/>
              <w:left w:val="nil"/>
              <w:bottom w:val="nil"/>
              <w:right w:val="nil"/>
            </w:tcBorders>
            <w:tcMar>
              <w:top w:w="0" w:type="dxa"/>
              <w:left w:w="62" w:type="dxa"/>
              <w:bottom w:w="0" w:type="dxa"/>
              <w:right w:w="62" w:type="dxa"/>
            </w:tcMar>
          </w:tcPr>
          <w:p w:rsidR="00000000" w:rsidP="00C45C98">
            <w:pPr>
              <w:pStyle w:val="BodyText"/>
              <w:rPr>
                <w:lang w:val="en-NZ"/>
              </w:rPr>
            </w:pPr>
            <w:r w:rsidRPr="00C45C98">
              <w:t>Finalise operation and maintain equipment</w:t>
            </w:r>
          </w:p>
        </w:tc>
        <w:tc>
          <w:tcPr>
            <w:tcW w:w="770" w:type="dxa"/>
            <w:tcBorders>
              <w:top w:val="nil"/>
              <w:left w:val="nil"/>
              <w:bottom w:val="nil"/>
              <w:right w:val="nil"/>
            </w:tcBorders>
            <w:tcMar>
              <w:top w:w="0" w:type="dxa"/>
              <w:left w:w="62" w:type="dxa"/>
              <w:bottom w:w="0" w:type="dxa"/>
              <w:right w:w="62" w:type="dxa"/>
            </w:tcMar>
          </w:tcPr>
          <w:p w:rsidR="00000000" w:rsidP="00C45C98">
            <w:pPr>
              <w:pStyle w:val="BodyText"/>
              <w:rPr>
                <w:lang w:val="en-NZ"/>
              </w:rPr>
            </w:pPr>
            <w:r w:rsidRPr="00C45C98">
              <w:t>3.1</w:t>
            </w:r>
          </w:p>
        </w:tc>
        <w:tc>
          <w:tcPr>
            <w:tcW w:w="5610" w:type="dxa"/>
            <w:tcBorders>
              <w:top w:val="nil"/>
              <w:left w:val="nil"/>
              <w:bottom w:val="nil"/>
              <w:right w:val="nil"/>
            </w:tcBorders>
            <w:tcMar>
              <w:top w:w="0" w:type="dxa"/>
              <w:left w:w="62" w:type="dxa"/>
              <w:bottom w:w="0" w:type="dxa"/>
              <w:right w:w="62" w:type="dxa"/>
            </w:tcMar>
          </w:tcPr>
          <w:p w:rsidR="00000000" w:rsidP="00C45C98">
            <w:pPr>
              <w:pStyle w:val="BodyText"/>
              <w:rPr>
                <w:lang w:val="en-NZ"/>
              </w:rPr>
            </w:pPr>
            <w:r w:rsidRPr="00C45C98">
              <w:t>Work area is cleaned and waste removed</w:t>
            </w:r>
          </w:p>
        </w:tc>
      </w:tr>
      <w:tr w:rsidTr="00C45C9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5C98">
            <w:pPr>
              <w:pStyle w:val="BodyText"/>
              <w:rPr>
                <w:lang w:val="en-NZ"/>
              </w:rPr>
            </w:pPr>
            <w:r w:rsidRPr="00C45C98">
              <w:t>3.2</w:t>
            </w:r>
          </w:p>
        </w:tc>
        <w:tc>
          <w:tcPr>
            <w:tcW w:w="5610" w:type="dxa"/>
            <w:tcBorders>
              <w:top w:val="nil"/>
              <w:left w:val="nil"/>
              <w:bottom w:val="nil"/>
              <w:right w:val="nil"/>
            </w:tcBorders>
            <w:tcMar>
              <w:top w:w="0" w:type="dxa"/>
              <w:left w:w="62" w:type="dxa"/>
              <w:bottom w:w="0" w:type="dxa"/>
              <w:right w:w="62" w:type="dxa"/>
            </w:tcMar>
          </w:tcPr>
          <w:p w:rsidR="00000000" w:rsidP="00C45C98">
            <w:pPr>
              <w:pStyle w:val="BodyText"/>
              <w:rPr>
                <w:lang w:val="en-NZ"/>
              </w:rPr>
            </w:pPr>
            <w:r w:rsidRPr="00C45C98">
              <w:t>Unused hardware is collected and stored for re-use or disposal following workplace practices</w:t>
            </w:r>
          </w:p>
        </w:tc>
      </w:tr>
      <w:tr w:rsidTr="00C45C9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5C98">
            <w:pPr>
              <w:pStyle w:val="BodyText"/>
              <w:rPr>
                <w:lang w:val="en-NZ"/>
              </w:rPr>
            </w:pPr>
            <w:r w:rsidRPr="00C45C98">
              <w:t>3.3</w:t>
            </w:r>
          </w:p>
        </w:tc>
        <w:tc>
          <w:tcPr>
            <w:tcW w:w="5610" w:type="dxa"/>
            <w:tcBorders>
              <w:top w:val="nil"/>
              <w:left w:val="nil"/>
              <w:bottom w:val="nil"/>
              <w:right w:val="nil"/>
            </w:tcBorders>
            <w:tcMar>
              <w:top w:w="0" w:type="dxa"/>
              <w:left w:w="62" w:type="dxa"/>
              <w:bottom w:w="0" w:type="dxa"/>
              <w:right w:w="62" w:type="dxa"/>
            </w:tcMar>
          </w:tcPr>
          <w:p w:rsidR="00000000" w:rsidP="00C45C98">
            <w:pPr>
              <w:pStyle w:val="BodyText"/>
              <w:rPr>
                <w:lang w:val="en-NZ"/>
              </w:rPr>
            </w:pPr>
            <w:r w:rsidRPr="00C45C98">
              <w:t>Waste and scrap materials are dealt with following workplace practices</w:t>
            </w:r>
          </w:p>
        </w:tc>
      </w:tr>
      <w:tr w:rsidTr="00C45C9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5C98">
            <w:pPr>
              <w:pStyle w:val="BodyText"/>
              <w:rPr>
                <w:lang w:val="en-NZ"/>
              </w:rPr>
            </w:pPr>
            <w:r w:rsidRPr="00C45C98">
              <w:t>3.4</w:t>
            </w:r>
          </w:p>
        </w:tc>
        <w:tc>
          <w:tcPr>
            <w:tcW w:w="5610" w:type="dxa"/>
            <w:tcBorders>
              <w:top w:val="nil"/>
              <w:left w:val="nil"/>
              <w:bottom w:val="nil"/>
              <w:right w:val="nil"/>
            </w:tcBorders>
            <w:tcMar>
              <w:top w:w="0" w:type="dxa"/>
              <w:left w:w="62" w:type="dxa"/>
              <w:bottom w:w="0" w:type="dxa"/>
              <w:right w:w="62" w:type="dxa"/>
            </w:tcMar>
          </w:tcPr>
          <w:p w:rsidR="00000000" w:rsidP="00C45C98">
            <w:pPr>
              <w:pStyle w:val="BodyText"/>
              <w:rPr>
                <w:lang w:val="en-NZ"/>
              </w:rPr>
            </w:pPr>
            <w:r w:rsidRPr="00C45C98">
              <w:t>Hand and power tools and equipment are cleaned, maintained and stored in accordance with workplace practices</w:t>
            </w:r>
          </w:p>
        </w:tc>
      </w:tr>
      <w:tr w:rsidTr="00C45C9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5C98">
            <w:pPr>
              <w:pStyle w:val="BodyText"/>
              <w:rPr>
                <w:lang w:val="en-NZ"/>
              </w:rPr>
            </w:pPr>
            <w:r w:rsidRPr="00C45C98">
              <w:t>3.5</w:t>
            </w:r>
          </w:p>
        </w:tc>
        <w:tc>
          <w:tcPr>
            <w:tcW w:w="5610" w:type="dxa"/>
            <w:tcBorders>
              <w:top w:val="nil"/>
              <w:left w:val="nil"/>
              <w:bottom w:val="nil"/>
              <w:right w:val="nil"/>
            </w:tcBorders>
            <w:tcMar>
              <w:top w:w="0" w:type="dxa"/>
              <w:left w:w="62" w:type="dxa"/>
              <w:bottom w:w="0" w:type="dxa"/>
              <w:right w:w="62" w:type="dxa"/>
            </w:tcMar>
          </w:tcPr>
          <w:p w:rsidR="00000000" w:rsidP="00C45C98">
            <w:pPr>
              <w:pStyle w:val="BodyText"/>
              <w:rPr>
                <w:lang w:val="en-NZ"/>
              </w:rPr>
            </w:pPr>
            <w:r w:rsidRPr="00C45C98">
              <w:t>Machinery is cleaned and left in safe mode</w:t>
            </w:r>
          </w:p>
        </w:tc>
      </w:tr>
      <w:tr w:rsidTr="00C45C9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5C98">
            <w:pPr>
              <w:pStyle w:val="BodyText"/>
              <w:rPr>
                <w:lang w:val="en-NZ"/>
              </w:rPr>
            </w:pPr>
            <w:r w:rsidRPr="00C45C98">
              <w:t>3.6</w:t>
            </w:r>
          </w:p>
        </w:tc>
        <w:tc>
          <w:tcPr>
            <w:tcW w:w="5610" w:type="dxa"/>
            <w:tcBorders>
              <w:top w:val="nil"/>
              <w:left w:val="nil"/>
              <w:bottom w:val="nil"/>
              <w:right w:val="nil"/>
            </w:tcBorders>
            <w:tcMar>
              <w:top w:w="0" w:type="dxa"/>
              <w:left w:w="62" w:type="dxa"/>
              <w:bottom w:w="0" w:type="dxa"/>
              <w:right w:w="62" w:type="dxa"/>
            </w:tcMar>
          </w:tcPr>
          <w:p w:rsidR="00000000" w:rsidP="00C45C98">
            <w:pPr>
              <w:pStyle w:val="BodyText"/>
              <w:rPr>
                <w:lang w:val="en-NZ"/>
              </w:rPr>
            </w:pPr>
            <w:r w:rsidRPr="00C45C98">
              <w:t>Faulty and/or defective equipment is tagged and reported to appropriate personnel</w:t>
            </w:r>
          </w:p>
        </w:tc>
      </w:tr>
      <w:tr w:rsidTr="00C45C98">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45C98">
            <w:pPr>
              <w:pStyle w:val="BodyText"/>
              <w:rPr>
                <w:lang w:val="en-NZ"/>
              </w:rPr>
            </w:pPr>
            <w:r w:rsidRPr="00C45C98">
              <w:t>3.7</w:t>
            </w:r>
          </w:p>
        </w:tc>
        <w:tc>
          <w:tcPr>
            <w:tcW w:w="5610" w:type="dxa"/>
            <w:tcBorders>
              <w:top w:val="nil"/>
              <w:left w:val="nil"/>
              <w:bottom w:val="nil"/>
              <w:right w:val="nil"/>
            </w:tcBorders>
            <w:tcMar>
              <w:top w:w="0" w:type="dxa"/>
              <w:left w:w="62" w:type="dxa"/>
              <w:bottom w:w="0" w:type="dxa"/>
              <w:right w:w="62" w:type="dxa"/>
            </w:tcMar>
          </w:tcPr>
          <w:p w:rsidR="00000000" w:rsidRPr="00C45C98" w:rsidP="00C45C98">
            <w:pPr>
              <w:pStyle w:val="BodyText"/>
            </w:pPr>
            <w:r w:rsidRPr="00C45C98">
              <w:t>W</w:t>
            </w:r>
            <w:r w:rsidRPr="00C45C98">
              <w:t>orkplace documentation in completed</w:t>
            </w:r>
          </w:p>
        </w:tc>
      </w:tr>
    </w:tbl>
    <w:p w:rsidR="005F4296" w:rsidP="00C45C98">
      <w:pPr>
        <w:pStyle w:val="BodyText"/>
      </w:pPr>
    </w:p>
    <w:p w:rsidR="005F4296" w:rsidP="00C45C98">
      <w:pPr>
        <w:pStyle w:val="BodyText"/>
      </w:pPr>
    </w:p>
    <w:p w:rsidR="00000000" w:rsidRPr="00C45C98" w:rsidP="00C45C98">
      <w:pPr>
        <w:pStyle w:val="Heading1"/>
      </w:pPr>
      <w:bookmarkStart w:id="7" w:name="O_629898"/>
      <w:bookmarkEnd w:id="7"/>
      <w:r w:rsidRPr="00C45C98">
        <w:t>Foundation Skills</w:t>
      </w:r>
    </w:p>
    <w:p w:rsidR="005F4296" w:rsidP="005F4296">
      <w:pPr>
        <w:pStyle w:val="BodyText"/>
      </w:pPr>
      <w:r w:rsidRPr="00C45C98">
        <w:t xml:space="preserve">Foundation skills essential to performance are explicit in the performance criteria of this unit of competency. Detail on appropriate performance levels for each </w:t>
      </w:r>
      <w:r w:rsidRPr="00C45C98">
        <w:t xml:space="preserve">furnishing unit of competency in reading, writing, oral communication and numeracy utilising the Australian Core Skills Framework (ACSF) are provided in the Furnishing Training Package Implementation Guide. </w:t>
      </w:r>
    </w:p>
    <w:p w:rsidR="00000000" w:rsidRPr="00C45C98" w:rsidP="00C45C98">
      <w:pPr>
        <w:pStyle w:val="Heading1"/>
      </w:pPr>
      <w:bookmarkStart w:id="8" w:name="O_629897"/>
      <w:bookmarkEnd w:id="8"/>
      <w:r w:rsidRPr="00C45C98">
        <w:t>Range of Conditions</w:t>
      </w:r>
    </w:p>
    <w:tbl>
      <w:tblPr>
        <w:tblW w:w="0" w:type="auto"/>
        <w:tblLayout w:type="fixed"/>
        <w:tblCellMar>
          <w:left w:w="62" w:type="dxa"/>
          <w:right w:w="62" w:type="dxa"/>
        </w:tblCellMar>
        <w:tblLook w:val="0000"/>
      </w:tblPr>
      <w:tblGrid>
        <w:gridCol w:w="2760"/>
        <w:gridCol w:w="6312"/>
      </w:tblGrid>
      <w:tr w:rsidTr="00C45C9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45C98">
            <w:pPr>
              <w:pStyle w:val="BodyText"/>
              <w:rPr>
                <w:lang w:val="en-NZ"/>
              </w:rPr>
            </w:pPr>
            <w:r w:rsidRPr="00C45C98">
              <w:t xml:space="preserve">Specifies </w:t>
            </w:r>
            <w:r w:rsidRPr="00C45C98">
              <w:t>different work environments and conditions that may affect performance. Essential operating conditions that may be present (depending on the work situation, needs of the candidate, accessibility of the item, and local industry and regional contexts) are in</w:t>
            </w:r>
            <w:r w:rsidRPr="00C45C98">
              <w:t>cluded. Range is restricted to essential operating conditions and any other variables essential to the work environment.</w:t>
            </w:r>
          </w:p>
        </w:tc>
      </w:tr>
      <w:tr w:rsidTr="00C45C9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45C98">
            <w:pPr>
              <w:pStyle w:val="BodyText"/>
              <w:rPr>
                <w:lang w:val="en-NZ"/>
              </w:rPr>
            </w:pPr>
            <w:r w:rsidRPr="00C45C98">
              <w:rPr>
                <w:rStyle w:val="SpecialBold"/>
              </w:rPr>
              <w:t>WHS requirements include:</w:t>
            </w:r>
          </w:p>
        </w:tc>
        <w:tc>
          <w:tcPr>
            <w:tcW w:w="6312" w:type="dxa"/>
            <w:tcBorders>
              <w:top w:val="nil"/>
              <w:left w:val="nil"/>
              <w:bottom w:val="nil"/>
              <w:right w:val="nil"/>
            </w:tcBorders>
            <w:tcMar>
              <w:top w:w="0" w:type="dxa"/>
              <w:left w:w="62" w:type="dxa"/>
              <w:bottom w:w="0" w:type="dxa"/>
              <w:right w:w="62" w:type="dxa"/>
            </w:tcMar>
          </w:tcPr>
          <w:p w:rsidR="00000000" w:rsidRPr="00C45C98" w:rsidP="00C45C98">
            <w:pPr>
              <w:pStyle w:val="ListBullet"/>
            </w:pPr>
            <w:r w:rsidRPr="00C45C98">
              <w:t>Commonwealth, state or territory legislation and regulations</w:t>
            </w:r>
          </w:p>
          <w:p w:rsidR="00000000" w:rsidRPr="00C45C98" w:rsidP="00C45C98">
            <w:pPr>
              <w:pStyle w:val="ListBullet"/>
            </w:pPr>
            <w:r w:rsidRPr="00C45C98">
              <w:t>organisational safety policies and procedures</w:t>
            </w:r>
          </w:p>
          <w:p w:rsidR="00000000" w:rsidRPr="00C45C98" w:rsidP="00C45C98">
            <w:pPr>
              <w:pStyle w:val="ListBullet"/>
            </w:pPr>
            <w:r w:rsidRPr="00C45C98">
              <w:t>the use of personal protective equipment and clothing</w:t>
            </w:r>
          </w:p>
          <w:p w:rsidR="00000000" w:rsidRPr="00C45C98" w:rsidP="00C45C98">
            <w:pPr>
              <w:pStyle w:val="ListBullet"/>
            </w:pPr>
            <w:r w:rsidRPr="00C45C98">
              <w:t>firefighting equipment</w:t>
            </w:r>
          </w:p>
          <w:p w:rsidR="00000000" w:rsidRPr="00C45C98" w:rsidP="00C45C98">
            <w:pPr>
              <w:pStyle w:val="ListBullet"/>
            </w:pPr>
            <w:r w:rsidRPr="00C45C98">
              <w:t>first aid equipment</w:t>
            </w:r>
          </w:p>
          <w:p w:rsidR="00000000" w:rsidRPr="00C45C98" w:rsidP="00C45C98">
            <w:pPr>
              <w:pStyle w:val="ListBullet"/>
            </w:pPr>
            <w:r w:rsidRPr="00C45C98">
              <w:t>hazard and risk control and elimination of hazardous materials and substances</w:t>
            </w:r>
          </w:p>
          <w:p w:rsidR="00000000" w:rsidP="00C45C98">
            <w:pPr>
              <w:pStyle w:val="ListBullet"/>
              <w:rPr>
                <w:lang w:val="en-NZ"/>
              </w:rPr>
            </w:pPr>
            <w:r w:rsidRPr="00C45C98">
              <w:t>manual handling, including lifting and carrying</w:t>
            </w:r>
          </w:p>
        </w:tc>
      </w:tr>
      <w:tr w:rsidTr="00C45C9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45C98">
            <w:pPr>
              <w:pStyle w:val="BodyText"/>
              <w:rPr>
                <w:lang w:val="en-NZ"/>
              </w:rPr>
            </w:pPr>
            <w:r w:rsidRPr="00C45C98">
              <w:rPr>
                <w:rStyle w:val="SpecialBold"/>
              </w:rPr>
              <w:t>Legislative requirements include:</w:t>
            </w:r>
          </w:p>
        </w:tc>
        <w:tc>
          <w:tcPr>
            <w:tcW w:w="6312" w:type="dxa"/>
            <w:tcBorders>
              <w:top w:val="nil"/>
              <w:left w:val="nil"/>
              <w:bottom w:val="nil"/>
              <w:right w:val="nil"/>
            </w:tcBorders>
            <w:tcMar>
              <w:top w:w="0" w:type="dxa"/>
              <w:left w:w="62" w:type="dxa"/>
              <w:bottom w:w="0" w:type="dxa"/>
              <w:right w:w="62" w:type="dxa"/>
            </w:tcMar>
          </w:tcPr>
          <w:p w:rsidR="00000000" w:rsidRPr="00C45C98" w:rsidP="00C45C98">
            <w:pPr>
              <w:pStyle w:val="ListBullet"/>
            </w:pPr>
            <w:r w:rsidRPr="00C45C98">
              <w:t>applicable legislation from all levels of government that affect organisational operation</w:t>
            </w:r>
          </w:p>
          <w:p w:rsidR="00000000" w:rsidRPr="00C45C98" w:rsidP="00C45C98">
            <w:pPr>
              <w:pStyle w:val="ListBullet"/>
            </w:pPr>
            <w:r w:rsidRPr="00C45C98">
              <w:t>award and enterprise agreements</w:t>
            </w:r>
          </w:p>
          <w:p w:rsidR="00000000" w:rsidRPr="00C45C98" w:rsidP="00C45C98">
            <w:pPr>
              <w:pStyle w:val="ListBullet"/>
            </w:pPr>
            <w:r w:rsidRPr="00C45C98">
              <w:t>industrial relations</w:t>
            </w:r>
          </w:p>
          <w:p w:rsidR="00000000" w:rsidRPr="00C45C98" w:rsidP="00C45C98">
            <w:pPr>
              <w:pStyle w:val="ListBullet"/>
            </w:pPr>
            <w:r w:rsidRPr="00C45C98">
              <w:t>Australian Standards</w:t>
            </w:r>
          </w:p>
          <w:p w:rsidR="00000000" w:rsidRPr="00C45C98" w:rsidP="00C45C98">
            <w:pPr>
              <w:pStyle w:val="ListBullet"/>
            </w:pPr>
            <w:r w:rsidRPr="00C45C98">
              <w:t>confidentiality and privacy</w:t>
            </w:r>
          </w:p>
          <w:p w:rsidR="00000000" w:rsidRPr="00C45C98" w:rsidP="00C45C98">
            <w:pPr>
              <w:pStyle w:val="ListBullet"/>
            </w:pPr>
            <w:r w:rsidRPr="00C45C98">
              <w:t>the environment</w:t>
            </w:r>
          </w:p>
          <w:p w:rsidR="00000000" w:rsidRPr="00C45C98" w:rsidP="00C45C98">
            <w:pPr>
              <w:pStyle w:val="ListBullet"/>
            </w:pPr>
            <w:r w:rsidRPr="00C45C98">
              <w:t>equal employm</w:t>
            </w:r>
            <w:r w:rsidRPr="00C45C98">
              <w:t>ent opportunity (EEO)</w:t>
            </w:r>
          </w:p>
          <w:p w:rsidR="00000000" w:rsidRPr="00C45C98" w:rsidP="00C45C98">
            <w:pPr>
              <w:pStyle w:val="ListBullet"/>
            </w:pPr>
            <w:r w:rsidRPr="00C45C98">
              <w:t>anti-discrimination</w:t>
            </w:r>
          </w:p>
          <w:p w:rsidR="00000000" w:rsidRPr="00C45C98" w:rsidP="00C45C98">
            <w:pPr>
              <w:pStyle w:val="ListBullet"/>
            </w:pPr>
            <w:r w:rsidRPr="00C45C98">
              <w:t>relevant industry codes of practice</w:t>
            </w:r>
          </w:p>
          <w:p w:rsidR="00000000" w:rsidP="00C45C98">
            <w:pPr>
              <w:pStyle w:val="ListBullet"/>
              <w:rPr>
                <w:lang w:val="en-NZ"/>
              </w:rPr>
            </w:pPr>
            <w:r w:rsidRPr="00C45C98">
              <w:t>duty of care and heritage</w:t>
            </w:r>
          </w:p>
        </w:tc>
      </w:tr>
      <w:tr w:rsidTr="00C45C9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45C98">
            <w:pPr>
              <w:pStyle w:val="BodyText"/>
              <w:rPr>
                <w:lang w:val="en-NZ"/>
              </w:rPr>
            </w:pPr>
            <w:r w:rsidRPr="00C45C98">
              <w:rPr>
                <w:rStyle w:val="SpecialBold"/>
              </w:rPr>
              <w:t>Workplace practices include:</w:t>
            </w:r>
          </w:p>
        </w:tc>
        <w:tc>
          <w:tcPr>
            <w:tcW w:w="6312" w:type="dxa"/>
            <w:tcBorders>
              <w:top w:val="nil"/>
              <w:left w:val="nil"/>
              <w:bottom w:val="nil"/>
              <w:right w:val="nil"/>
            </w:tcBorders>
            <w:tcMar>
              <w:top w:w="0" w:type="dxa"/>
              <w:left w:w="62" w:type="dxa"/>
              <w:bottom w:w="0" w:type="dxa"/>
              <w:right w:w="62" w:type="dxa"/>
            </w:tcMar>
          </w:tcPr>
          <w:p w:rsidR="00000000" w:rsidRPr="00C45C98" w:rsidP="00C45C98">
            <w:pPr>
              <w:pStyle w:val="ListBullet"/>
            </w:pPr>
            <w:r w:rsidRPr="00C45C98">
              <w:t>legal, organisational and site guidelines</w:t>
            </w:r>
          </w:p>
          <w:p w:rsidR="00000000" w:rsidRPr="00C45C98" w:rsidP="00C45C98">
            <w:pPr>
              <w:pStyle w:val="ListBullet"/>
            </w:pPr>
            <w:r w:rsidRPr="00C45C98">
              <w:t>policies and procedures relating to own role and responsibility</w:t>
            </w:r>
          </w:p>
          <w:p w:rsidR="00000000" w:rsidRPr="00C45C98" w:rsidP="00C45C98">
            <w:pPr>
              <w:pStyle w:val="ListBullet"/>
            </w:pPr>
            <w:r w:rsidRPr="00C45C98">
              <w:t>quality assurance</w:t>
            </w:r>
          </w:p>
          <w:p w:rsidR="00000000" w:rsidRPr="00C45C98" w:rsidP="00C45C98">
            <w:pPr>
              <w:pStyle w:val="ListBullet"/>
            </w:pPr>
            <w:r w:rsidRPr="00C45C98">
              <w:t>procedural manuals</w:t>
            </w:r>
          </w:p>
          <w:p w:rsidR="00000000" w:rsidRPr="00C45C98" w:rsidP="00C45C98">
            <w:pPr>
              <w:pStyle w:val="ListBullet"/>
            </w:pPr>
            <w:r w:rsidRPr="00C45C98">
              <w:t>quality and continuous improvement processes and standards</w:t>
            </w:r>
          </w:p>
          <w:p w:rsidR="00000000" w:rsidRPr="00C45C98" w:rsidP="00C45C98">
            <w:pPr>
              <w:pStyle w:val="ListBullet"/>
            </w:pPr>
            <w:r w:rsidRPr="00C45C98">
              <w:t>emergency and evacuation</w:t>
            </w:r>
          </w:p>
          <w:p w:rsidR="00000000" w:rsidRPr="00C45C98" w:rsidP="00C45C98">
            <w:pPr>
              <w:pStyle w:val="ListBullet"/>
            </w:pPr>
            <w:r w:rsidRPr="00C45C98">
              <w:t>ethical standards</w:t>
            </w:r>
          </w:p>
          <w:p w:rsidR="00000000" w:rsidRPr="00C45C98" w:rsidP="00C45C98">
            <w:pPr>
              <w:pStyle w:val="ListBullet"/>
            </w:pPr>
            <w:r w:rsidRPr="00C45C98">
              <w:t>recording and reporting</w:t>
            </w:r>
          </w:p>
          <w:p w:rsidR="00000000" w:rsidRPr="00C45C98" w:rsidP="00C45C98">
            <w:pPr>
              <w:pStyle w:val="ListBullet"/>
            </w:pPr>
            <w:r w:rsidRPr="00C45C98">
              <w:t>access and equity principles and practices</w:t>
            </w:r>
          </w:p>
          <w:p w:rsidR="00000000" w:rsidRPr="00C45C98" w:rsidP="00C45C98">
            <w:pPr>
              <w:pStyle w:val="ListBullet"/>
            </w:pPr>
            <w:r w:rsidRPr="00C45C98">
              <w:t>equipment use, maintenance and storage</w:t>
            </w:r>
          </w:p>
          <w:p w:rsidR="00000000" w:rsidP="00C45C98">
            <w:pPr>
              <w:pStyle w:val="ListBullet"/>
              <w:rPr>
                <w:lang w:val="en-NZ"/>
              </w:rPr>
            </w:pPr>
            <w:r w:rsidRPr="00C45C98">
              <w:t>environmental management (waste disposal, recycling and re-use guidelines)</w:t>
            </w:r>
          </w:p>
        </w:tc>
      </w:tr>
      <w:tr w:rsidTr="00C45C9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45C98">
            <w:pPr>
              <w:pStyle w:val="BodyText"/>
              <w:rPr>
                <w:lang w:val="en-NZ"/>
              </w:rPr>
            </w:pPr>
            <w:r w:rsidRPr="00C45C98">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RPr="00C45C98" w:rsidP="00C45C98">
            <w:pPr>
              <w:pStyle w:val="ListBullet"/>
            </w:pPr>
            <w:r w:rsidRPr="00C45C98">
              <w:t>safety glasses/goggles</w:t>
            </w:r>
          </w:p>
          <w:p w:rsidR="00000000" w:rsidRPr="00C45C98" w:rsidP="00C45C98">
            <w:pPr>
              <w:pStyle w:val="ListBullet"/>
            </w:pPr>
            <w:r w:rsidRPr="00C45C98">
              <w:t>hearing protection</w:t>
            </w:r>
          </w:p>
          <w:p w:rsidR="00000000" w:rsidRPr="00C45C98" w:rsidP="00C45C98">
            <w:pPr>
              <w:pStyle w:val="ListBullet"/>
            </w:pPr>
            <w:r w:rsidRPr="00C45C98">
              <w:t>safety footwear</w:t>
            </w:r>
          </w:p>
          <w:p w:rsidR="00000000" w:rsidRPr="00C45C98" w:rsidP="00C45C98">
            <w:pPr>
              <w:pStyle w:val="ListBullet"/>
            </w:pPr>
            <w:r w:rsidRPr="00C45C98">
              <w:t xml:space="preserve">protective clothing </w:t>
            </w:r>
          </w:p>
          <w:p w:rsidR="00000000" w:rsidP="00C45C98">
            <w:pPr>
              <w:pStyle w:val="ListBullet"/>
              <w:rPr>
                <w:lang w:val="en-NZ"/>
              </w:rPr>
            </w:pPr>
            <w:r w:rsidRPr="00C45C98">
              <w:t>respiratory protection</w:t>
            </w:r>
          </w:p>
        </w:tc>
      </w:tr>
      <w:tr w:rsidTr="00C45C9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45C98">
            <w:pPr>
              <w:pStyle w:val="BodyText"/>
              <w:rPr>
                <w:lang w:val="en-NZ"/>
              </w:rPr>
            </w:pPr>
            <w:r w:rsidRPr="00C45C98">
              <w:rPr>
                <w:rStyle w:val="SpecialBold"/>
              </w:rPr>
              <w:t xml:space="preserve">Hardware includes: </w:t>
            </w:r>
          </w:p>
        </w:tc>
        <w:tc>
          <w:tcPr>
            <w:tcW w:w="6312" w:type="dxa"/>
            <w:tcBorders>
              <w:top w:val="nil"/>
              <w:left w:val="nil"/>
              <w:bottom w:val="nil"/>
              <w:right w:val="nil"/>
            </w:tcBorders>
            <w:tcMar>
              <w:top w:w="0" w:type="dxa"/>
              <w:left w:w="62" w:type="dxa"/>
              <w:bottom w:w="0" w:type="dxa"/>
              <w:right w:w="62" w:type="dxa"/>
            </w:tcMar>
          </w:tcPr>
          <w:p w:rsidR="00000000" w:rsidRPr="00C45C98" w:rsidP="00C45C98">
            <w:pPr>
              <w:pStyle w:val="ListBullet"/>
            </w:pPr>
            <w:r w:rsidRPr="00C45C98">
              <w:t>screws</w:t>
            </w:r>
          </w:p>
          <w:p w:rsidR="00000000" w:rsidRPr="00C45C98" w:rsidP="00C45C98">
            <w:pPr>
              <w:pStyle w:val="ListBullet"/>
            </w:pPr>
            <w:r w:rsidRPr="00C45C98">
              <w:t>nails</w:t>
            </w:r>
          </w:p>
          <w:p w:rsidR="00000000" w:rsidRPr="00C45C98" w:rsidP="00C45C98">
            <w:pPr>
              <w:pStyle w:val="ListBullet"/>
            </w:pPr>
            <w:r w:rsidRPr="00C45C98">
              <w:t>po</w:t>
            </w:r>
            <w:r w:rsidRPr="00C45C98">
              <w:t>p rivets</w:t>
            </w:r>
          </w:p>
          <w:p w:rsidR="00000000" w:rsidRPr="00C45C98" w:rsidP="00C45C98">
            <w:pPr>
              <w:pStyle w:val="ListBullet"/>
            </w:pPr>
            <w:r w:rsidRPr="00C45C98">
              <w:t>plugs</w:t>
            </w:r>
          </w:p>
          <w:p w:rsidR="00000000" w:rsidRPr="00C45C98" w:rsidP="00C45C98">
            <w:pPr>
              <w:pStyle w:val="ListBullet"/>
            </w:pPr>
            <w:r w:rsidRPr="00C45C98">
              <w:t>tek screws</w:t>
            </w:r>
          </w:p>
          <w:p w:rsidR="00000000" w:rsidRPr="00C45C98" w:rsidP="00C45C98">
            <w:pPr>
              <w:pStyle w:val="ListBullet"/>
            </w:pPr>
            <w:r w:rsidRPr="00C45C98">
              <w:t>loxons</w:t>
            </w:r>
          </w:p>
          <w:p w:rsidR="00000000" w:rsidRPr="00C45C98" w:rsidP="00C45C98">
            <w:pPr>
              <w:pStyle w:val="ListBullet"/>
            </w:pPr>
            <w:r w:rsidRPr="00C45C98">
              <w:t>dynabolts</w:t>
            </w:r>
          </w:p>
          <w:p w:rsidR="00000000" w:rsidRPr="00C45C98" w:rsidP="00C45C98">
            <w:pPr>
              <w:pStyle w:val="ListBullet"/>
            </w:pPr>
            <w:r w:rsidRPr="00C45C98">
              <w:t>split pins</w:t>
            </w:r>
          </w:p>
          <w:p w:rsidR="00000000" w:rsidRPr="00C45C98" w:rsidP="00C45C98">
            <w:pPr>
              <w:pStyle w:val="ListBullet"/>
            </w:pPr>
            <w:r w:rsidRPr="00C45C98">
              <w:t>nuts and bolts</w:t>
            </w:r>
          </w:p>
          <w:p w:rsidR="00000000" w:rsidRPr="00C45C98" w:rsidP="00C45C98">
            <w:pPr>
              <w:pStyle w:val="ListBullet"/>
            </w:pPr>
            <w:r w:rsidRPr="00C45C98">
              <w:t>cord locks</w:t>
            </w:r>
          </w:p>
          <w:p w:rsidR="00000000" w:rsidRPr="00C45C98" w:rsidP="00C45C98">
            <w:pPr>
              <w:pStyle w:val="ListBullet"/>
            </w:pPr>
            <w:r w:rsidRPr="00C45C98">
              <w:t>wands</w:t>
            </w:r>
          </w:p>
          <w:p w:rsidR="00000000" w:rsidRPr="00C45C98" w:rsidP="00C45C98">
            <w:pPr>
              <w:pStyle w:val="ListBullet"/>
            </w:pPr>
            <w:r w:rsidRPr="00C45C98">
              <w:t xml:space="preserve">head rails </w:t>
            </w:r>
          </w:p>
          <w:p w:rsidR="00000000" w:rsidP="00C45C98">
            <w:pPr>
              <w:pStyle w:val="ListBullet"/>
              <w:rPr>
                <w:lang w:val="en-NZ"/>
              </w:rPr>
            </w:pPr>
            <w:r w:rsidRPr="00C45C98">
              <w:t>head boxes</w:t>
            </w:r>
          </w:p>
        </w:tc>
      </w:tr>
      <w:tr w:rsidTr="00C45C9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45C98">
            <w:pPr>
              <w:pStyle w:val="BodyText"/>
              <w:rPr>
                <w:lang w:val="en-NZ"/>
              </w:rPr>
            </w:pPr>
            <w:r w:rsidRPr="00C45C98">
              <w:rPr>
                <w:rStyle w:val="SpecialBold"/>
              </w:rPr>
              <w:t>Fixings include:</w:t>
            </w:r>
          </w:p>
        </w:tc>
        <w:tc>
          <w:tcPr>
            <w:tcW w:w="6312" w:type="dxa"/>
            <w:tcBorders>
              <w:top w:val="nil"/>
              <w:left w:val="nil"/>
              <w:bottom w:val="nil"/>
              <w:right w:val="nil"/>
            </w:tcBorders>
            <w:tcMar>
              <w:top w:w="0" w:type="dxa"/>
              <w:left w:w="62" w:type="dxa"/>
              <w:bottom w:w="0" w:type="dxa"/>
              <w:right w:w="62" w:type="dxa"/>
            </w:tcMar>
          </w:tcPr>
          <w:p w:rsidR="00000000" w:rsidRPr="00C45C98" w:rsidP="00C45C98">
            <w:pPr>
              <w:pStyle w:val="ListBullet"/>
            </w:pPr>
            <w:r w:rsidRPr="00C45C98">
              <w:t>chemical anchors</w:t>
            </w:r>
          </w:p>
          <w:p w:rsidR="00000000" w:rsidRPr="00C45C98" w:rsidP="00C45C98">
            <w:pPr>
              <w:pStyle w:val="ListBullet"/>
            </w:pPr>
            <w:r w:rsidRPr="00C45C98">
              <w:t>hollow wall anchors</w:t>
            </w:r>
          </w:p>
          <w:p w:rsidR="00000000" w:rsidRPr="00C45C98" w:rsidP="00C45C98">
            <w:pPr>
              <w:pStyle w:val="ListBullet"/>
            </w:pPr>
            <w:r w:rsidRPr="00C45C98">
              <w:t>spring brackets</w:t>
            </w:r>
          </w:p>
          <w:p w:rsidR="00000000" w:rsidRPr="00C45C98" w:rsidP="00C45C98">
            <w:pPr>
              <w:pStyle w:val="ListBullet"/>
            </w:pPr>
            <w:r w:rsidRPr="00C45C98">
              <w:t>mongo plugs</w:t>
            </w:r>
          </w:p>
          <w:p w:rsidR="00000000" w:rsidRPr="00C45C98" w:rsidP="00C45C98">
            <w:pPr>
              <w:pStyle w:val="ListBullet"/>
            </w:pPr>
            <w:r w:rsidRPr="00C45C98">
              <w:t>masking tape</w:t>
            </w:r>
          </w:p>
          <w:p w:rsidR="00000000" w:rsidP="00C45C98">
            <w:pPr>
              <w:pStyle w:val="ListBullet"/>
              <w:rPr>
                <w:lang w:val="en-NZ"/>
              </w:rPr>
            </w:pPr>
            <w:r w:rsidRPr="00C45C98">
              <w:t>silicone spray and silastic</w:t>
            </w:r>
          </w:p>
        </w:tc>
      </w:tr>
      <w:tr w:rsidTr="00C45C9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45C98">
            <w:pPr>
              <w:pStyle w:val="BodyText"/>
              <w:rPr>
                <w:lang w:val="en-NZ"/>
              </w:rPr>
            </w:pPr>
            <w:r w:rsidRPr="00C45C98">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C45C98" w:rsidP="00C45C98">
            <w:pPr>
              <w:pStyle w:val="ListBullet"/>
            </w:pPr>
            <w:r w:rsidRPr="00C45C98">
              <w:t>pop rivet guns</w:t>
            </w:r>
          </w:p>
          <w:p w:rsidR="00000000" w:rsidRPr="00C45C98" w:rsidP="00C45C98">
            <w:pPr>
              <w:pStyle w:val="ListBullet"/>
            </w:pPr>
            <w:r w:rsidRPr="00C45C98">
              <w:t>screwdriver (hand, power and cordless)</w:t>
            </w:r>
          </w:p>
          <w:p w:rsidR="00000000" w:rsidRPr="00C45C98" w:rsidP="00C45C98">
            <w:pPr>
              <w:pStyle w:val="ListBullet"/>
            </w:pPr>
            <w:r w:rsidRPr="00C45C98">
              <w:t>hammer</w:t>
            </w:r>
          </w:p>
          <w:p w:rsidR="00000000" w:rsidRPr="00C45C98" w:rsidP="00C45C98">
            <w:pPr>
              <w:pStyle w:val="ListBullet"/>
            </w:pPr>
            <w:r w:rsidRPr="00C45C98">
              <w:t>drills (hand, powered and cordless)</w:t>
            </w:r>
          </w:p>
          <w:p w:rsidR="00000000" w:rsidRPr="00C45C98" w:rsidP="00C45C98">
            <w:pPr>
              <w:pStyle w:val="ListBullet"/>
            </w:pPr>
            <w:r w:rsidRPr="00C45C98">
              <w:t xml:space="preserve">hollow wall anchor gun </w:t>
            </w:r>
          </w:p>
          <w:p w:rsidR="00000000" w:rsidP="00C45C98">
            <w:pPr>
              <w:pStyle w:val="ListBullet"/>
              <w:rPr>
                <w:lang w:val="en-NZ"/>
              </w:rPr>
            </w:pPr>
            <w:r w:rsidRPr="00C45C98">
              <w:t>caulking gun</w:t>
            </w:r>
          </w:p>
        </w:tc>
      </w:tr>
      <w:tr w:rsidTr="00C45C9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45C98">
            <w:pPr>
              <w:pStyle w:val="BodyText"/>
              <w:rPr>
                <w:lang w:val="en-NZ"/>
              </w:rPr>
            </w:pPr>
            <w:r w:rsidRPr="00C45C98">
              <w:rPr>
                <w:rStyle w:val="SpecialBold"/>
              </w:rPr>
              <w:t>Work instructions include:</w:t>
            </w:r>
          </w:p>
        </w:tc>
        <w:tc>
          <w:tcPr>
            <w:tcW w:w="6312" w:type="dxa"/>
            <w:tcBorders>
              <w:top w:val="nil"/>
              <w:left w:val="nil"/>
              <w:bottom w:val="nil"/>
              <w:right w:val="nil"/>
            </w:tcBorders>
            <w:tcMar>
              <w:top w:w="0" w:type="dxa"/>
              <w:left w:w="62" w:type="dxa"/>
              <w:bottom w:w="0" w:type="dxa"/>
              <w:right w:w="62" w:type="dxa"/>
            </w:tcMar>
          </w:tcPr>
          <w:p w:rsidR="00000000" w:rsidP="00C45C98">
            <w:pPr>
              <w:pStyle w:val="ListBullet"/>
              <w:rPr>
                <w:lang w:val="en-NZ"/>
              </w:rPr>
            </w:pPr>
            <w:r w:rsidRPr="00C45C98">
              <w:t>instructions for the application of hardware components</w:t>
            </w:r>
          </w:p>
        </w:tc>
      </w:tr>
      <w:tr w:rsidTr="00C45C9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45C98">
            <w:pPr>
              <w:pStyle w:val="BodyText"/>
              <w:rPr>
                <w:lang w:val="en-NZ"/>
              </w:rPr>
            </w:pPr>
            <w:r w:rsidRPr="00C45C98">
              <w:rPr>
                <w:rStyle w:val="SpecialBold"/>
              </w:rPr>
              <w:t>Quality standards include:</w:t>
            </w:r>
          </w:p>
        </w:tc>
        <w:tc>
          <w:tcPr>
            <w:tcW w:w="6312" w:type="dxa"/>
            <w:tcBorders>
              <w:top w:val="nil"/>
              <w:left w:val="nil"/>
              <w:bottom w:val="nil"/>
              <w:right w:val="nil"/>
            </w:tcBorders>
            <w:tcMar>
              <w:top w:w="0" w:type="dxa"/>
              <w:left w:w="62" w:type="dxa"/>
              <w:bottom w:w="0" w:type="dxa"/>
              <w:right w:w="62" w:type="dxa"/>
            </w:tcMar>
          </w:tcPr>
          <w:p w:rsidR="00000000" w:rsidP="00C45C98">
            <w:pPr>
              <w:pStyle w:val="ListBullet"/>
              <w:rPr>
                <w:lang w:val="en-NZ"/>
              </w:rPr>
            </w:pPr>
            <w:r w:rsidRPr="00C45C98">
              <w:t>standards set at workplace level</w:t>
            </w:r>
          </w:p>
        </w:tc>
      </w:tr>
      <w:tr w:rsidTr="00C45C9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45C98">
            <w:pPr>
              <w:pStyle w:val="BodyText"/>
              <w:rPr>
                <w:lang w:val="en-NZ"/>
              </w:rPr>
            </w:pPr>
            <w:r w:rsidRPr="00C45C98">
              <w:rPr>
                <w:rStyle w:val="SpecialBold"/>
              </w:rPr>
              <w:t>Waste includes:</w:t>
            </w:r>
          </w:p>
        </w:tc>
        <w:tc>
          <w:tcPr>
            <w:tcW w:w="6312" w:type="dxa"/>
            <w:tcBorders>
              <w:top w:val="nil"/>
              <w:left w:val="nil"/>
              <w:bottom w:val="nil"/>
              <w:right w:val="nil"/>
            </w:tcBorders>
            <w:tcMar>
              <w:top w:w="0" w:type="dxa"/>
              <w:left w:w="62" w:type="dxa"/>
              <w:bottom w:w="0" w:type="dxa"/>
              <w:right w:w="62" w:type="dxa"/>
            </w:tcMar>
          </w:tcPr>
          <w:p w:rsidR="00000000" w:rsidRPr="00C45C98" w:rsidP="00C45C98">
            <w:pPr>
              <w:pStyle w:val="ListBullet"/>
            </w:pPr>
            <w:r w:rsidRPr="00C45C98">
              <w:t>textiles</w:t>
            </w:r>
          </w:p>
          <w:p w:rsidR="00000000" w:rsidRPr="00C45C98" w:rsidP="00C45C98">
            <w:pPr>
              <w:pStyle w:val="ListBullet"/>
            </w:pPr>
            <w:r w:rsidRPr="00C45C98">
              <w:t>metals</w:t>
            </w:r>
          </w:p>
          <w:p w:rsidR="00000000" w:rsidRPr="00C45C98" w:rsidP="00C45C98">
            <w:pPr>
              <w:pStyle w:val="ListBullet"/>
            </w:pPr>
            <w:r w:rsidRPr="00C45C98">
              <w:t>timber</w:t>
            </w:r>
          </w:p>
          <w:p w:rsidR="00000000" w:rsidRPr="00C45C98" w:rsidP="00C45C98">
            <w:pPr>
              <w:pStyle w:val="ListBullet"/>
            </w:pPr>
            <w:r w:rsidRPr="00C45C98">
              <w:t>masonry</w:t>
            </w:r>
          </w:p>
          <w:p w:rsidR="00000000" w:rsidRPr="00C45C98" w:rsidP="00C45C98">
            <w:pPr>
              <w:pStyle w:val="ListBullet"/>
            </w:pPr>
            <w:r w:rsidRPr="00C45C98">
              <w:t>plaster</w:t>
            </w:r>
          </w:p>
          <w:p w:rsidR="00000000" w:rsidRPr="00C45C98" w:rsidP="00C45C98">
            <w:pPr>
              <w:pStyle w:val="ListBullet"/>
            </w:pPr>
            <w:r w:rsidRPr="00C45C98">
              <w:t>plastic and paper packaging</w:t>
            </w:r>
          </w:p>
          <w:p w:rsidR="00000000" w:rsidRPr="00C45C98" w:rsidP="00C45C98">
            <w:pPr>
              <w:pStyle w:val="ListBullet"/>
            </w:pPr>
            <w:r w:rsidRPr="00C45C98">
              <w:t>broken hardware and fixings</w:t>
            </w:r>
          </w:p>
          <w:p w:rsidR="00000000" w:rsidRPr="00C45C98" w:rsidP="00C45C98">
            <w:pPr>
              <w:pStyle w:val="ListBullet"/>
            </w:pPr>
            <w:r w:rsidRPr="00C45C98">
              <w:t xml:space="preserve">tape rolls </w:t>
            </w:r>
          </w:p>
          <w:p w:rsidR="00000000" w:rsidP="00C45C98">
            <w:pPr>
              <w:pStyle w:val="ListBullet"/>
              <w:rPr>
                <w:lang w:val="en-NZ"/>
              </w:rPr>
            </w:pPr>
            <w:r w:rsidRPr="00C45C98">
              <w:t>spray cans</w:t>
            </w:r>
          </w:p>
        </w:tc>
      </w:tr>
      <w:tr w:rsidTr="00C45C98">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C45C98">
            <w:pPr>
              <w:pStyle w:val="BodyText"/>
              <w:rPr>
                <w:lang w:val="en-NZ"/>
              </w:rPr>
            </w:pPr>
            <w:r w:rsidRPr="00C45C98">
              <w:rPr>
                <w:rStyle w:val="SpecialBold"/>
              </w:rPr>
              <w:t>Workplace documentation includes:</w:t>
            </w:r>
          </w:p>
        </w:tc>
        <w:tc>
          <w:tcPr>
            <w:tcW w:w="6312" w:type="dxa"/>
            <w:tcBorders>
              <w:top w:val="nil"/>
              <w:left w:val="nil"/>
              <w:bottom w:val="nil"/>
              <w:right w:val="nil"/>
            </w:tcBorders>
            <w:tcMar>
              <w:top w:w="0" w:type="dxa"/>
              <w:left w:w="62" w:type="dxa"/>
              <w:bottom w:w="0" w:type="dxa"/>
              <w:right w:w="62" w:type="dxa"/>
            </w:tcMar>
          </w:tcPr>
          <w:p w:rsidR="00000000" w:rsidRPr="00C45C98" w:rsidP="00C45C98">
            <w:pPr>
              <w:pStyle w:val="ListBullet"/>
            </w:pPr>
            <w:r w:rsidRPr="00C45C98">
              <w:t>time sheets</w:t>
            </w:r>
          </w:p>
          <w:p w:rsidR="00000000" w:rsidRPr="00C45C98" w:rsidP="00C45C98">
            <w:pPr>
              <w:pStyle w:val="ListBullet"/>
            </w:pPr>
            <w:r w:rsidRPr="00C45C98">
              <w:t xml:space="preserve">customer care cards </w:t>
            </w:r>
          </w:p>
          <w:p w:rsidR="00000000" w:rsidRPr="00C45C98" w:rsidP="00C45C98">
            <w:pPr>
              <w:pStyle w:val="ListBullet"/>
            </w:pPr>
            <w:r w:rsidRPr="00C45C98">
              <w:t>work orders</w:t>
            </w:r>
          </w:p>
        </w:tc>
      </w:tr>
    </w:tbl>
    <w:p w:rsidR="005F4296" w:rsidP="00C45C98">
      <w:pPr>
        <w:pStyle w:val="BodyText"/>
      </w:pPr>
    </w:p>
    <w:p w:rsidR="005F4296" w:rsidP="00C45C98">
      <w:pPr>
        <w:pStyle w:val="BodyText"/>
      </w:pPr>
    </w:p>
    <w:p w:rsidR="00000000" w:rsidRPr="00C45C98" w:rsidP="00C45C98">
      <w:pPr>
        <w:pStyle w:val="Heading1"/>
      </w:pPr>
      <w:bookmarkStart w:id="9" w:name="O_629896"/>
      <w:bookmarkEnd w:id="9"/>
      <w:r w:rsidRPr="00C45C98">
        <w:t>Unit Mapping Information</w:t>
      </w:r>
    </w:p>
    <w:p w:rsidR="005F4296" w:rsidP="005F4296">
      <w:pPr>
        <w:pStyle w:val="BodyText"/>
      </w:pPr>
      <w:r w:rsidRPr="00C45C98">
        <w:t>Supersedes and is equivalent to LMF2004A Select and apply blinds and awnings hardware and fittings</w:t>
      </w:r>
    </w:p>
    <w:p w:rsidR="00000000" w:rsidRPr="00C45C98" w:rsidP="00C45C98">
      <w:pPr>
        <w:pStyle w:val="Heading1"/>
      </w:pPr>
      <w:bookmarkStart w:id="10" w:name="O_629889"/>
      <w:bookmarkEnd w:id="10"/>
      <w:r w:rsidRPr="00C45C98">
        <w:t>Links</w:t>
      </w:r>
    </w:p>
    <w:p w:rsidR="00000000" w:rsidRPr="00C45C98" w:rsidP="005F4296">
      <w:pPr>
        <w:pStyle w:val="BodyText"/>
      </w:pPr>
      <w:r w:rsidRPr="00C45C98">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C915F7">
        <w:rPr>
          <w:rStyle w:val="Hyperlink"/>
        </w:rPr>
        <w:t>https://vetnet.gov.au/Pages/TrainingDocs.aspx?q=0601ab95-583a-4e93-b2d4-cfb27b03ed73</w:t>
      </w:r>
      <w:r>
        <w:fldChar w:fldCharType="end"/>
      </w:r>
    </w:p>
    <w:p w:rsidR="00000000" w:rsidRPr="00C45C98" w:rsidP="005F4296">
      <w:pPr>
        <w:pStyle w:val="BodyText"/>
        <w:sectPr w:rsidSect="00C45C98">
          <w:headerReference w:type="default" r:id="rId10"/>
          <w:footerReference w:type="default" r:id="rId11"/>
          <w:pgSz w:w="11908" w:h="16833"/>
          <w:pgMar w:top="1702" w:right="1418" w:bottom="1702" w:left="1418" w:header="992" w:footer="992" w:gutter="0"/>
          <w:cols w:space="720"/>
          <w:noEndnote/>
          <w:docGrid w:linePitch="299"/>
        </w:sectPr>
      </w:pPr>
    </w:p>
    <w:p w:rsidR="00000000" w:rsidRPr="00C45C98" w:rsidP="00C45C98">
      <w:pPr>
        <w:pStyle w:val="SuperHeading"/>
      </w:pPr>
      <w:r w:rsidRPr="00C45C98">
        <w:t>Assessment Requirements for MSFBA2003 Select and apply blinds a</w:t>
      </w:r>
      <w:r w:rsidRPr="00C45C98">
        <w:t>nd awnings hardware and fixings</w:t>
      </w:r>
    </w:p>
    <w:p w:rsidR="00000000" w:rsidRPr="00C45C98" w:rsidP="00C45C98">
      <w:pPr>
        <w:pStyle w:val="Heading1"/>
      </w:pPr>
      <w:bookmarkStart w:id="11" w:name="O_629891"/>
      <w:bookmarkEnd w:id="11"/>
      <w:r w:rsidRPr="00C45C98">
        <w:t>Modification History</w:t>
      </w:r>
    </w:p>
    <w:p w:rsidR="00000000" w:rsidRPr="00C45C98" w:rsidP="005F4296">
      <w:pPr>
        <w:pStyle w:val="BodyText"/>
      </w:pPr>
      <w:r w:rsidRPr="00C45C98">
        <w:t>Release 1 - New unit of competency</w:t>
      </w:r>
    </w:p>
    <w:p w:rsidR="00000000" w:rsidRPr="00C45C98" w:rsidP="00C45C98">
      <w:pPr>
        <w:pStyle w:val="Heading1"/>
      </w:pPr>
      <w:bookmarkStart w:id="12" w:name="O_629894"/>
      <w:bookmarkEnd w:id="12"/>
      <w:r w:rsidRPr="00C45C98">
        <w:t>Performance Evidence</w:t>
      </w:r>
    </w:p>
    <w:p w:rsidR="00000000" w:rsidRPr="00C45C98" w:rsidP="00C45C98">
      <w:pPr>
        <w:pStyle w:val="ListBullet"/>
      </w:pPr>
      <w:r w:rsidRPr="00C45C98">
        <w:t>Interpret work orders, locate materials and use information to select and apply hardware and fixings</w:t>
      </w:r>
    </w:p>
    <w:p w:rsidR="00000000" w:rsidRPr="00C45C98" w:rsidP="00C45C98">
      <w:pPr>
        <w:pStyle w:val="ListBullet"/>
      </w:pPr>
      <w:r w:rsidRPr="00C45C98">
        <w:t>Communicate with site supervisor to:</w:t>
      </w:r>
    </w:p>
    <w:p w:rsidR="00000000" w:rsidRPr="00C45C98" w:rsidP="00C45C98">
      <w:pPr>
        <w:pStyle w:val="ListBullet2"/>
      </w:pPr>
      <w:r w:rsidRPr="00C45C98">
        <w:t>confirm work orders and instructions</w:t>
      </w:r>
    </w:p>
    <w:p w:rsidR="00000000" w:rsidRPr="00C45C98" w:rsidP="00C45C98">
      <w:pPr>
        <w:pStyle w:val="ListBullet2"/>
      </w:pPr>
      <w:r w:rsidRPr="00C45C98">
        <w:t>identify problems</w:t>
      </w:r>
    </w:p>
    <w:p w:rsidR="00000000" w:rsidRPr="00C45C98" w:rsidP="00C45C98">
      <w:pPr>
        <w:pStyle w:val="ListBullet"/>
      </w:pPr>
      <w:r w:rsidRPr="00C45C98">
        <w:t>Apply safe handling practices and safe operating procedures for equipment, products and materials to:</w:t>
      </w:r>
    </w:p>
    <w:p w:rsidR="00000000" w:rsidRPr="00C45C98" w:rsidP="00C45C98">
      <w:pPr>
        <w:pStyle w:val="ListBullet2"/>
      </w:pPr>
      <w:r w:rsidRPr="00C45C98">
        <w:t>minimise the risk of injury to self or others</w:t>
      </w:r>
    </w:p>
    <w:p w:rsidR="00000000" w:rsidRPr="00C45C98" w:rsidP="00C45C98">
      <w:pPr>
        <w:pStyle w:val="ListBullet2"/>
      </w:pPr>
      <w:r w:rsidRPr="00C45C98">
        <w:t>prevent damage to goods, equipment and products</w:t>
      </w:r>
    </w:p>
    <w:p w:rsidR="00000000" w:rsidRPr="00C45C98" w:rsidP="00C45C98">
      <w:pPr>
        <w:pStyle w:val="ListBullet"/>
      </w:pPr>
      <w:r w:rsidRPr="00C45C98">
        <w:t>Identify materials and equipment used in applying hardware and fixings</w:t>
      </w:r>
    </w:p>
    <w:p w:rsidR="00000000" w:rsidRPr="00C45C98" w:rsidP="00C45C98">
      <w:pPr>
        <w:pStyle w:val="ListBullet"/>
      </w:pPr>
      <w:r w:rsidRPr="00C45C98">
        <w:t>Select, set up and maintain tools and equipment in accordance with manufacturer instructions and workplace practices</w:t>
      </w:r>
    </w:p>
    <w:p w:rsidR="00000000" w:rsidRPr="00C45C98" w:rsidP="00C45C98">
      <w:pPr>
        <w:pStyle w:val="ListBullet"/>
      </w:pPr>
      <w:r w:rsidRPr="00C45C98">
        <w:t>Communicate and wor</w:t>
      </w:r>
      <w:r w:rsidRPr="00C45C98">
        <w:t>k with others in the work area</w:t>
      </w:r>
    </w:p>
    <w:p w:rsidR="00000000" w:rsidRPr="00C45C98" w:rsidP="00C45C98">
      <w:pPr>
        <w:pStyle w:val="ListBullet"/>
      </w:pPr>
      <w:r w:rsidRPr="00C45C98">
        <w:t>Report process for materials faults, damaged products or equipment</w:t>
      </w:r>
    </w:p>
    <w:p w:rsidR="00000000" w:rsidRPr="00C45C98" w:rsidP="00C45C98">
      <w:pPr>
        <w:pStyle w:val="ListBullet"/>
      </w:pPr>
      <w:r w:rsidRPr="00C45C98">
        <w:t>Identify, select and apply hardware and fixings to at least four (4) different styles of blinds and awnings</w:t>
      </w:r>
    </w:p>
    <w:p w:rsidR="00000000" w:rsidRPr="00C45C98" w:rsidP="00C45C98">
      <w:pPr>
        <w:pStyle w:val="ListBullet"/>
      </w:pPr>
      <w:r w:rsidRPr="00C45C98">
        <w:t>Work with others and in a team to select and apply</w:t>
      </w:r>
      <w:r w:rsidRPr="00C45C98">
        <w:t xml:space="preserve"> hardware and fixings</w:t>
      </w:r>
    </w:p>
    <w:p w:rsidR="00000000" w:rsidRPr="00C45C98" w:rsidP="00C45C98">
      <w:pPr>
        <w:pStyle w:val="ListBullet"/>
      </w:pPr>
      <w:r w:rsidRPr="00C45C98">
        <w:t>Use pre-checking and inspection techniques to anticipate production problems, avoid reworking and wastage</w:t>
      </w:r>
    </w:p>
    <w:p w:rsidR="00000000" w:rsidRPr="00C45C98" w:rsidP="00C45C98">
      <w:pPr>
        <w:pStyle w:val="ListBullet"/>
      </w:pPr>
      <w:r w:rsidRPr="00C45C98">
        <w:t>Participate in establishing new ideas and work specifications for selecting and applying hardware and fixings</w:t>
      </w:r>
    </w:p>
    <w:p w:rsidR="00000000" w:rsidRPr="00C45C98" w:rsidP="00C45C98">
      <w:pPr>
        <w:pStyle w:val="ListBullet"/>
      </w:pPr>
      <w:r w:rsidRPr="00C45C98">
        <w:t xml:space="preserve">Plan and organise </w:t>
      </w:r>
      <w:r w:rsidRPr="00C45C98">
        <w:t xml:space="preserve">activities, including the preparations and layout of the worksite, and the obtaining of equipment and materials to avoid backtracking </w:t>
      </w:r>
    </w:p>
    <w:p w:rsidR="00000000" w:rsidRPr="00C45C98" w:rsidP="00C45C98">
      <w:pPr>
        <w:pStyle w:val="ListBullet"/>
      </w:pPr>
      <w:r w:rsidRPr="00C45C98">
        <w:t>Follow workplace induction principles</w:t>
      </w:r>
    </w:p>
    <w:p w:rsidR="00000000" w:rsidRPr="00C45C98" w:rsidP="00C45C98">
      <w:pPr>
        <w:pStyle w:val="ListBullet"/>
      </w:pPr>
      <w:r w:rsidRPr="00C45C98">
        <w:t>Accurately plan and organise own work activities</w:t>
      </w:r>
    </w:p>
    <w:p w:rsidR="00000000" w:rsidRPr="00C45C98" w:rsidP="00C45C98">
      <w:pPr>
        <w:pStyle w:val="ListBullet"/>
      </w:pPr>
      <w:r w:rsidRPr="00C45C98">
        <w:t xml:space="preserve">Use </w:t>
      </w:r>
      <w:r w:rsidRPr="00C45C98">
        <w:t>workplace technology related to selecting and applying hardware and fixings including specified tools, equipment, calculators and measuring devices</w:t>
      </w:r>
    </w:p>
    <w:p w:rsidR="00000000" w:rsidRPr="00C45C98" w:rsidP="00C45C98">
      <w:pPr>
        <w:pStyle w:val="AllowPageBreak"/>
      </w:pPr>
    </w:p>
    <w:p w:rsidR="00000000" w:rsidRPr="00C45C98" w:rsidP="00C45C98">
      <w:pPr>
        <w:pStyle w:val="Heading1"/>
      </w:pPr>
      <w:bookmarkStart w:id="13" w:name="O_629893"/>
      <w:bookmarkEnd w:id="13"/>
      <w:r w:rsidRPr="00C45C98">
        <w:t>Knowledge Evidence</w:t>
      </w:r>
    </w:p>
    <w:p w:rsidR="00000000" w:rsidRPr="00C45C98" w:rsidP="00C45C98">
      <w:pPr>
        <w:pStyle w:val="ListBullet"/>
      </w:pPr>
      <w:r w:rsidRPr="00C45C98">
        <w:t>State or territory WHS legislation, regulations, standards and codes of</w:t>
      </w:r>
      <w:r w:rsidRPr="00C45C98">
        <w:t xml:space="preserve"> practice relevant to the full range of processes for selecting and applying hardware and fixings</w:t>
      </w:r>
    </w:p>
    <w:p w:rsidR="00000000" w:rsidRPr="00C45C98" w:rsidP="00C45C98">
      <w:pPr>
        <w:pStyle w:val="ListBullet"/>
      </w:pPr>
      <w:r w:rsidRPr="00C45C98">
        <w:t>Organisational and site standards, requirements, policies and procedures for applying hardware and fixings</w:t>
      </w:r>
    </w:p>
    <w:p w:rsidR="00000000" w:rsidRPr="00C45C98" w:rsidP="00C45C98">
      <w:pPr>
        <w:pStyle w:val="ListBullet"/>
      </w:pPr>
      <w:r w:rsidRPr="00C45C98">
        <w:t>Workplace documents, including work orders, work in</w:t>
      </w:r>
      <w:r w:rsidRPr="00C45C98">
        <w:t>structions and operator instructions</w:t>
      </w:r>
    </w:p>
    <w:p w:rsidR="00000000" w:rsidRPr="00C45C98" w:rsidP="00C45C98">
      <w:pPr>
        <w:pStyle w:val="ListBullet"/>
      </w:pPr>
      <w:r w:rsidRPr="00C45C98">
        <w:t>Environmental protection requirements relating to the disposal of waste material</w:t>
      </w:r>
    </w:p>
    <w:p w:rsidR="00000000" w:rsidRPr="00C45C98" w:rsidP="00C45C98">
      <w:pPr>
        <w:pStyle w:val="ListBullet"/>
      </w:pPr>
      <w:r w:rsidRPr="00C45C98">
        <w:t>Established lines of communication and protocols</w:t>
      </w:r>
    </w:p>
    <w:p w:rsidR="00000000" w:rsidRPr="00C45C98" w:rsidP="00C45C98">
      <w:pPr>
        <w:pStyle w:val="ListBullet"/>
      </w:pPr>
      <w:r w:rsidRPr="00C45C98">
        <w:t xml:space="preserve">Types of tools and equipment used to apply hardware and fixings and procedures for their </w:t>
      </w:r>
      <w:r w:rsidRPr="00C45C98">
        <w:t>safe use, operation and maintenance</w:t>
      </w:r>
    </w:p>
    <w:p w:rsidR="00000000" w:rsidRPr="00C45C98" w:rsidP="00C45C98">
      <w:pPr>
        <w:pStyle w:val="ListBullet"/>
      </w:pPr>
      <w:r w:rsidRPr="00C45C98">
        <w:t>Characteristics of hardware and fixings and their use</w:t>
      </w:r>
    </w:p>
    <w:p w:rsidR="00000000" w:rsidRPr="00C45C98" w:rsidP="00C45C98">
      <w:pPr>
        <w:pStyle w:val="ListBullet"/>
      </w:pPr>
      <w:r w:rsidRPr="00C45C98">
        <w:t>Set up and operation of tools and equipment used for applying hardware and fixings</w:t>
      </w:r>
    </w:p>
    <w:p w:rsidR="00000000" w:rsidRPr="00C45C98" w:rsidP="00C45C98">
      <w:pPr>
        <w:pStyle w:val="ListBullet"/>
      </w:pPr>
      <w:r w:rsidRPr="00C45C98">
        <w:t>Storage systems and labelling</w:t>
      </w:r>
    </w:p>
    <w:p w:rsidR="00000000" w:rsidRPr="00C45C98" w:rsidP="00C45C98">
      <w:pPr>
        <w:pStyle w:val="ListBullet"/>
      </w:pPr>
      <w:r w:rsidRPr="00C45C98">
        <w:t>Procedures for the recording, reporting and maintenan</w:t>
      </w:r>
      <w:r w:rsidRPr="00C45C98">
        <w:t>ce of workplace records and information</w:t>
      </w:r>
    </w:p>
    <w:p w:rsidR="00000000" w:rsidRPr="00C45C98" w:rsidP="00C45C98">
      <w:pPr>
        <w:pStyle w:val="ListBullet"/>
      </w:pPr>
      <w:r w:rsidRPr="00C45C98">
        <w:t>Appropriate mathematical procedures for estimation and measurement</w:t>
      </w:r>
    </w:p>
    <w:p w:rsidR="00000000" w:rsidRPr="00C45C98" w:rsidP="00C45C98">
      <w:pPr>
        <w:pStyle w:val="AllowPageBreak"/>
      </w:pPr>
    </w:p>
    <w:p w:rsidR="00000000" w:rsidRPr="00C45C98" w:rsidP="00C45C98">
      <w:pPr>
        <w:pStyle w:val="Heading1"/>
      </w:pPr>
      <w:bookmarkStart w:id="14" w:name="O_629892"/>
      <w:bookmarkEnd w:id="14"/>
      <w:r w:rsidRPr="00C45C98">
        <w:t>Assessment Conditions</w:t>
      </w:r>
    </w:p>
    <w:p w:rsidR="00000000" w:rsidRPr="00C45C98" w:rsidP="00C45C98">
      <w:pPr>
        <w:pStyle w:val="ListBullet"/>
      </w:pPr>
      <w:r w:rsidRPr="00C45C98">
        <w:t>Assessment methods must confirm consistency of performance over time rather than a single assessment event an</w:t>
      </w:r>
      <w:r w:rsidRPr="00C45C98">
        <w:t xml:space="preserve">d in a range of workplace relevant contexts. </w:t>
      </w:r>
    </w:p>
    <w:p w:rsidR="00000000" w:rsidRPr="00C45C98" w:rsidP="00C45C98">
      <w:pPr>
        <w:pStyle w:val="ListBullet"/>
      </w:pPr>
      <w:r w:rsidRPr="00C45C98">
        <w:t xml:space="preserve">Assessment must be by observation of relevant tasks with questioning on underpinning knowledge and, where applicable, multimedia evidence, supervisor’s reports, projects and work samples. </w:t>
      </w:r>
    </w:p>
    <w:p w:rsidR="00000000" w:rsidRPr="00C45C98" w:rsidP="00C45C98">
      <w:pPr>
        <w:pStyle w:val="ListBullet"/>
      </w:pPr>
      <w:r w:rsidRPr="00C45C98">
        <w:t>Assessment is to be conducted on single units of competency or in conjunction with other related units of competency. Foundation skills are integral to competent performance in the unit and should not be assessed separately.</w:t>
      </w:r>
    </w:p>
    <w:p w:rsidR="00000000" w:rsidRPr="00C45C98" w:rsidP="00C45C98">
      <w:pPr>
        <w:pStyle w:val="ListBullet"/>
      </w:pPr>
      <w:r w:rsidRPr="00C45C98">
        <w:t>Assessment must occur on the jo</w:t>
      </w:r>
      <w:r w:rsidRPr="00C45C98">
        <w:t>b or in a workplace simulated facility with relevant process, equipment, materials, work instructions and deadlines.</w:t>
      </w:r>
    </w:p>
    <w:p w:rsidR="00000000" w:rsidRPr="00C45C98" w:rsidP="00C45C98">
      <w:pPr>
        <w:pStyle w:val="ListBullet"/>
      </w:pPr>
      <w:r w:rsidRPr="00C45C98">
        <w:t>Access is required a location for the application of hardware and fixings for blinds and awnings construction and installation and standard</w:t>
      </w:r>
      <w:r w:rsidRPr="00C45C98">
        <w:t xml:space="preserve"> operating procedures for selecting and applying hardware and fixings.</w:t>
      </w:r>
    </w:p>
    <w:p w:rsidR="00000000" w:rsidRPr="00C45C98" w:rsidP="00C45C98">
      <w:pPr>
        <w:pStyle w:val="AllowPageBreak"/>
      </w:pPr>
    </w:p>
    <w:p w:rsidR="00000000" w:rsidRPr="00C45C98" w:rsidP="00C45C98">
      <w:pPr>
        <w:pStyle w:val="Heading1"/>
      </w:pPr>
      <w:bookmarkStart w:id="15" w:name="O_629890"/>
      <w:bookmarkEnd w:id="15"/>
      <w:r w:rsidRPr="00C45C98">
        <w:t>Links</w:t>
      </w:r>
    </w:p>
    <w:p w:rsidR="00000000" w:rsidRPr="00C45C98" w:rsidP="005F4296">
      <w:pPr>
        <w:pStyle w:val="BodyText"/>
      </w:pPr>
      <w:r w:rsidRPr="00C45C98">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C915F7">
        <w:rPr>
          <w:rStyle w:val="Hyperlink"/>
        </w:rPr>
        <w:t>https://vetnet.gov.au/Pages/TrainingDocs.aspx?q=0601ab95-583a-4e93-b2d4-cfb27b03ed73</w:t>
      </w:r>
      <w:r>
        <w:fldChar w:fldCharType="end"/>
      </w:r>
    </w:p>
    <w:p w:rsidR="00000000" w:rsidRPr="00C45C98" w:rsidP="00C45C98"/>
    <w:sectPr w:rsidSect="00C45C9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C9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C98" w:rsidRPr="005F4296" w:rsidP="005F42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C9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296" w:rsidP="00C45C9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F4296" w:rsidP="00C45C9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F4296" w:rsidP="00C45C9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C98" w:rsidP="00C45C98">
    <w:pPr>
      <w:pStyle w:val="Footer"/>
      <w:framePr w:wrap="around"/>
    </w:pPr>
    <w:r>
      <w:fldChar w:fldCharType="begin"/>
    </w:r>
    <w:r>
      <w:instrText xml:space="preserve"> DOCPROPERTY  Subject  \* MERGEFORMAT </w:instrText>
    </w:r>
    <w:r>
      <w:fldChar w:fldCharType="separate"/>
    </w:r>
    <w:r w:rsidR="005F4296">
      <w:t>Approved</w:t>
    </w:r>
    <w:r w:rsidR="005F4296">
      <w:fldChar w:fldCharType="end"/>
    </w:r>
    <w:r>
      <w:tab/>
      <w:t xml:space="preserve">Page </w:t>
    </w:r>
    <w:r>
      <w:fldChar w:fldCharType="begin"/>
    </w:r>
    <w:r>
      <w:instrText xml:space="preserve"> PAGE  \* Arabic  \* MERGEFORMAT </w:instrText>
    </w:r>
    <w:r>
      <w:fldChar w:fldCharType="separate"/>
    </w:r>
    <w:r w:rsidR="005F429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F4296">
      <w:rPr>
        <w:noProof/>
      </w:rPr>
      <w:t>6</w:t>
    </w:r>
    <w:r>
      <w:rPr>
        <w:noProof/>
      </w:rPr>
      <w:fldChar w:fldCharType="end"/>
    </w:r>
  </w:p>
  <w:p w:rsidR="00C45C98" w:rsidP="00C45C98">
    <w:pPr>
      <w:pStyle w:val="Footer"/>
      <w:framePr w:wrap="around"/>
    </w:pPr>
    <w:r>
      <w:t xml:space="preserve">© Commonwealth of Australia, </w:t>
    </w:r>
    <w:r>
      <w:fldChar w:fldCharType="begin"/>
    </w:r>
    <w:r>
      <w:instrText xml:space="preserve"> DATE  \@ "yyyy"  \* MERGEFORMAT </w:instrText>
    </w:r>
    <w:r>
      <w:fldChar w:fldCharType="separate"/>
    </w:r>
    <w:r w:rsidR="005F4296">
      <w:rPr>
        <w:noProof/>
      </w:rPr>
      <w:t>2025</w:t>
    </w:r>
    <w:r>
      <w:fldChar w:fldCharType="end"/>
    </w:r>
    <w:r>
      <w:tab/>
    </w:r>
    <w:r>
      <w:fldChar w:fldCharType="begin"/>
    </w:r>
    <w:r>
      <w:instrText xml:space="preserve"> DOCPROPERTY  Author  \* MERGEFORMAT </w:instrText>
    </w:r>
    <w:r>
      <w:fldChar w:fldCharType="separate"/>
    </w:r>
    <w:r w:rsidR="005F4296">
      <w:t>Skills Insight</w:t>
    </w:r>
    <w:r w:rsidR="005F4296">
      <w:fldChar w:fldCharType="end"/>
    </w:r>
  </w:p>
  <w:p w:rsidR="00C45C98" w:rsidP="00C45C9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C9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29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5C98" w:rsidRPr="005F4296" w:rsidP="005F429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C9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4296" w:rsidRPr="002D2AF8" w:rsidP="00C45C98">
    <w:pPr>
      <w:pStyle w:val="Header"/>
      <w:framePr w:wrap="around"/>
    </w:pPr>
    <w:r>
      <w:fldChar w:fldCharType="begin"/>
    </w:r>
    <w:r>
      <w:instrText xml:space="preserve"> TITLE   \* MERGEFORMAT </w:instrText>
    </w:r>
    <w:r>
      <w:fldChar w:fldCharType="separate"/>
    </w:r>
    <w:r>
      <w:t>MSFBA2003 Select and apply blinds and awnings hardware and fixings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5F4296" w:rsidP="00C45C9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C98" w:rsidRPr="002D2AF8" w:rsidP="00C45C98">
    <w:pPr>
      <w:pStyle w:val="Header"/>
      <w:framePr w:wrap="around"/>
    </w:pPr>
    <w:r>
      <w:fldChar w:fldCharType="begin"/>
    </w:r>
    <w:r>
      <w:instrText xml:space="preserve"> TITLE   \* MERGEFORMAT </w:instrText>
    </w:r>
    <w:r>
      <w:fldChar w:fldCharType="separate"/>
    </w:r>
    <w:r w:rsidR="005F4296">
      <w:t>MSFBA2003 Select and apply blinds and awnings hardware and fixings</w:t>
    </w:r>
    <w:r w:rsidR="005F4296">
      <w:fldChar w:fldCharType="end"/>
    </w:r>
    <w:r>
      <w:tab/>
      <w:t xml:space="preserve">Date this document was generated: </w:t>
    </w:r>
    <w:r>
      <w:fldChar w:fldCharType="begin"/>
    </w:r>
    <w:r>
      <w:instrText xml:space="preserve"> CREATEDATE  \@ "d MMMM yyyy"  \* MERGEFORMAT </w:instrText>
    </w:r>
    <w:r>
      <w:fldChar w:fldCharType="separate"/>
    </w:r>
    <w:r w:rsidR="005F4296">
      <w:rPr>
        <w:noProof/>
      </w:rPr>
      <w:t>1 March 2025</w:t>
    </w:r>
    <w:r>
      <w:fldChar w:fldCharType="end"/>
    </w:r>
  </w:p>
  <w:p w:rsidR="00C45C98" w:rsidP="00C45C9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843A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F65B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7804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5C9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5C98"/>
    <w:pPr>
      <w:spacing w:before="360" w:after="60"/>
      <w:outlineLvl w:val="0"/>
    </w:pPr>
    <w:rPr>
      <w:sz w:val="32"/>
    </w:rPr>
  </w:style>
  <w:style w:type="paragraph" w:styleId="Heading2">
    <w:name w:val="heading 2"/>
    <w:basedOn w:val="HeadingBase"/>
    <w:next w:val="BodyText"/>
    <w:link w:val="Heading2Char"/>
    <w:qFormat/>
    <w:rsid w:val="00C45C98"/>
    <w:pPr>
      <w:keepLines/>
      <w:spacing w:before="240" w:after="120"/>
      <w:outlineLvl w:val="1"/>
    </w:pPr>
    <w:rPr>
      <w:sz w:val="28"/>
      <w:szCs w:val="40"/>
    </w:rPr>
  </w:style>
  <w:style w:type="paragraph" w:styleId="Heading3">
    <w:name w:val="heading 3"/>
    <w:basedOn w:val="HeadingBase"/>
    <w:next w:val="BodyText"/>
    <w:link w:val="Heading3Char"/>
    <w:qFormat/>
    <w:rsid w:val="00C45C98"/>
    <w:pPr>
      <w:spacing w:before="180" w:after="120"/>
      <w:outlineLvl w:val="2"/>
    </w:pPr>
    <w:rPr>
      <w:spacing w:val="-10"/>
      <w:kern w:val="32"/>
    </w:rPr>
  </w:style>
  <w:style w:type="paragraph" w:styleId="Heading4">
    <w:name w:val="heading 4"/>
    <w:basedOn w:val="HeadingBase"/>
    <w:next w:val="BodyText"/>
    <w:link w:val="Heading4Char"/>
    <w:qFormat/>
    <w:rsid w:val="00C45C98"/>
    <w:pPr>
      <w:spacing w:before="160" w:after="120"/>
      <w:outlineLvl w:val="3"/>
    </w:pPr>
    <w:rPr>
      <w:sz w:val="22"/>
    </w:rPr>
  </w:style>
  <w:style w:type="paragraph" w:styleId="Heading5">
    <w:name w:val="heading 5"/>
    <w:basedOn w:val="HeadingBase"/>
    <w:next w:val="Normal"/>
    <w:link w:val="Heading5Char"/>
    <w:qFormat/>
    <w:rsid w:val="00C45C98"/>
    <w:pPr>
      <w:spacing w:before="80"/>
      <w:outlineLvl w:val="4"/>
    </w:pPr>
    <w:rPr>
      <w:color w:val="918585"/>
      <w:sz w:val="20"/>
    </w:rPr>
  </w:style>
  <w:style w:type="paragraph" w:styleId="Heading6">
    <w:name w:val="heading 6"/>
    <w:basedOn w:val="HeadingBase"/>
    <w:next w:val="Normal"/>
    <w:link w:val="Heading6Char"/>
    <w:qFormat/>
    <w:rsid w:val="00C45C98"/>
    <w:pPr>
      <w:spacing w:before="60"/>
      <w:outlineLvl w:val="5"/>
    </w:pPr>
    <w:rPr>
      <w:color w:val="918585"/>
      <w:sz w:val="20"/>
    </w:rPr>
  </w:style>
  <w:style w:type="paragraph" w:styleId="Heading7">
    <w:name w:val="heading 7"/>
    <w:basedOn w:val="Normal"/>
    <w:next w:val="Normal"/>
    <w:link w:val="Heading7Char"/>
    <w:qFormat/>
    <w:rsid w:val="00C45C98"/>
    <w:pPr>
      <w:ind w:left="720"/>
      <w:outlineLvl w:val="6"/>
    </w:pPr>
    <w:rPr>
      <w:i/>
    </w:rPr>
  </w:style>
  <w:style w:type="paragraph" w:styleId="Heading8">
    <w:name w:val="heading 8"/>
    <w:basedOn w:val="Normal"/>
    <w:next w:val="Normal"/>
    <w:link w:val="Heading8Char"/>
    <w:qFormat/>
    <w:rsid w:val="00C45C98"/>
    <w:pPr>
      <w:ind w:left="720"/>
      <w:outlineLvl w:val="7"/>
    </w:pPr>
    <w:rPr>
      <w:i/>
    </w:rPr>
  </w:style>
  <w:style w:type="paragraph" w:styleId="Heading9">
    <w:name w:val="heading 9"/>
    <w:basedOn w:val="Normal"/>
    <w:next w:val="Normal"/>
    <w:link w:val="Heading9Char"/>
    <w:qFormat/>
    <w:rsid w:val="00C45C98"/>
    <w:pPr>
      <w:ind w:left="720"/>
      <w:outlineLvl w:val="8"/>
    </w:pPr>
    <w:rPr>
      <w:i/>
    </w:rPr>
  </w:style>
  <w:style w:type="character" w:default="1" w:styleId="DefaultParagraphFont">
    <w:name w:val="Default Paragraph Font"/>
    <w:uiPriority w:val="1"/>
    <w:unhideWhenUsed/>
    <w:rsid w:val="00C45C9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5C98"/>
  </w:style>
  <w:style w:type="character" w:customStyle="1" w:styleId="Heading1Char">
    <w:name w:val="Heading 1 Char"/>
    <w:basedOn w:val="DefaultParagraphFont"/>
    <w:link w:val="Heading1"/>
    <w:rsid w:val="00C45C98"/>
    <w:rPr>
      <w:rFonts w:ascii="Times New Roman" w:eastAsia="Times New Roman" w:hAnsi="Times New Roman" w:cs="Times New Roman"/>
      <w:b/>
      <w:sz w:val="32"/>
      <w:szCs w:val="20"/>
      <w:lang w:eastAsia="en-US"/>
    </w:rPr>
  </w:style>
  <w:style w:type="paragraph" w:styleId="BodyText">
    <w:name w:val="Body Text"/>
    <w:basedOn w:val="Normal"/>
    <w:link w:val="BodyTextChar"/>
    <w:rsid w:val="00C45C9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5C98"/>
    <w:rPr>
      <w:rFonts w:ascii="Times New Roman" w:eastAsia="Times New Roman" w:hAnsi="Times New Roman" w:cs="Times New Roman"/>
      <w:sz w:val="24"/>
      <w:lang w:eastAsia="en-US"/>
    </w:rPr>
  </w:style>
  <w:style w:type="paragraph" w:styleId="ListBullet">
    <w:name w:val="List Bullet"/>
    <w:basedOn w:val="List"/>
    <w:rsid w:val="00C45C98"/>
    <w:pPr>
      <w:numPr>
        <w:numId w:val="12"/>
      </w:numPr>
      <w:tabs>
        <w:tab w:val="clear" w:pos="340"/>
      </w:tabs>
      <w:spacing w:before="40" w:after="40"/>
    </w:pPr>
  </w:style>
  <w:style w:type="character" w:customStyle="1" w:styleId="SpecialBold">
    <w:name w:val="Special Bold"/>
    <w:basedOn w:val="DefaultParagraphFont"/>
    <w:rsid w:val="00C45C98"/>
    <w:rPr>
      <w:b/>
      <w:spacing w:val="0"/>
    </w:rPr>
  </w:style>
  <w:style w:type="paragraph" w:styleId="ListBullet2">
    <w:name w:val="List Bullet 2"/>
    <w:basedOn w:val="List2"/>
    <w:rsid w:val="00C45C98"/>
    <w:pPr>
      <w:numPr>
        <w:numId w:val="13"/>
      </w:numPr>
      <w:tabs>
        <w:tab w:val="clear" w:pos="680"/>
      </w:tabs>
    </w:pPr>
  </w:style>
  <w:style w:type="paragraph" w:customStyle="1" w:styleId="SuperHeading">
    <w:name w:val="SuperHeading"/>
    <w:basedOn w:val="Normal"/>
    <w:rsid w:val="00C45C98"/>
    <w:pPr>
      <w:spacing w:before="240" w:after="120"/>
      <w:outlineLvl w:val="0"/>
    </w:pPr>
    <w:rPr>
      <w:rFonts w:ascii="Times New Roman" w:hAnsi="Times New Roman"/>
      <w:b/>
      <w:sz w:val="32"/>
    </w:rPr>
  </w:style>
  <w:style w:type="paragraph" w:customStyle="1" w:styleId="AllowPageBreak">
    <w:name w:val="AllowPageBreak"/>
    <w:rsid w:val="00C45C9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5C9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5C9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5C9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5C9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5C9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5C9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5C9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5C98"/>
    <w:rPr>
      <w:rFonts w:ascii="Courier New" w:eastAsia="Times New Roman" w:hAnsi="Courier New" w:cs="Times New Roman"/>
      <w:i/>
      <w:szCs w:val="20"/>
      <w:lang w:eastAsia="en-US"/>
    </w:rPr>
  </w:style>
  <w:style w:type="paragraph" w:customStyle="1" w:styleId="HeadingBase">
    <w:name w:val="Heading Base"/>
    <w:rsid w:val="00C45C9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5C98"/>
    <w:pPr>
      <w:tabs>
        <w:tab w:val="right" w:leader="dot" w:pos="9072"/>
      </w:tabs>
      <w:ind w:left="567"/>
    </w:pPr>
    <w:rPr>
      <w:szCs w:val="22"/>
    </w:rPr>
  </w:style>
  <w:style w:type="paragraph" w:customStyle="1" w:styleId="TOCBase">
    <w:name w:val="TOC Base"/>
    <w:rsid w:val="00C45C9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5C98"/>
    <w:pPr>
      <w:tabs>
        <w:tab w:val="right" w:leader="dot" w:pos="9072"/>
      </w:tabs>
      <w:spacing w:before="40" w:after="40"/>
      <w:ind w:left="284"/>
    </w:pPr>
    <w:rPr>
      <w:rFonts w:ascii="Times New Roman" w:hAnsi="Times New Roman"/>
    </w:rPr>
  </w:style>
  <w:style w:type="paragraph" w:styleId="TOC1">
    <w:name w:val="toc 1"/>
    <w:basedOn w:val="TOCBase"/>
    <w:next w:val="Normal"/>
    <w:rsid w:val="00C45C9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5C9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5C98"/>
    <w:rPr>
      <w:rFonts w:ascii="Times New Roman" w:eastAsia="Times New Roman" w:hAnsi="Times New Roman" w:cs="Times New Roman"/>
      <w:sz w:val="16"/>
      <w:lang w:eastAsia="en-US"/>
    </w:rPr>
  </w:style>
  <w:style w:type="paragraph" w:styleId="Title">
    <w:name w:val="Title"/>
    <w:basedOn w:val="HeadingBase"/>
    <w:link w:val="TitleChar"/>
    <w:qFormat/>
    <w:rsid w:val="00C45C98"/>
    <w:pPr>
      <w:spacing w:before="5040"/>
      <w:jc w:val="center"/>
    </w:pPr>
    <w:rPr>
      <w:sz w:val="48"/>
      <w:szCs w:val="72"/>
      <w:lang w:val="en-US"/>
    </w:rPr>
  </w:style>
  <w:style w:type="character" w:customStyle="1" w:styleId="TitleChar">
    <w:name w:val="Title Char"/>
    <w:basedOn w:val="DefaultParagraphFont"/>
    <w:link w:val="Title"/>
    <w:rsid w:val="00C45C9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5C98"/>
    <w:pPr>
      <w:tabs>
        <w:tab w:val="left" w:pos="3600"/>
        <w:tab w:val="left" w:pos="3958"/>
      </w:tabs>
    </w:pPr>
  </w:style>
  <w:style w:type="paragraph" w:styleId="List">
    <w:name w:val="List"/>
    <w:basedOn w:val="BodyText"/>
    <w:next w:val="BodyText"/>
    <w:rsid w:val="00C45C98"/>
    <w:pPr>
      <w:tabs>
        <w:tab w:val="left" w:pos="340"/>
      </w:tabs>
      <w:spacing w:before="60" w:after="60"/>
      <w:ind w:left="340" w:hanging="340"/>
    </w:pPr>
  </w:style>
  <w:style w:type="paragraph" w:customStyle="1" w:styleId="Note">
    <w:name w:val="Note"/>
    <w:basedOn w:val="BodyText"/>
    <w:rsid w:val="00C45C9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5C98"/>
    <w:pPr>
      <w:framePr w:wrap="auto" w:hAnchor="text" w:y="6049"/>
    </w:pPr>
    <w:rPr>
      <w:color w:val="000000"/>
      <w:sz w:val="40"/>
    </w:rPr>
  </w:style>
  <w:style w:type="paragraph" w:customStyle="1" w:styleId="TOCTitle">
    <w:name w:val="TOCTitle"/>
    <w:basedOn w:val="Heading1"/>
    <w:rsid w:val="00C45C98"/>
    <w:pPr>
      <w:spacing w:after="240"/>
      <w:jc w:val="center"/>
      <w:outlineLvl w:val="9"/>
    </w:pPr>
    <w:rPr>
      <w:caps/>
    </w:rPr>
  </w:style>
  <w:style w:type="paragraph" w:customStyle="1" w:styleId="Version">
    <w:name w:val="Version"/>
    <w:rsid w:val="00C45C9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45C98"/>
    <w:pPr>
      <w:keepNext w:val="0"/>
      <w:tabs>
        <w:tab w:val="right" w:pos="4176"/>
      </w:tabs>
      <w:ind w:left="198" w:hanging="198"/>
    </w:pPr>
    <w:rPr>
      <w:rFonts w:ascii="Garamond" w:hAnsi="Garamond"/>
    </w:rPr>
  </w:style>
  <w:style w:type="paragraph" w:styleId="IndexHeading">
    <w:name w:val="index heading"/>
    <w:basedOn w:val="Normal"/>
    <w:next w:val="Index1"/>
    <w:semiHidden/>
    <w:rsid w:val="00C45C98"/>
    <w:pPr>
      <w:spacing w:before="120" w:after="120"/>
    </w:pPr>
    <w:rPr>
      <w:rFonts w:ascii="Arial" w:hAnsi="Arial"/>
      <w:b/>
      <w:color w:val="918585"/>
      <w:sz w:val="24"/>
    </w:rPr>
  </w:style>
  <w:style w:type="paragraph" w:styleId="Header">
    <w:name w:val="header"/>
    <w:basedOn w:val="Normal"/>
    <w:link w:val="HeaderChar"/>
    <w:rsid w:val="00C45C9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5C98"/>
    <w:rPr>
      <w:rFonts w:ascii="Times New Roman" w:eastAsia="Times New Roman" w:hAnsi="Times New Roman" w:cs="Times New Roman"/>
      <w:sz w:val="16"/>
      <w:szCs w:val="20"/>
      <w:lang w:val="en-GB" w:eastAsia="en-US"/>
    </w:rPr>
  </w:style>
  <w:style w:type="paragraph" w:customStyle="1" w:styleId="Chapter">
    <w:name w:val="Chapter"/>
    <w:basedOn w:val="Normal"/>
    <w:rsid w:val="00C45C98"/>
    <w:pPr>
      <w:spacing w:before="240"/>
    </w:pPr>
    <w:rPr>
      <w:rFonts w:ascii="Times New Roman" w:hAnsi="Times New Roman"/>
      <w:smallCaps/>
      <w:spacing w:val="80"/>
      <w:sz w:val="28"/>
    </w:rPr>
  </w:style>
  <w:style w:type="paragraph" w:customStyle="1" w:styleId="InChapter">
    <w:name w:val="InChapter"/>
    <w:basedOn w:val="Heading3"/>
    <w:rsid w:val="00C45C98"/>
    <w:pPr>
      <w:spacing w:after="240"/>
      <w:outlineLvl w:val="9"/>
    </w:pPr>
    <w:rPr>
      <w:noProof/>
    </w:rPr>
  </w:style>
  <w:style w:type="paragraph" w:styleId="Index2">
    <w:name w:val="index 2"/>
    <w:basedOn w:val="Normal"/>
    <w:next w:val="Normal"/>
    <w:semiHidden/>
    <w:rsid w:val="00C45C98"/>
    <w:pPr>
      <w:tabs>
        <w:tab w:val="right" w:pos="4176"/>
      </w:tabs>
      <w:ind w:left="568" w:hanging="284"/>
    </w:pPr>
    <w:rPr>
      <w:rFonts w:ascii="Garamond" w:hAnsi="Garamond"/>
    </w:rPr>
  </w:style>
  <w:style w:type="paragraph" w:customStyle="1" w:styleId="Byline">
    <w:name w:val="Byline"/>
    <w:rsid w:val="00C45C9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5C98"/>
    <w:pPr>
      <w:tabs>
        <w:tab w:val="clear" w:pos="3600"/>
        <w:tab w:val="clear" w:pos="3958"/>
      </w:tabs>
      <w:jc w:val="right"/>
    </w:pPr>
  </w:style>
  <w:style w:type="character" w:styleId="Emphasis">
    <w:name w:val="Emphasis"/>
    <w:basedOn w:val="DefaultParagraphFont"/>
    <w:qFormat/>
    <w:rsid w:val="00C45C98"/>
    <w:rPr>
      <w:i/>
    </w:rPr>
  </w:style>
  <w:style w:type="paragraph" w:styleId="Caption">
    <w:name w:val="caption"/>
    <w:basedOn w:val="BodyText"/>
    <w:next w:val="Normal"/>
    <w:qFormat/>
    <w:rsid w:val="00C45C98"/>
    <w:pPr>
      <w:framePr w:w="2268" w:hSpace="181" w:vSpace="181" w:wrap="around" w:vAnchor="text" w:hAnchor="page" w:x="1135" w:y="285" w:anchorLock="1"/>
    </w:pPr>
    <w:rPr>
      <w:i/>
    </w:rPr>
  </w:style>
  <w:style w:type="paragraph" w:customStyle="1" w:styleId="MiniTOCTitle">
    <w:name w:val="MiniTOCTitle"/>
    <w:basedOn w:val="Heading4"/>
    <w:rsid w:val="00C45C98"/>
    <w:pPr>
      <w:spacing w:before="240"/>
      <w:outlineLvl w:val="9"/>
    </w:pPr>
    <w:rPr>
      <w:noProof/>
      <w:sz w:val="24"/>
    </w:rPr>
  </w:style>
  <w:style w:type="paragraph" w:customStyle="1" w:styleId="MiniTOCItem">
    <w:name w:val="MiniTOCItem"/>
    <w:basedOn w:val="ListBullet"/>
    <w:rsid w:val="00C45C98"/>
    <w:pPr>
      <w:numPr>
        <w:numId w:val="0"/>
      </w:numPr>
      <w:tabs>
        <w:tab w:val="right" w:leader="dot" w:pos="6521"/>
      </w:tabs>
      <w:spacing w:before="0" w:after="0"/>
    </w:pPr>
  </w:style>
  <w:style w:type="paragraph" w:customStyle="1" w:styleId="TOFTitle">
    <w:name w:val="TOFTitle"/>
    <w:basedOn w:val="TOCTitle"/>
    <w:rsid w:val="00C45C98"/>
  </w:style>
  <w:style w:type="paragraph" w:styleId="TableofFigures">
    <w:name w:val="table of figures"/>
    <w:basedOn w:val="Normal"/>
    <w:next w:val="Normal"/>
    <w:semiHidden/>
    <w:rsid w:val="00C45C98"/>
    <w:pPr>
      <w:tabs>
        <w:tab w:val="right" w:leader="dot" w:pos="9072"/>
      </w:tabs>
      <w:ind w:left="970" w:hanging="403"/>
    </w:pPr>
    <w:rPr>
      <w:rFonts w:ascii="Times New Roman" w:hAnsi="Times New Roman"/>
      <w:b/>
    </w:rPr>
  </w:style>
  <w:style w:type="paragraph" w:styleId="ListNumber">
    <w:name w:val="List Number"/>
    <w:basedOn w:val="List"/>
    <w:rsid w:val="00C45C98"/>
    <w:pPr>
      <w:numPr>
        <w:numId w:val="15"/>
      </w:numPr>
      <w:tabs>
        <w:tab w:val="clear" w:pos="340"/>
      </w:tabs>
    </w:pPr>
  </w:style>
  <w:style w:type="character" w:customStyle="1" w:styleId="WingdingSymbols">
    <w:name w:val="Wingding Symbols"/>
    <w:rsid w:val="00C45C98"/>
    <w:rPr>
      <w:rFonts w:ascii="Wingdings" w:hAnsi="Wingdings"/>
    </w:rPr>
  </w:style>
  <w:style w:type="paragraph" w:customStyle="1" w:styleId="TableHeading">
    <w:name w:val="Table Heading"/>
    <w:basedOn w:val="HeadingBase"/>
    <w:rsid w:val="00C45C98"/>
    <w:pPr>
      <w:keepLines/>
      <w:pBdr>
        <w:bottom w:val="single" w:sz="6" w:space="1" w:color="918585"/>
      </w:pBdr>
      <w:spacing w:before="240"/>
    </w:pPr>
  </w:style>
  <w:style w:type="character" w:customStyle="1" w:styleId="HotSpot">
    <w:name w:val="HotSpot"/>
    <w:rsid w:val="00C45C98"/>
    <w:rPr>
      <w:color w:val="0033CC"/>
      <w:u w:val="none"/>
    </w:rPr>
  </w:style>
  <w:style w:type="paragraph" w:customStyle="1" w:styleId="BodyTextRight">
    <w:name w:val="Body Text Right"/>
    <w:basedOn w:val="BodyText"/>
    <w:rsid w:val="00C45C98"/>
    <w:pPr>
      <w:spacing w:before="0" w:after="0"/>
      <w:jc w:val="right"/>
    </w:pPr>
  </w:style>
  <w:style w:type="paragraph" w:styleId="Index3">
    <w:name w:val="index 3"/>
    <w:basedOn w:val="ListNumber2"/>
    <w:next w:val="Normal"/>
    <w:semiHidden/>
    <w:rsid w:val="00C45C98"/>
    <w:pPr>
      <w:numPr>
        <w:numId w:val="0"/>
      </w:numPr>
      <w:tabs>
        <w:tab w:val="right" w:leader="dot" w:pos="4176"/>
      </w:tabs>
    </w:pPr>
  </w:style>
  <w:style w:type="paragraph" w:styleId="ListNumber2">
    <w:name w:val="List Number 2"/>
    <w:basedOn w:val="List2"/>
    <w:rsid w:val="00C45C98"/>
    <w:pPr>
      <w:numPr>
        <w:numId w:val="10"/>
      </w:numPr>
      <w:tabs>
        <w:tab w:val="clear" w:pos="1060"/>
      </w:tabs>
    </w:pPr>
  </w:style>
  <w:style w:type="paragraph" w:customStyle="1" w:styleId="MarginNote">
    <w:name w:val="Margin Note"/>
    <w:basedOn w:val="BodyText"/>
    <w:rsid w:val="00C45C9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5C9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5C9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5C98"/>
    <w:rPr>
      <w:sz w:val="32"/>
    </w:rPr>
  </w:style>
  <w:style w:type="paragraph" w:customStyle="1" w:styleId="HeadingProcedure">
    <w:name w:val="Heading Procedure"/>
    <w:basedOn w:val="HeadingBase"/>
    <w:next w:val="Normal"/>
    <w:rsid w:val="00C45C98"/>
    <w:pPr>
      <w:tabs>
        <w:tab w:val="left" w:pos="0"/>
      </w:tabs>
      <w:spacing w:before="120" w:after="60"/>
    </w:pPr>
    <w:rPr>
      <w:i/>
      <w:color w:val="918585"/>
      <w:sz w:val="22"/>
    </w:rPr>
  </w:style>
  <w:style w:type="paragraph" w:customStyle="1" w:styleId="TableBodyText">
    <w:name w:val="Table Body Text"/>
    <w:basedOn w:val="BodyText"/>
    <w:rsid w:val="00C45C98"/>
    <w:pPr>
      <w:spacing w:before="60" w:after="60"/>
    </w:pPr>
  </w:style>
  <w:style w:type="paragraph" w:styleId="ListContinue">
    <w:name w:val="List Continue"/>
    <w:basedOn w:val="List"/>
    <w:rsid w:val="00C45C98"/>
    <w:pPr>
      <w:ind w:firstLine="0"/>
    </w:pPr>
  </w:style>
  <w:style w:type="paragraph" w:customStyle="1" w:styleId="ListNote">
    <w:name w:val="List Note"/>
    <w:basedOn w:val="List"/>
    <w:rsid w:val="00C45C98"/>
    <w:pPr>
      <w:pBdr>
        <w:top w:val="single" w:sz="6" w:space="2" w:color="918585"/>
        <w:bottom w:val="single" w:sz="6" w:space="2" w:color="918585"/>
      </w:pBdr>
      <w:tabs>
        <w:tab w:val="left" w:pos="1021"/>
      </w:tabs>
      <w:ind w:firstLine="0"/>
    </w:pPr>
  </w:style>
  <w:style w:type="paragraph" w:customStyle="1" w:styleId="Warning">
    <w:name w:val="Warning"/>
    <w:basedOn w:val="BodyText"/>
    <w:rsid w:val="00C45C98"/>
    <w:pPr>
      <w:shd w:val="clear" w:color="auto" w:fill="D9D9D9"/>
      <w:tabs>
        <w:tab w:val="left" w:pos="992"/>
      </w:tabs>
      <w:ind w:left="119" w:right="119"/>
    </w:pPr>
    <w:rPr>
      <w:sz w:val="20"/>
    </w:rPr>
  </w:style>
  <w:style w:type="paragraph" w:customStyle="1" w:styleId="MarginIcons">
    <w:name w:val="Margin Icons"/>
    <w:basedOn w:val="BodyText"/>
    <w:rsid w:val="00C45C9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5C98"/>
    <w:rPr>
      <w:rFonts w:ascii="Courier New" w:hAnsi="Courier New"/>
    </w:rPr>
  </w:style>
  <w:style w:type="paragraph" w:customStyle="1" w:styleId="NoteBullet">
    <w:name w:val="Note Bullet"/>
    <w:basedOn w:val="Note"/>
    <w:rsid w:val="00C45C98"/>
    <w:pPr>
      <w:tabs>
        <w:tab w:val="clear" w:pos="680"/>
      </w:tabs>
      <w:spacing w:before="60" w:after="60"/>
    </w:pPr>
  </w:style>
  <w:style w:type="paragraph" w:customStyle="1" w:styleId="SubHeading2">
    <w:name w:val="SubHeading2"/>
    <w:basedOn w:val="HeadingBase"/>
    <w:rsid w:val="00C45C98"/>
    <w:pPr>
      <w:spacing w:before="240" w:after="60"/>
    </w:pPr>
    <w:rPr>
      <w:sz w:val="20"/>
    </w:rPr>
  </w:style>
  <w:style w:type="paragraph" w:customStyle="1" w:styleId="SubHeading1">
    <w:name w:val="SubHeading1"/>
    <w:basedOn w:val="HeadingBase"/>
    <w:rsid w:val="00C45C98"/>
    <w:pPr>
      <w:spacing w:before="240" w:after="60"/>
    </w:pPr>
    <w:rPr>
      <w:color w:val="918585"/>
      <w:sz w:val="22"/>
    </w:rPr>
  </w:style>
  <w:style w:type="paragraph" w:customStyle="1" w:styleId="SideHeading">
    <w:name w:val="Side Heading"/>
    <w:basedOn w:val="HeadingBase"/>
    <w:rsid w:val="00C45C9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5C98"/>
    <w:pPr>
      <w:tabs>
        <w:tab w:val="num" w:pos="360"/>
      </w:tabs>
    </w:pPr>
  </w:style>
  <w:style w:type="paragraph" w:styleId="PlainText">
    <w:name w:val="Plain Text"/>
    <w:basedOn w:val="Normal"/>
    <w:link w:val="PlainTextChar"/>
    <w:rsid w:val="00C45C98"/>
    <w:rPr>
      <w:sz w:val="20"/>
    </w:rPr>
  </w:style>
  <w:style w:type="character" w:customStyle="1" w:styleId="PlainTextChar">
    <w:name w:val="Plain Text Char"/>
    <w:basedOn w:val="DefaultParagraphFont"/>
    <w:link w:val="PlainText"/>
    <w:rsid w:val="00C45C98"/>
    <w:rPr>
      <w:rFonts w:ascii="Courier New" w:eastAsia="Times New Roman" w:hAnsi="Courier New" w:cs="Times New Roman"/>
      <w:sz w:val="20"/>
      <w:szCs w:val="20"/>
      <w:lang w:eastAsia="en-US"/>
    </w:rPr>
  </w:style>
  <w:style w:type="character" w:customStyle="1" w:styleId="MenuOption">
    <w:name w:val="Menu Option"/>
    <w:basedOn w:val="DefaultParagraphFont"/>
    <w:rsid w:val="00C45C98"/>
    <w:rPr>
      <w:b/>
      <w:smallCaps/>
    </w:rPr>
  </w:style>
  <w:style w:type="paragraph" w:customStyle="1" w:styleId="TableListNumber">
    <w:name w:val="Table List Number"/>
    <w:basedOn w:val="ListNumber"/>
    <w:rsid w:val="00C45C98"/>
    <w:pPr>
      <w:numPr>
        <w:numId w:val="0"/>
      </w:numPr>
    </w:pPr>
  </w:style>
  <w:style w:type="paragraph" w:styleId="TOC4">
    <w:name w:val="toc 4"/>
    <w:basedOn w:val="TOCBase"/>
    <w:next w:val="Normal"/>
    <w:semiHidden/>
    <w:rsid w:val="00C45C98"/>
    <w:pPr>
      <w:tabs>
        <w:tab w:val="right" w:leader="dot" w:pos="9071"/>
      </w:tabs>
      <w:ind w:left="1701"/>
    </w:pPr>
  </w:style>
  <w:style w:type="paragraph" w:customStyle="1" w:styleId="ListAlpha">
    <w:name w:val="List Alpha"/>
    <w:basedOn w:val="List"/>
    <w:rsid w:val="00C45C98"/>
    <w:pPr>
      <w:numPr>
        <w:numId w:val="9"/>
      </w:numPr>
    </w:pPr>
  </w:style>
  <w:style w:type="paragraph" w:customStyle="1" w:styleId="ListAlpha2">
    <w:name w:val="List Alpha 2"/>
    <w:basedOn w:val="List2"/>
    <w:rsid w:val="00C45C98"/>
    <w:pPr>
      <w:numPr>
        <w:numId w:val="8"/>
      </w:numPr>
    </w:pPr>
  </w:style>
  <w:style w:type="paragraph" w:styleId="List2">
    <w:name w:val="List 2"/>
    <w:basedOn w:val="BodyText"/>
    <w:rsid w:val="00C45C98"/>
    <w:pPr>
      <w:tabs>
        <w:tab w:val="left" w:pos="680"/>
      </w:tabs>
      <w:spacing w:before="60" w:after="60"/>
      <w:ind w:left="680" w:hanging="340"/>
    </w:pPr>
  </w:style>
  <w:style w:type="paragraph" w:styleId="List3">
    <w:name w:val="List 3"/>
    <w:basedOn w:val="BodyText"/>
    <w:rsid w:val="00C45C98"/>
    <w:pPr>
      <w:tabs>
        <w:tab w:val="left" w:pos="1021"/>
      </w:tabs>
      <w:spacing w:before="60" w:after="60"/>
      <w:ind w:left="1020" w:hanging="340"/>
    </w:pPr>
  </w:style>
  <w:style w:type="paragraph" w:styleId="List4">
    <w:name w:val="List 4"/>
    <w:basedOn w:val="BodyText"/>
    <w:rsid w:val="00C45C98"/>
    <w:pPr>
      <w:tabs>
        <w:tab w:val="left" w:pos="1361"/>
      </w:tabs>
      <w:spacing w:before="60" w:after="60"/>
      <w:ind w:left="1361" w:hanging="340"/>
    </w:pPr>
  </w:style>
  <w:style w:type="paragraph" w:styleId="List5">
    <w:name w:val="List 5"/>
    <w:basedOn w:val="BodyText"/>
    <w:rsid w:val="00C45C98"/>
    <w:pPr>
      <w:tabs>
        <w:tab w:val="left" w:pos="1701"/>
      </w:tabs>
      <w:spacing w:before="60" w:after="60"/>
      <w:ind w:left="1701" w:hanging="340"/>
    </w:pPr>
  </w:style>
  <w:style w:type="paragraph" w:styleId="ListBullet3">
    <w:name w:val="List Bullet 3"/>
    <w:basedOn w:val="List3"/>
    <w:rsid w:val="00C45C98"/>
    <w:pPr>
      <w:numPr>
        <w:numId w:val="14"/>
      </w:numPr>
      <w:tabs>
        <w:tab w:val="clear" w:pos="1021"/>
      </w:tabs>
      <w:ind w:left="1037" w:hanging="357"/>
    </w:pPr>
  </w:style>
  <w:style w:type="paragraph" w:styleId="ListBullet4">
    <w:name w:val="List Bullet 4"/>
    <w:basedOn w:val="List4"/>
    <w:rsid w:val="00C45C98"/>
    <w:pPr>
      <w:numPr>
        <w:numId w:val="3"/>
      </w:numPr>
      <w:tabs>
        <w:tab w:val="clear" w:pos="1361"/>
      </w:tabs>
    </w:pPr>
  </w:style>
  <w:style w:type="paragraph" w:styleId="ListBullet5">
    <w:name w:val="List Bullet 5"/>
    <w:basedOn w:val="List5"/>
    <w:rsid w:val="00C45C98"/>
    <w:pPr>
      <w:numPr>
        <w:numId w:val="4"/>
      </w:numPr>
    </w:pPr>
  </w:style>
  <w:style w:type="paragraph" w:styleId="ListContinue2">
    <w:name w:val="List Continue 2"/>
    <w:basedOn w:val="List2"/>
    <w:rsid w:val="00C45C98"/>
    <w:pPr>
      <w:ind w:firstLine="0"/>
    </w:pPr>
  </w:style>
  <w:style w:type="paragraph" w:styleId="ListContinue3">
    <w:name w:val="List Continue 3"/>
    <w:basedOn w:val="List3"/>
    <w:rsid w:val="00C45C98"/>
    <w:pPr>
      <w:ind w:left="1021" w:firstLine="0"/>
    </w:pPr>
  </w:style>
  <w:style w:type="paragraph" w:styleId="ListContinue4">
    <w:name w:val="List Continue 4"/>
    <w:basedOn w:val="List4"/>
    <w:rsid w:val="00C45C98"/>
    <w:pPr>
      <w:ind w:firstLine="0"/>
    </w:pPr>
  </w:style>
  <w:style w:type="paragraph" w:styleId="ListContinue5">
    <w:name w:val="List Continue 5"/>
    <w:basedOn w:val="List5"/>
    <w:rsid w:val="00C45C98"/>
    <w:pPr>
      <w:ind w:firstLine="0"/>
    </w:pPr>
  </w:style>
  <w:style w:type="paragraph" w:styleId="ListNumber3">
    <w:name w:val="List Number 3"/>
    <w:basedOn w:val="List3"/>
    <w:rsid w:val="00C45C98"/>
    <w:pPr>
      <w:numPr>
        <w:numId w:val="5"/>
      </w:numPr>
    </w:pPr>
  </w:style>
  <w:style w:type="paragraph" w:styleId="ListNumber4">
    <w:name w:val="List Number 4"/>
    <w:basedOn w:val="List4"/>
    <w:rsid w:val="00C45C98"/>
    <w:pPr>
      <w:numPr>
        <w:numId w:val="6"/>
      </w:numPr>
    </w:pPr>
  </w:style>
  <w:style w:type="paragraph" w:styleId="ListNumber5">
    <w:name w:val="List Number 5"/>
    <w:basedOn w:val="List5"/>
    <w:rsid w:val="00C45C98"/>
    <w:pPr>
      <w:numPr>
        <w:numId w:val="7"/>
      </w:numPr>
    </w:pPr>
  </w:style>
  <w:style w:type="paragraph" w:styleId="BlockText">
    <w:name w:val="Block Text"/>
    <w:basedOn w:val="Normal"/>
    <w:rsid w:val="00C45C98"/>
    <w:pPr>
      <w:spacing w:after="120"/>
      <w:ind w:left="1440" w:right="1440"/>
    </w:pPr>
  </w:style>
  <w:style w:type="character" w:customStyle="1" w:styleId="Subscript">
    <w:name w:val="Subscript"/>
    <w:basedOn w:val="DefaultParagraphFont"/>
    <w:rsid w:val="00C45C98"/>
    <w:rPr>
      <w:sz w:val="16"/>
      <w:vertAlign w:val="subscript"/>
    </w:rPr>
  </w:style>
  <w:style w:type="character" w:customStyle="1" w:styleId="Superscript">
    <w:name w:val="Superscript"/>
    <w:basedOn w:val="DefaultParagraphFont"/>
    <w:rsid w:val="00C45C98"/>
    <w:rPr>
      <w:sz w:val="16"/>
      <w:vertAlign w:val="superscript"/>
    </w:rPr>
  </w:style>
  <w:style w:type="character" w:customStyle="1" w:styleId="Symbols">
    <w:name w:val="Symbols"/>
    <w:basedOn w:val="DefaultParagraphFont"/>
    <w:rsid w:val="00C45C98"/>
    <w:rPr>
      <w:rFonts w:ascii="Symbol" w:hAnsi="Symbol"/>
    </w:rPr>
  </w:style>
  <w:style w:type="character" w:customStyle="1" w:styleId="MenuOptions">
    <w:name w:val="Menu Options"/>
    <w:basedOn w:val="DefaultParagraphFont"/>
    <w:rsid w:val="00C45C98"/>
    <w:rPr>
      <w:rFonts w:ascii="Arial Narrow" w:hAnsi="Arial Narrow"/>
      <w:smallCaps/>
    </w:rPr>
  </w:style>
  <w:style w:type="character" w:customStyle="1" w:styleId="Buttons">
    <w:name w:val="Buttons"/>
    <w:basedOn w:val="DefaultParagraphFont"/>
    <w:rsid w:val="00C45C98"/>
    <w:rPr>
      <w:b/>
    </w:rPr>
  </w:style>
  <w:style w:type="character" w:customStyle="1" w:styleId="Underlined">
    <w:name w:val="Underlined"/>
    <w:basedOn w:val="DefaultParagraphFont"/>
    <w:rsid w:val="00C45C98"/>
    <w:rPr>
      <w:u w:val="single"/>
    </w:rPr>
  </w:style>
  <w:style w:type="paragraph" w:customStyle="1" w:styleId="TableBodyTextRight">
    <w:name w:val="Table Body Text Right"/>
    <w:basedOn w:val="TableBodyText"/>
    <w:rsid w:val="00C45C98"/>
    <w:pPr>
      <w:widowControl w:val="0"/>
      <w:autoSpaceDE w:val="0"/>
      <w:autoSpaceDN w:val="0"/>
      <w:adjustRightInd w:val="0"/>
      <w:jc w:val="right"/>
    </w:pPr>
    <w:rPr>
      <w:rFonts w:cs="Arial"/>
      <w:szCs w:val="18"/>
    </w:rPr>
  </w:style>
  <w:style w:type="paragraph" w:customStyle="1" w:styleId="CopyrightText">
    <w:name w:val="Copyright Text"/>
    <w:basedOn w:val="BodyText"/>
    <w:rsid w:val="00C45C98"/>
    <w:rPr>
      <w:sz w:val="18"/>
    </w:rPr>
  </w:style>
  <w:style w:type="paragraph" w:customStyle="1" w:styleId="BodySmallRight">
    <w:name w:val="Body Small Right"/>
    <w:basedOn w:val="BodyTextRight"/>
    <w:rsid w:val="00C45C98"/>
    <w:rPr>
      <w:sz w:val="18"/>
      <w:szCs w:val="18"/>
    </w:rPr>
  </w:style>
  <w:style w:type="paragraph" w:customStyle="1" w:styleId="MarginEdition">
    <w:name w:val="Margin Edition"/>
    <w:basedOn w:val="MarginNote"/>
    <w:rsid w:val="00C45C98"/>
    <w:pPr>
      <w:spacing w:before="0" w:after="0"/>
    </w:pPr>
    <w:rPr>
      <w:rFonts w:ascii="Times New Roman" w:hAnsi="Times New Roman"/>
      <w:color w:val="999999"/>
    </w:rPr>
  </w:style>
  <w:style w:type="paragraph" w:customStyle="1" w:styleId="Spacer">
    <w:name w:val="Spacer"/>
    <w:basedOn w:val="Normal"/>
    <w:rsid w:val="00C45C98"/>
    <w:rPr>
      <w:sz w:val="2"/>
      <w:szCs w:val="2"/>
    </w:rPr>
  </w:style>
  <w:style w:type="character" w:customStyle="1" w:styleId="Small">
    <w:name w:val="Small"/>
    <w:basedOn w:val="DefaultParagraphFont"/>
    <w:rsid w:val="00C45C98"/>
    <w:rPr>
      <w:sz w:val="16"/>
    </w:rPr>
  </w:style>
  <w:style w:type="paragraph" w:customStyle="1" w:styleId="WideTable">
    <w:name w:val="Wide Table"/>
    <w:basedOn w:val="Normal"/>
    <w:rsid w:val="00C45C98"/>
    <w:pPr>
      <w:ind w:left="-1418"/>
    </w:pPr>
    <w:rPr>
      <w:sz w:val="2"/>
      <w:szCs w:val="2"/>
    </w:rPr>
  </w:style>
  <w:style w:type="character" w:styleId="PageNumber">
    <w:name w:val="page number"/>
    <w:basedOn w:val="DefaultParagraphFont"/>
    <w:rsid w:val="00C45C98"/>
  </w:style>
  <w:style w:type="paragraph" w:styleId="Quote">
    <w:name w:val="Quote"/>
    <w:basedOn w:val="Heading1"/>
    <w:link w:val="QuoteChar"/>
    <w:qFormat/>
    <w:rsid w:val="00C45C98"/>
    <w:rPr>
      <w:b w:val="0"/>
      <w:sz w:val="72"/>
      <w:szCs w:val="72"/>
      <w:lang w:val="en-NZ"/>
    </w:rPr>
  </w:style>
  <w:style w:type="character" w:customStyle="1" w:styleId="QuoteChar">
    <w:name w:val="Quote Char"/>
    <w:basedOn w:val="DefaultParagraphFont"/>
    <w:link w:val="Quote"/>
    <w:rsid w:val="00C45C9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5C98"/>
    <w:pPr>
      <w:pageBreakBefore/>
    </w:pPr>
  </w:style>
  <w:style w:type="paragraph" w:customStyle="1" w:styleId="Border">
    <w:name w:val="Border"/>
    <w:basedOn w:val="Normal"/>
    <w:qFormat/>
    <w:rsid w:val="00C45C9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5C98"/>
    <w:rPr>
      <w:b/>
      <w:bCs/>
      <w:i/>
      <w:iCs/>
      <w:color w:val="auto"/>
    </w:rPr>
  </w:style>
  <w:style w:type="paragraph" w:styleId="IntenseQuote">
    <w:name w:val="Intense Quote"/>
    <w:basedOn w:val="Normal"/>
    <w:next w:val="Normal"/>
    <w:link w:val="IntenseQuoteChar"/>
    <w:uiPriority w:val="30"/>
    <w:qFormat/>
    <w:rsid w:val="00C45C9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5C9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5C98"/>
    <w:rPr>
      <w:smallCaps/>
      <w:color w:val="auto"/>
      <w:u w:val="single"/>
    </w:rPr>
  </w:style>
  <w:style w:type="character" w:styleId="IntenseReference">
    <w:name w:val="Intense Reference"/>
    <w:basedOn w:val="DefaultParagraphFont"/>
    <w:uiPriority w:val="32"/>
    <w:qFormat/>
    <w:rsid w:val="00C45C98"/>
    <w:rPr>
      <w:b/>
      <w:bCs/>
      <w:smallCaps/>
      <w:color w:val="auto"/>
      <w:spacing w:val="5"/>
      <w:u w:val="single"/>
    </w:rPr>
  </w:style>
  <w:style w:type="paragraph" w:customStyle="1" w:styleId="2ColumnHeading">
    <w:name w:val="2Column Heading"/>
    <w:basedOn w:val="BodyText"/>
    <w:qFormat/>
    <w:rsid w:val="00C45C98"/>
    <w:pPr>
      <w:spacing w:after="60"/>
      <w:ind w:left="-2268"/>
    </w:pPr>
    <w:rPr>
      <w:b/>
    </w:rPr>
  </w:style>
  <w:style w:type="paragraph" w:customStyle="1" w:styleId="Heading1TOC">
    <w:name w:val="Heading1 TOC"/>
    <w:basedOn w:val="Normal"/>
    <w:qFormat/>
    <w:rsid w:val="00C45C98"/>
    <w:pPr>
      <w:spacing w:before="240" w:after="120"/>
    </w:pPr>
    <w:rPr>
      <w:rFonts w:ascii="Times New Roman" w:hAnsi="Times New Roman"/>
      <w:b/>
      <w:sz w:val="32"/>
    </w:rPr>
  </w:style>
  <w:style w:type="paragraph" w:customStyle="1" w:styleId="Heading2TOC">
    <w:name w:val="Heading2 TOC"/>
    <w:basedOn w:val="Normal"/>
    <w:qFormat/>
    <w:rsid w:val="00C45C98"/>
    <w:pPr>
      <w:spacing w:before="240" w:after="60"/>
    </w:pPr>
    <w:rPr>
      <w:rFonts w:ascii="Times New Roman" w:hAnsi="Times New Roman"/>
      <w:b/>
      <w:sz w:val="28"/>
    </w:rPr>
  </w:style>
  <w:style w:type="character" w:customStyle="1" w:styleId="Underline">
    <w:name w:val="Underline"/>
    <w:basedOn w:val="DefaultParagraphFont"/>
    <w:qFormat/>
    <w:rsid w:val="00C45C98"/>
    <w:rPr>
      <w:u w:val="single"/>
    </w:rPr>
  </w:style>
  <w:style w:type="character" w:customStyle="1" w:styleId="BoldandItalics">
    <w:name w:val="Bold and Italics"/>
    <w:qFormat/>
    <w:rsid w:val="00C45C98"/>
    <w:rPr>
      <w:b/>
      <w:i/>
      <w:u w:val="none"/>
    </w:rPr>
  </w:style>
  <w:style w:type="paragraph" w:styleId="BalloonText">
    <w:name w:val="Balloon Text"/>
    <w:basedOn w:val="Normal"/>
    <w:link w:val="BalloonTextChar"/>
    <w:rsid w:val="00C45C98"/>
    <w:rPr>
      <w:rFonts w:ascii="Tahoma" w:hAnsi="Tahoma" w:cs="Tahoma"/>
      <w:sz w:val="16"/>
      <w:szCs w:val="16"/>
    </w:rPr>
  </w:style>
  <w:style w:type="character" w:customStyle="1" w:styleId="BalloonTextChar">
    <w:name w:val="Balloon Text Char"/>
    <w:basedOn w:val="DefaultParagraphFont"/>
    <w:link w:val="BalloonText"/>
    <w:rsid w:val="00C45C9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5C9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5C9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5C98"/>
    <w:rPr>
      <w:b/>
      <w:color w:val="660033"/>
      <w:spacing w:val="0"/>
    </w:rPr>
  </w:style>
  <w:style w:type="paragraph" w:customStyle="1" w:styleId="Nameditemlist">
    <w:name w:val="Named item list"/>
    <w:basedOn w:val="BodyText"/>
    <w:qFormat/>
    <w:rsid w:val="00C45C98"/>
    <w:pPr>
      <w:tabs>
        <w:tab w:val="left" w:pos="2835"/>
      </w:tabs>
      <w:ind w:left="2835" w:hanging="2835"/>
    </w:pPr>
  </w:style>
  <w:style w:type="paragraph" w:customStyle="1" w:styleId="BodyTextnopadding">
    <w:name w:val="Body Text no padding"/>
    <w:basedOn w:val="BodyText"/>
    <w:qFormat/>
    <w:rsid w:val="00C45C98"/>
    <w:pPr>
      <w:spacing w:before="0" w:after="0"/>
    </w:pPr>
  </w:style>
  <w:style w:type="paragraph" w:customStyle="1" w:styleId="BodyTextBold">
    <w:name w:val="Body Text Bold"/>
    <w:basedOn w:val="BodyText"/>
    <w:qFormat/>
    <w:rsid w:val="00C45C98"/>
    <w:rPr>
      <w:b/>
    </w:rPr>
  </w:style>
  <w:style w:type="character" w:styleId="Hyperlink">
    <w:name w:val="Hyperlink"/>
    <w:basedOn w:val="DefaultParagraphFont"/>
    <w:uiPriority w:val="99"/>
    <w:unhideWhenUsed/>
    <w:rsid w:val="005F429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1241</Words>
  <Characters>7936</Characters>
  <Application>Microsoft Office Word</Application>
  <DocSecurity>0</DocSecurity>
  <Lines>305</Lines>
  <Paragraphs>213</Paragraphs>
  <ScaleCrop>false</ScaleCrop>
  <Company>Author-it Software Corporation Ltd.</Company>
  <LinksUpToDate>false</LinksUpToDate>
  <CharactersWithSpaces>8964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MSFBA2003 Select and apply blinds and awnings hardware and fixings</dc:title>
  <dc:subject>Approved</dc:subject>
  <dc:creator>Skills Insight</dc:creator>
  <cp:keywords>Release: 1</cp:keywords>
  <dc:description>Review Date: 12 April 2008</dc:description>
  <cp:lastModifiedBy>HSD_TPCMSd.prod</cp:lastModifiedBy>
  <cp:revision>3</cp:revision>
  <dcterms:created xsi:type="dcterms:W3CDTF">2025-03-01T12:08:00Z</dcterms:created>
  <dcterms:modified xsi:type="dcterms:W3CDTF">2025-03-01T12:08:00Z</dcterms:modified>
</cp:coreProperties>
</file>