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765A" w:rsidP="00F2765A">
      <w:pPr>
        <w:pStyle w:val="Title"/>
      </w:pPr>
      <w:r>
        <w:fldChar w:fldCharType="begin"/>
      </w:r>
      <w:r>
        <w:instrText xml:space="preserve"> TITLE   \* MERGEFORMAT </w:instrText>
      </w:r>
      <w:r>
        <w:fldChar w:fldCharType="separate"/>
      </w:r>
      <w:r>
        <w:t>MSFBA2001 Use blinds, awnings, security screens and grilles hand and power tools</w:t>
      </w:r>
      <w:r>
        <w:fldChar w:fldCharType="end"/>
      </w:r>
    </w:p>
    <w:p w:rsidR="00F2765A" w:rsidP="00F2765A">
      <w:pPr>
        <w:pStyle w:val="Version"/>
        <w:sectPr w:rsidSect="00301A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1A5D" w:rsidP="00301A5D">
      <w:pPr>
        <w:pStyle w:val="SuperHeading"/>
      </w:pPr>
      <w:r w:rsidRPr="00301A5D">
        <w:t>MSFBA2001 Use blinds, awnings, security screens and grilles hand and power tools</w:t>
      </w:r>
    </w:p>
    <w:p w:rsidR="00000000" w:rsidRPr="00301A5D" w:rsidP="00301A5D">
      <w:pPr>
        <w:pStyle w:val="Heading1"/>
      </w:pPr>
      <w:bookmarkStart w:id="1" w:name="O_630199"/>
      <w:bookmarkEnd w:id="1"/>
      <w:r w:rsidRPr="00301A5D">
        <w:t>Modification History</w:t>
      </w:r>
    </w:p>
    <w:p w:rsidR="00000000" w:rsidRPr="00301A5D" w:rsidP="00F2765A">
      <w:pPr>
        <w:pStyle w:val="BodyText"/>
      </w:pPr>
      <w:r w:rsidRPr="00301A5D">
        <w:t>Release 1 - New unit of competency</w:t>
      </w:r>
    </w:p>
    <w:p w:rsidR="00000000" w:rsidRPr="00301A5D" w:rsidP="00301A5D">
      <w:pPr>
        <w:pStyle w:val="Heading1"/>
      </w:pPr>
      <w:bookmarkStart w:id="2" w:name="O_630207"/>
      <w:bookmarkEnd w:id="2"/>
      <w:r w:rsidRPr="00301A5D">
        <w:t>Application</w:t>
      </w:r>
    </w:p>
    <w:p w:rsidR="00000000" w:rsidRPr="00301A5D" w:rsidP="00F2765A">
      <w:pPr>
        <w:pStyle w:val="BodyText"/>
      </w:pPr>
      <w:r w:rsidRPr="00301A5D">
        <w:t>This unit of competency covers using hand and power tools in applications relating to the blinds and awnings, and security screens and grilles sectors of the furnishing industry. It applies in workplaces and on-site environments and may be conducted in sma</w:t>
      </w:r>
      <w:r w:rsidRPr="00301A5D">
        <w:t>ll to large scale enterprises.</w:t>
      </w:r>
    </w:p>
    <w:p w:rsidR="00F2765A" w:rsidP="00F2765A">
      <w:pPr>
        <w:pStyle w:val="BodyText"/>
      </w:pPr>
      <w:r w:rsidRPr="00301A5D">
        <w:t>No licensing, legislative or certification requirements apply to this unit at the time of publication.</w:t>
      </w:r>
    </w:p>
    <w:p w:rsidR="00000000" w:rsidRPr="00301A5D" w:rsidP="00301A5D">
      <w:pPr>
        <w:pStyle w:val="Heading1"/>
      </w:pPr>
      <w:bookmarkStart w:id="3" w:name="O_630206"/>
      <w:bookmarkEnd w:id="3"/>
      <w:r w:rsidRPr="00301A5D">
        <w:t>Pre-requisite Unit</w:t>
      </w:r>
    </w:p>
    <w:p w:rsidR="00000000" w:rsidRPr="00301A5D" w:rsidP="00301A5D">
      <w:pPr>
        <w:pStyle w:val="Heading1"/>
      </w:pPr>
      <w:bookmarkStart w:id="4" w:name="O_630205"/>
      <w:bookmarkEnd w:id="4"/>
      <w:r w:rsidRPr="00301A5D">
        <w:t>Competency Field</w:t>
      </w:r>
    </w:p>
    <w:p w:rsidR="00000000" w:rsidRPr="00301A5D" w:rsidP="00301A5D">
      <w:pPr>
        <w:pStyle w:val="Heading1"/>
      </w:pPr>
      <w:bookmarkStart w:id="5" w:name="O_630204"/>
      <w:bookmarkEnd w:id="5"/>
      <w:r w:rsidRPr="00301A5D">
        <w:t>Unit Sector</w:t>
      </w:r>
    </w:p>
    <w:p w:rsidR="00000000" w:rsidRPr="00301A5D" w:rsidP="00F2765A">
      <w:pPr>
        <w:pStyle w:val="BodyText"/>
      </w:pPr>
      <w:r w:rsidRPr="00301A5D">
        <w:t>Blinds and awnings, sec</w:t>
      </w:r>
      <w:r w:rsidRPr="00301A5D">
        <w:t>urity screens and grilles</w:t>
      </w:r>
    </w:p>
    <w:p w:rsidR="00000000" w:rsidRPr="00301A5D" w:rsidP="00301A5D">
      <w:pPr>
        <w:pStyle w:val="Heading1"/>
      </w:pPr>
      <w:bookmarkStart w:id="6" w:name="O_630203"/>
      <w:bookmarkEnd w:id="6"/>
      <w:r w:rsidRPr="00301A5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01A5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Performance criteria describe the performance needed to demonstrate achievement of the element.</w:t>
            </w:r>
          </w:p>
        </w:tc>
      </w:tr>
      <w:tr w:rsidTr="00301A5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1</w:t>
            </w:r>
          </w:p>
        </w:tc>
        <w:tc>
          <w:tcPr>
            <w:tcW w:w="1962" w:type="dxa"/>
            <w:vMerge w:val="restart"/>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Identify hand and power tools</w:t>
            </w:r>
          </w:p>
        </w:tc>
        <w:tc>
          <w:tcPr>
            <w:tcW w:w="77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1.1</w:t>
            </w:r>
          </w:p>
        </w:tc>
        <w:tc>
          <w:tcPr>
            <w:tcW w:w="561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Types of hand and power tools and their functions are identified</w:t>
            </w:r>
          </w:p>
        </w:tc>
      </w:tr>
      <w:tr w:rsidTr="00301A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1.2</w:t>
            </w:r>
          </w:p>
        </w:tc>
        <w:tc>
          <w:tcPr>
            <w:tcW w:w="561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Sources of power supply are recognised</w:t>
            </w:r>
          </w:p>
        </w:tc>
      </w:tr>
      <w:tr w:rsidTr="00301A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1.3</w:t>
            </w:r>
          </w:p>
        </w:tc>
        <w:tc>
          <w:tcPr>
            <w:tcW w:w="561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Work health and safety (WHS), legislative requirements and workplace practices for using hand and power tools are recognised and adhered to</w:t>
            </w:r>
          </w:p>
        </w:tc>
      </w:tr>
      <w:tr w:rsidTr="00301A5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2</w:t>
            </w:r>
          </w:p>
        </w:tc>
        <w:tc>
          <w:tcPr>
            <w:tcW w:w="1962" w:type="dxa"/>
            <w:vMerge w:val="restart"/>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Select hand tools</w:t>
            </w:r>
          </w:p>
        </w:tc>
        <w:tc>
          <w:tcPr>
            <w:tcW w:w="77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2.1</w:t>
            </w:r>
          </w:p>
        </w:tc>
        <w:tc>
          <w:tcPr>
            <w:tcW w:w="561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Appropriate personal protective equipment is selected, correctly fitted and used</w:t>
            </w:r>
          </w:p>
        </w:tc>
      </w:tr>
      <w:tr w:rsidTr="00301A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2.2</w:t>
            </w:r>
          </w:p>
        </w:tc>
        <w:tc>
          <w:tcPr>
            <w:tcW w:w="561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Han</w:t>
            </w:r>
            <w:r w:rsidRPr="00301A5D">
              <w:t>d tools are selected consistent with the needs of the task</w:t>
            </w:r>
          </w:p>
        </w:tc>
      </w:tr>
      <w:tr w:rsidTr="00301A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2.3</w:t>
            </w:r>
          </w:p>
        </w:tc>
        <w:tc>
          <w:tcPr>
            <w:tcW w:w="561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Tools are checked for safe operation and any faults are corrected or tagged and reported to appropriate personnel</w:t>
            </w:r>
          </w:p>
        </w:tc>
      </w:tr>
      <w:tr w:rsidTr="00301A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2.4</w:t>
            </w:r>
          </w:p>
        </w:tc>
        <w:tc>
          <w:tcPr>
            <w:tcW w:w="561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Equipment is selected to hold or support material for hand tool operation</w:t>
            </w:r>
          </w:p>
        </w:tc>
      </w:tr>
      <w:tr w:rsidTr="00301A5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3</w:t>
            </w:r>
          </w:p>
        </w:tc>
        <w:tc>
          <w:tcPr>
            <w:tcW w:w="1962" w:type="dxa"/>
            <w:vMerge w:val="restart"/>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Use hand tools</w:t>
            </w:r>
          </w:p>
        </w:tc>
        <w:tc>
          <w:tcPr>
            <w:tcW w:w="77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3.1</w:t>
            </w:r>
          </w:p>
        </w:tc>
        <w:tc>
          <w:tcPr>
            <w:tcW w:w="561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Material is located and held in position for hand tool operation</w:t>
            </w:r>
          </w:p>
        </w:tc>
      </w:tr>
      <w:tr w:rsidTr="00301A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3.2</w:t>
            </w:r>
          </w:p>
        </w:tc>
        <w:tc>
          <w:tcPr>
            <w:tcW w:w="561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Hand tools are held correctly for safe operation</w:t>
            </w:r>
          </w:p>
        </w:tc>
      </w:tr>
      <w:tr w:rsidTr="00301A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3.3</w:t>
            </w:r>
          </w:p>
        </w:tc>
        <w:tc>
          <w:tcPr>
            <w:tcW w:w="561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Hand tools are used according to manufacturer instructions and safe work practices</w:t>
            </w:r>
          </w:p>
        </w:tc>
      </w:tr>
      <w:tr w:rsidTr="00301A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3.4</w:t>
            </w:r>
          </w:p>
        </w:tc>
        <w:tc>
          <w:tcPr>
            <w:tcW w:w="561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Hand tools are safely located when not in immediate use</w:t>
            </w:r>
          </w:p>
        </w:tc>
      </w:tr>
      <w:tr w:rsidTr="00301A5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4</w:t>
            </w:r>
          </w:p>
        </w:tc>
        <w:tc>
          <w:tcPr>
            <w:tcW w:w="1962" w:type="dxa"/>
            <w:vMerge w:val="restart"/>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Select power tools</w:t>
            </w:r>
          </w:p>
        </w:tc>
        <w:tc>
          <w:tcPr>
            <w:tcW w:w="77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4.1</w:t>
            </w:r>
          </w:p>
        </w:tc>
        <w:tc>
          <w:tcPr>
            <w:tcW w:w="561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Power tools are selected consistent with the needs of the task</w:t>
            </w:r>
          </w:p>
        </w:tc>
      </w:tr>
      <w:tr w:rsidTr="00301A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4.2</w:t>
            </w:r>
          </w:p>
        </w:tc>
        <w:tc>
          <w:tcPr>
            <w:tcW w:w="561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Power tools are checked for serviceability and safe operation in accordance with WHS requirements</w:t>
            </w:r>
          </w:p>
        </w:tc>
      </w:tr>
      <w:tr w:rsidTr="00301A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4.3</w:t>
            </w:r>
          </w:p>
        </w:tc>
        <w:tc>
          <w:tcPr>
            <w:tcW w:w="561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Power tool faults are corrected or tagged and reported to appropriate personnel</w:t>
            </w:r>
          </w:p>
        </w:tc>
      </w:tr>
      <w:tr w:rsidTr="00301A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4.4</w:t>
            </w:r>
          </w:p>
        </w:tc>
        <w:tc>
          <w:tcPr>
            <w:tcW w:w="561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Equipment is selected to hold or support materials for power tool operation</w:t>
            </w:r>
          </w:p>
        </w:tc>
      </w:tr>
      <w:tr w:rsidTr="00301A5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5</w:t>
            </w:r>
          </w:p>
        </w:tc>
        <w:tc>
          <w:tcPr>
            <w:tcW w:w="1962" w:type="dxa"/>
            <w:vMerge w:val="restart"/>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Use power tools</w:t>
            </w:r>
          </w:p>
        </w:tc>
        <w:tc>
          <w:tcPr>
            <w:tcW w:w="77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5.1</w:t>
            </w:r>
          </w:p>
        </w:tc>
        <w:tc>
          <w:tcPr>
            <w:tcW w:w="561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Material is held in position for power tool operation</w:t>
            </w:r>
          </w:p>
        </w:tc>
      </w:tr>
      <w:tr w:rsidTr="00301A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5.2</w:t>
            </w:r>
          </w:p>
        </w:tc>
        <w:tc>
          <w:tcPr>
            <w:tcW w:w="561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Power tools are set up for use according to manufacturer instructions and safe working practices</w:t>
            </w:r>
          </w:p>
        </w:tc>
      </w:tr>
      <w:tr w:rsidTr="00301A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5.3</w:t>
            </w:r>
          </w:p>
        </w:tc>
        <w:tc>
          <w:tcPr>
            <w:tcW w:w="561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Power tools are held correctly for safe and efficient use</w:t>
            </w:r>
          </w:p>
        </w:tc>
      </w:tr>
      <w:tr w:rsidTr="00301A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5.4</w:t>
            </w:r>
          </w:p>
        </w:tc>
        <w:tc>
          <w:tcPr>
            <w:tcW w:w="561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Power tools are used according to manufacturer instructions and safe work practices</w:t>
            </w:r>
          </w:p>
        </w:tc>
      </w:tr>
      <w:tr w:rsidTr="00301A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5.5</w:t>
            </w:r>
          </w:p>
        </w:tc>
        <w:tc>
          <w:tcPr>
            <w:tcW w:w="561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Power tools are safely located when not in immediate use</w:t>
            </w:r>
          </w:p>
        </w:tc>
      </w:tr>
      <w:tr w:rsidTr="00301A5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6</w:t>
            </w:r>
          </w:p>
        </w:tc>
        <w:tc>
          <w:tcPr>
            <w:tcW w:w="1962" w:type="dxa"/>
            <w:vMerge w:val="restart"/>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Clean up work area and tools</w:t>
            </w:r>
          </w:p>
        </w:tc>
        <w:tc>
          <w:tcPr>
            <w:tcW w:w="77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6.1</w:t>
            </w:r>
          </w:p>
        </w:tc>
        <w:tc>
          <w:tcPr>
            <w:tcW w:w="561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Hand and power tools are cleaned after use</w:t>
            </w:r>
          </w:p>
        </w:tc>
      </w:tr>
      <w:tr w:rsidTr="00301A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6.2</w:t>
            </w:r>
          </w:p>
        </w:tc>
        <w:tc>
          <w:tcPr>
            <w:tcW w:w="561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Operator maintenance is carried out following completion of task.</w:t>
            </w:r>
          </w:p>
        </w:tc>
      </w:tr>
      <w:tr w:rsidTr="00301A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6.3</w:t>
            </w:r>
          </w:p>
        </w:tc>
        <w:tc>
          <w:tcPr>
            <w:tcW w:w="561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Hand and power tools are stored following completion of task</w:t>
            </w:r>
          </w:p>
        </w:tc>
      </w:tr>
      <w:tr w:rsidTr="00301A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6.4</w:t>
            </w:r>
          </w:p>
        </w:tc>
        <w:tc>
          <w:tcPr>
            <w:tcW w:w="561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Equipment is cleaned, maintained and stored</w:t>
            </w:r>
          </w:p>
        </w:tc>
      </w:tr>
      <w:tr w:rsidTr="00301A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6.5</w:t>
            </w:r>
          </w:p>
        </w:tc>
        <w:tc>
          <w:tcPr>
            <w:tcW w:w="561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Work area is cleared and waste removed</w:t>
            </w:r>
          </w:p>
        </w:tc>
      </w:tr>
      <w:tr w:rsidTr="00301A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6.6</w:t>
            </w:r>
          </w:p>
        </w:tc>
        <w:tc>
          <w:tcPr>
            <w:tcW w:w="5610" w:type="dxa"/>
            <w:tcBorders>
              <w:top w:val="nil"/>
              <w:left w:val="nil"/>
              <w:bottom w:val="nil"/>
              <w:right w:val="nil"/>
            </w:tcBorders>
            <w:tcMar>
              <w:top w:w="0" w:type="dxa"/>
              <w:left w:w="62" w:type="dxa"/>
              <w:bottom w:w="0" w:type="dxa"/>
              <w:right w:w="62" w:type="dxa"/>
            </w:tcMar>
          </w:tcPr>
          <w:p w:rsidR="00000000" w:rsidRPr="00301A5D" w:rsidP="00301A5D">
            <w:pPr>
              <w:pStyle w:val="BodyText"/>
            </w:pPr>
            <w:r w:rsidRPr="00301A5D">
              <w:t>Workplace documentation is completed</w:t>
            </w:r>
          </w:p>
        </w:tc>
      </w:tr>
    </w:tbl>
    <w:p w:rsidR="00F2765A" w:rsidP="00301A5D">
      <w:pPr>
        <w:pStyle w:val="BodyText"/>
      </w:pPr>
    </w:p>
    <w:p w:rsidR="00F2765A" w:rsidP="00301A5D">
      <w:pPr>
        <w:pStyle w:val="BodyText"/>
      </w:pPr>
    </w:p>
    <w:p w:rsidR="00000000" w:rsidRPr="00301A5D" w:rsidP="00301A5D">
      <w:pPr>
        <w:pStyle w:val="Heading1"/>
      </w:pPr>
      <w:bookmarkStart w:id="7" w:name="O_630202"/>
      <w:bookmarkEnd w:id="7"/>
      <w:r w:rsidRPr="00301A5D">
        <w:t>Foundation Skills</w:t>
      </w:r>
    </w:p>
    <w:p w:rsidR="00F2765A" w:rsidP="00F2765A">
      <w:pPr>
        <w:pStyle w:val="BodyText"/>
      </w:pPr>
      <w:r w:rsidRPr="00301A5D">
        <w:t>Foundation skills essential to performance are explicit in the performance criteria of this unit of competency. Detail on appropriate p</w:t>
      </w:r>
      <w:r w:rsidRPr="00301A5D">
        <w:t xml:space="preserve">erformance levels for each furnishing unit of competency in reading, writing, oral communication and numeracy utilising the Australian Core Skills Framework (ACSF) are provided in the Furnishing Training Package Implementation Guide. </w:t>
      </w:r>
    </w:p>
    <w:p w:rsidR="00000000" w:rsidRPr="00301A5D" w:rsidP="00301A5D">
      <w:pPr>
        <w:pStyle w:val="Heading1"/>
      </w:pPr>
      <w:bookmarkStart w:id="8" w:name="O_630201"/>
      <w:bookmarkEnd w:id="8"/>
      <w:r w:rsidRPr="00301A5D">
        <w:t>Range of Conditions</w:t>
      </w:r>
    </w:p>
    <w:tbl>
      <w:tblPr>
        <w:tblW w:w="0" w:type="auto"/>
        <w:tblLayout w:type="fixed"/>
        <w:tblCellMar>
          <w:left w:w="62" w:type="dxa"/>
          <w:right w:w="62" w:type="dxa"/>
        </w:tblCellMar>
        <w:tblLook w:val="0000"/>
      </w:tblPr>
      <w:tblGrid>
        <w:gridCol w:w="2760"/>
        <w:gridCol w:w="6312"/>
      </w:tblGrid>
      <w:tr w:rsidTr="00301A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t>Specifies different work environments and conditions that may affect performance. Essential operating conditions that may be present (depending on the work situation, needs of the candidate, accessibility of the item, and local industry</w:t>
            </w:r>
            <w:r w:rsidRPr="00301A5D">
              <w:t xml:space="preserve"> and regional contexts) are included. Range is restricted to essential operating conditions and any other variables essential to the work environment.</w:t>
            </w:r>
          </w:p>
        </w:tc>
      </w:tr>
      <w:tr w:rsidTr="00301A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rPr>
                <w:rStyle w:val="SpecialBold"/>
              </w:rPr>
              <w:t>Hand tools include:</w:t>
            </w:r>
          </w:p>
        </w:tc>
        <w:tc>
          <w:tcPr>
            <w:tcW w:w="6312" w:type="dxa"/>
            <w:tcBorders>
              <w:top w:val="nil"/>
              <w:left w:val="nil"/>
              <w:bottom w:val="nil"/>
              <w:right w:val="nil"/>
            </w:tcBorders>
            <w:tcMar>
              <w:top w:w="0" w:type="dxa"/>
              <w:left w:w="62" w:type="dxa"/>
              <w:bottom w:w="0" w:type="dxa"/>
              <w:right w:w="62" w:type="dxa"/>
            </w:tcMar>
          </w:tcPr>
          <w:p w:rsidR="00000000" w:rsidRPr="00301A5D" w:rsidP="00301A5D">
            <w:pPr>
              <w:pStyle w:val="ListBullet"/>
            </w:pPr>
            <w:r w:rsidRPr="00301A5D">
              <w:t>calculators</w:t>
            </w:r>
          </w:p>
          <w:p w:rsidR="00000000" w:rsidRPr="00301A5D" w:rsidP="00301A5D">
            <w:pPr>
              <w:pStyle w:val="ListBullet"/>
            </w:pPr>
            <w:r w:rsidRPr="00301A5D">
              <w:t>pop rivet gun</w:t>
            </w:r>
          </w:p>
          <w:p w:rsidR="00000000" w:rsidRPr="00301A5D" w:rsidP="00301A5D">
            <w:pPr>
              <w:pStyle w:val="ListBullet"/>
            </w:pPr>
            <w:r w:rsidRPr="00301A5D">
              <w:t>screwdrivers</w:t>
            </w:r>
          </w:p>
          <w:p w:rsidR="00000000" w:rsidRPr="00301A5D" w:rsidP="00301A5D">
            <w:pPr>
              <w:pStyle w:val="ListBullet"/>
            </w:pPr>
            <w:r w:rsidRPr="00301A5D">
              <w:t>combination saw</w:t>
            </w:r>
          </w:p>
          <w:p w:rsidR="00000000" w:rsidRPr="00301A5D" w:rsidP="00301A5D">
            <w:pPr>
              <w:pStyle w:val="ListBullet"/>
            </w:pPr>
            <w:r w:rsidRPr="00301A5D">
              <w:t>panel saws</w:t>
            </w:r>
          </w:p>
          <w:p w:rsidR="00000000" w:rsidRPr="00301A5D" w:rsidP="00301A5D">
            <w:pPr>
              <w:pStyle w:val="ListBullet"/>
            </w:pPr>
            <w:r w:rsidRPr="00301A5D">
              <w:t>hack saws</w:t>
            </w:r>
          </w:p>
          <w:p w:rsidR="00000000" w:rsidRPr="00301A5D" w:rsidP="00301A5D">
            <w:pPr>
              <w:pStyle w:val="ListBullet"/>
            </w:pPr>
            <w:r w:rsidRPr="00301A5D">
              <w:t>socket</w:t>
            </w:r>
            <w:r w:rsidRPr="00301A5D">
              <w:t xml:space="preserve"> set</w:t>
            </w:r>
          </w:p>
          <w:p w:rsidR="00000000" w:rsidRPr="00301A5D" w:rsidP="00301A5D">
            <w:pPr>
              <w:pStyle w:val="ListBullet"/>
            </w:pPr>
            <w:r w:rsidRPr="00301A5D">
              <w:t>hand grinder</w:t>
            </w:r>
          </w:p>
          <w:p w:rsidR="00000000" w:rsidRPr="00301A5D" w:rsidP="00301A5D">
            <w:pPr>
              <w:pStyle w:val="ListBullet"/>
            </w:pPr>
            <w:r w:rsidRPr="00301A5D">
              <w:t>hammers</w:t>
            </w:r>
          </w:p>
          <w:p w:rsidR="00000000" w:rsidRPr="00301A5D" w:rsidP="00301A5D">
            <w:pPr>
              <w:pStyle w:val="ListBullet"/>
            </w:pPr>
            <w:r w:rsidRPr="00301A5D">
              <w:t>files</w:t>
            </w:r>
          </w:p>
          <w:p w:rsidR="00000000" w:rsidRPr="00301A5D" w:rsidP="00301A5D">
            <w:pPr>
              <w:pStyle w:val="ListBullet"/>
            </w:pPr>
            <w:r w:rsidRPr="00301A5D">
              <w:t>tin snips</w:t>
            </w:r>
          </w:p>
          <w:p w:rsidR="00000000" w:rsidRPr="00301A5D" w:rsidP="00301A5D">
            <w:pPr>
              <w:pStyle w:val="ListBullet"/>
            </w:pPr>
            <w:r w:rsidRPr="00301A5D">
              <w:t>spanners</w:t>
            </w:r>
          </w:p>
          <w:p w:rsidR="00000000" w:rsidRPr="00301A5D" w:rsidP="00301A5D">
            <w:pPr>
              <w:pStyle w:val="ListBullet"/>
            </w:pPr>
            <w:r w:rsidRPr="00301A5D">
              <w:t>level</w:t>
            </w:r>
          </w:p>
          <w:p w:rsidR="00000000" w:rsidRPr="00301A5D" w:rsidP="00301A5D">
            <w:pPr>
              <w:pStyle w:val="ListBullet"/>
            </w:pPr>
            <w:r w:rsidRPr="00301A5D">
              <w:t>square</w:t>
            </w:r>
          </w:p>
          <w:p w:rsidR="00000000" w:rsidRPr="00301A5D" w:rsidP="00301A5D">
            <w:pPr>
              <w:pStyle w:val="ListBullet"/>
            </w:pPr>
            <w:r w:rsidRPr="00301A5D">
              <w:t>measuring tape</w:t>
            </w:r>
          </w:p>
          <w:p w:rsidR="00000000" w:rsidRPr="00301A5D" w:rsidP="00301A5D">
            <w:pPr>
              <w:pStyle w:val="ListBullet"/>
            </w:pPr>
            <w:r w:rsidRPr="00301A5D">
              <w:t>hex keys</w:t>
            </w:r>
          </w:p>
          <w:p w:rsidR="00000000" w:rsidRPr="00301A5D" w:rsidP="00301A5D">
            <w:pPr>
              <w:pStyle w:val="ListBullet"/>
            </w:pPr>
            <w:r w:rsidRPr="00301A5D">
              <w:t>caulking gun</w:t>
            </w:r>
          </w:p>
          <w:p w:rsidR="00000000" w:rsidRPr="00301A5D" w:rsidP="00301A5D">
            <w:pPr>
              <w:pStyle w:val="ListBullet"/>
            </w:pPr>
            <w:r w:rsidRPr="00301A5D">
              <w:t>markers</w:t>
            </w:r>
          </w:p>
          <w:p w:rsidR="00000000" w:rsidRPr="00301A5D" w:rsidP="00301A5D">
            <w:pPr>
              <w:pStyle w:val="ListBullet"/>
            </w:pPr>
            <w:r w:rsidRPr="00301A5D">
              <w:t>tensioning devices</w:t>
            </w:r>
          </w:p>
          <w:p w:rsidR="00000000" w:rsidRPr="00301A5D" w:rsidP="00301A5D">
            <w:pPr>
              <w:pStyle w:val="ListBullet"/>
            </w:pPr>
            <w:r w:rsidRPr="00301A5D">
              <w:t>G clamps</w:t>
            </w:r>
          </w:p>
          <w:p w:rsidR="00000000" w:rsidRPr="00301A5D" w:rsidP="00301A5D">
            <w:pPr>
              <w:pStyle w:val="ListBullet"/>
            </w:pPr>
            <w:r w:rsidRPr="00301A5D">
              <w:t>string lines</w:t>
            </w:r>
          </w:p>
          <w:p w:rsidR="00000000" w:rsidRPr="00301A5D" w:rsidP="00301A5D">
            <w:pPr>
              <w:pStyle w:val="ListBullet"/>
            </w:pPr>
            <w:r w:rsidRPr="00301A5D">
              <w:t>scissors</w:t>
            </w:r>
          </w:p>
          <w:p w:rsidR="00000000" w:rsidRPr="00301A5D" w:rsidP="00301A5D">
            <w:pPr>
              <w:pStyle w:val="ListBullet"/>
            </w:pPr>
            <w:r w:rsidRPr="00301A5D">
              <w:t>eyelet punches</w:t>
            </w:r>
          </w:p>
          <w:p w:rsidR="00000000" w:rsidRPr="00301A5D" w:rsidP="00301A5D">
            <w:pPr>
              <w:pStyle w:val="ListBullet"/>
            </w:pPr>
            <w:r w:rsidRPr="00301A5D">
              <w:t>laser level</w:t>
            </w:r>
          </w:p>
          <w:p w:rsidR="00000000" w:rsidRPr="00301A5D" w:rsidP="00301A5D">
            <w:pPr>
              <w:pStyle w:val="ListBullet"/>
            </w:pPr>
            <w:r w:rsidRPr="00301A5D">
              <w:t>stud finder</w:t>
            </w:r>
          </w:p>
          <w:p w:rsidR="00000000" w:rsidRPr="00301A5D" w:rsidP="00301A5D">
            <w:pPr>
              <w:pStyle w:val="ListBullet"/>
            </w:pPr>
            <w:r w:rsidRPr="00301A5D">
              <w:t>pipe bender</w:t>
            </w:r>
          </w:p>
          <w:p w:rsidR="00000000" w:rsidRPr="00301A5D" w:rsidP="00301A5D">
            <w:pPr>
              <w:pStyle w:val="ListBullet"/>
            </w:pPr>
            <w:r w:rsidRPr="00301A5D">
              <w:t>knives</w:t>
            </w:r>
          </w:p>
          <w:p w:rsidR="00000000" w:rsidRPr="00301A5D" w:rsidP="00301A5D">
            <w:pPr>
              <w:pStyle w:val="ListBullet"/>
            </w:pPr>
            <w:r w:rsidRPr="00301A5D">
              <w:t>sheers</w:t>
            </w:r>
          </w:p>
          <w:p w:rsidR="00000000" w:rsidRPr="00301A5D" w:rsidP="00301A5D">
            <w:pPr>
              <w:pStyle w:val="ListBullet"/>
            </w:pPr>
            <w:r w:rsidRPr="00301A5D">
              <w:t>measuring device</w:t>
            </w:r>
          </w:p>
          <w:p w:rsidR="00000000" w:rsidRPr="00301A5D" w:rsidP="00301A5D">
            <w:pPr>
              <w:pStyle w:val="ListBullet"/>
            </w:pPr>
            <w:r w:rsidRPr="00301A5D">
              <w:t>straight edge</w:t>
            </w:r>
          </w:p>
          <w:p w:rsidR="00000000" w:rsidRPr="00301A5D" w:rsidP="00301A5D">
            <w:pPr>
              <w:pStyle w:val="ListBullet"/>
            </w:pPr>
            <w:r w:rsidRPr="00301A5D">
              <w:t>rollers</w:t>
            </w:r>
          </w:p>
          <w:p w:rsidR="00000000" w:rsidRPr="00301A5D" w:rsidP="00301A5D">
            <w:pPr>
              <w:pStyle w:val="ListBullet"/>
            </w:pPr>
            <w:r w:rsidRPr="00301A5D">
              <w:t>metal press</w:t>
            </w:r>
          </w:p>
          <w:p w:rsidR="00000000" w:rsidP="00301A5D">
            <w:pPr>
              <w:pStyle w:val="ListBullet"/>
              <w:rPr>
                <w:lang w:val="en-NZ"/>
              </w:rPr>
            </w:pPr>
            <w:r w:rsidRPr="00301A5D">
              <w:t>tap and die sets</w:t>
            </w:r>
          </w:p>
        </w:tc>
      </w:tr>
      <w:tr w:rsidTr="00301A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rPr>
                <w:rStyle w:val="SpecialBold"/>
              </w:rPr>
              <w:t>Power tools include:</w:t>
            </w:r>
          </w:p>
        </w:tc>
        <w:tc>
          <w:tcPr>
            <w:tcW w:w="6312" w:type="dxa"/>
            <w:tcBorders>
              <w:top w:val="nil"/>
              <w:left w:val="nil"/>
              <w:bottom w:val="nil"/>
              <w:right w:val="nil"/>
            </w:tcBorders>
            <w:tcMar>
              <w:top w:w="0" w:type="dxa"/>
              <w:left w:w="62" w:type="dxa"/>
              <w:bottom w:w="0" w:type="dxa"/>
              <w:right w:w="62" w:type="dxa"/>
            </w:tcMar>
          </w:tcPr>
          <w:p w:rsidR="00000000" w:rsidRPr="00301A5D" w:rsidP="00301A5D">
            <w:pPr>
              <w:pStyle w:val="ListBullet"/>
            </w:pPr>
            <w:r w:rsidRPr="00301A5D">
              <w:t>bench grinders</w:t>
            </w:r>
          </w:p>
          <w:p w:rsidR="00000000" w:rsidRPr="00301A5D" w:rsidP="00301A5D">
            <w:pPr>
              <w:pStyle w:val="ListBullet"/>
            </w:pPr>
            <w:r w:rsidRPr="00301A5D">
              <w:t>hammer drills</w:t>
            </w:r>
          </w:p>
          <w:p w:rsidR="00000000" w:rsidRPr="00301A5D" w:rsidP="00301A5D">
            <w:pPr>
              <w:pStyle w:val="ListBullet"/>
            </w:pPr>
            <w:r w:rsidRPr="00301A5D">
              <w:t>cordless screwdriver/drill</w:t>
            </w:r>
          </w:p>
          <w:p w:rsidR="00000000" w:rsidRPr="00301A5D" w:rsidP="00301A5D">
            <w:pPr>
              <w:pStyle w:val="ListBullet"/>
            </w:pPr>
            <w:r w:rsidRPr="00301A5D">
              <w:t>air drills</w:t>
            </w:r>
          </w:p>
          <w:p w:rsidR="00000000" w:rsidRPr="00301A5D" w:rsidP="00301A5D">
            <w:pPr>
              <w:pStyle w:val="ListBullet"/>
            </w:pPr>
            <w:r w:rsidRPr="00301A5D">
              <w:t>jig saws</w:t>
            </w:r>
          </w:p>
          <w:p w:rsidR="00000000" w:rsidRPr="00301A5D" w:rsidP="00301A5D">
            <w:pPr>
              <w:pStyle w:val="ListBullet"/>
            </w:pPr>
            <w:r w:rsidRPr="00301A5D">
              <w:t>drop saw</w:t>
            </w:r>
          </w:p>
          <w:p w:rsidR="00000000" w:rsidRPr="00301A5D" w:rsidP="00301A5D">
            <w:pPr>
              <w:pStyle w:val="ListBullet"/>
            </w:pPr>
            <w:r w:rsidRPr="00301A5D">
              <w:t>docking saw</w:t>
            </w:r>
          </w:p>
          <w:p w:rsidR="00000000" w:rsidRPr="00301A5D" w:rsidP="00301A5D">
            <w:pPr>
              <w:pStyle w:val="ListBullet"/>
            </w:pPr>
            <w:r w:rsidRPr="00301A5D">
              <w:t>circular saw</w:t>
            </w:r>
          </w:p>
          <w:p w:rsidR="00000000" w:rsidRPr="00301A5D" w:rsidP="00301A5D">
            <w:pPr>
              <w:pStyle w:val="ListBullet"/>
            </w:pPr>
            <w:r w:rsidRPr="00301A5D">
              <w:t>press-stud machine</w:t>
            </w:r>
          </w:p>
          <w:p w:rsidR="00000000" w:rsidRPr="00301A5D" w:rsidP="00301A5D">
            <w:pPr>
              <w:pStyle w:val="ListBullet"/>
            </w:pPr>
            <w:r w:rsidRPr="00301A5D">
              <w:t>hot knives</w:t>
            </w:r>
          </w:p>
          <w:p w:rsidR="00000000" w:rsidRPr="00301A5D" w:rsidP="00301A5D">
            <w:pPr>
              <w:pStyle w:val="ListBullet"/>
            </w:pPr>
            <w:r w:rsidRPr="00301A5D">
              <w:t>staple gun</w:t>
            </w:r>
          </w:p>
          <w:p w:rsidR="00000000" w:rsidRPr="00301A5D" w:rsidP="00301A5D">
            <w:pPr>
              <w:pStyle w:val="ListBullet"/>
            </w:pPr>
            <w:r w:rsidRPr="00301A5D">
              <w:t xml:space="preserve">hollow wall anchor gun </w:t>
            </w:r>
          </w:p>
          <w:p w:rsidR="00000000" w:rsidP="00301A5D">
            <w:pPr>
              <w:pStyle w:val="ListBullet"/>
              <w:rPr>
                <w:lang w:val="en-NZ"/>
              </w:rPr>
            </w:pPr>
            <w:r w:rsidRPr="00301A5D">
              <w:t>planer</w:t>
            </w:r>
          </w:p>
        </w:tc>
      </w:tr>
      <w:tr w:rsidTr="00301A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rPr>
                <w:rStyle w:val="SpecialBold"/>
              </w:rPr>
              <w:t>Power supply includes:</w:t>
            </w:r>
          </w:p>
        </w:tc>
        <w:tc>
          <w:tcPr>
            <w:tcW w:w="6312" w:type="dxa"/>
            <w:tcBorders>
              <w:top w:val="nil"/>
              <w:left w:val="nil"/>
              <w:bottom w:val="nil"/>
              <w:right w:val="nil"/>
            </w:tcBorders>
            <w:tcMar>
              <w:top w:w="0" w:type="dxa"/>
              <w:left w:w="62" w:type="dxa"/>
              <w:bottom w:w="0" w:type="dxa"/>
              <w:right w:w="62" w:type="dxa"/>
            </w:tcMar>
          </w:tcPr>
          <w:p w:rsidR="00000000" w:rsidP="00301A5D">
            <w:pPr>
              <w:pStyle w:val="ListBullet"/>
              <w:rPr>
                <w:lang w:val="en-NZ"/>
              </w:rPr>
            </w:pPr>
            <w:r w:rsidRPr="00301A5D">
              <w:t>battery, mains, electricity and pneumatic</w:t>
            </w:r>
          </w:p>
        </w:tc>
      </w:tr>
      <w:tr w:rsidTr="00301A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301A5D" w:rsidP="00301A5D">
            <w:pPr>
              <w:pStyle w:val="ListBullet"/>
            </w:pPr>
            <w:r w:rsidRPr="00301A5D">
              <w:t>Commonwealth, state or territory legislation and regulations</w:t>
            </w:r>
          </w:p>
          <w:p w:rsidR="00000000" w:rsidRPr="00301A5D" w:rsidP="00301A5D">
            <w:pPr>
              <w:pStyle w:val="ListBullet"/>
            </w:pPr>
            <w:r w:rsidRPr="00301A5D">
              <w:t>organisational safety policies and procedures</w:t>
            </w:r>
          </w:p>
          <w:p w:rsidR="00000000" w:rsidRPr="00301A5D" w:rsidP="00301A5D">
            <w:pPr>
              <w:pStyle w:val="ListBullet"/>
            </w:pPr>
            <w:r w:rsidRPr="00301A5D">
              <w:t>use of personal protective equipment</w:t>
            </w:r>
          </w:p>
          <w:p w:rsidR="00000000" w:rsidRPr="00301A5D" w:rsidP="00301A5D">
            <w:pPr>
              <w:pStyle w:val="ListBullet"/>
            </w:pPr>
            <w:r w:rsidRPr="00301A5D">
              <w:t>firefighting equipment</w:t>
            </w:r>
          </w:p>
          <w:p w:rsidR="00000000" w:rsidRPr="00301A5D" w:rsidP="00301A5D">
            <w:pPr>
              <w:pStyle w:val="ListBullet"/>
            </w:pPr>
            <w:r w:rsidRPr="00301A5D">
              <w:t>first aid equipment</w:t>
            </w:r>
          </w:p>
          <w:p w:rsidR="00000000" w:rsidRPr="00301A5D" w:rsidP="00301A5D">
            <w:pPr>
              <w:pStyle w:val="ListBullet"/>
            </w:pPr>
            <w:r w:rsidRPr="00301A5D">
              <w:t>hazard and risk control and elimination of hazardous materials and substances</w:t>
            </w:r>
          </w:p>
          <w:p w:rsidR="00000000" w:rsidP="00301A5D">
            <w:pPr>
              <w:pStyle w:val="ListBullet"/>
              <w:rPr>
                <w:lang w:val="en-NZ"/>
              </w:rPr>
            </w:pPr>
            <w:r w:rsidRPr="00301A5D">
              <w:t>manual handling, including lifting and carrying</w:t>
            </w:r>
          </w:p>
        </w:tc>
      </w:tr>
      <w:tr w:rsidTr="00301A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301A5D" w:rsidP="00301A5D">
            <w:pPr>
              <w:pStyle w:val="ListBullet"/>
            </w:pPr>
            <w:r w:rsidRPr="00301A5D">
              <w:t>applicable legislation from all levels of governmen</w:t>
            </w:r>
            <w:r w:rsidRPr="00301A5D">
              <w:t>t that affect organisational operation</w:t>
            </w:r>
          </w:p>
          <w:p w:rsidR="00000000" w:rsidRPr="00301A5D" w:rsidP="00301A5D">
            <w:pPr>
              <w:pStyle w:val="ListBullet"/>
            </w:pPr>
            <w:r w:rsidRPr="00301A5D">
              <w:t>award and enterprise agreements</w:t>
            </w:r>
          </w:p>
          <w:p w:rsidR="00000000" w:rsidRPr="00301A5D" w:rsidP="00301A5D">
            <w:pPr>
              <w:pStyle w:val="ListBullet"/>
            </w:pPr>
            <w:r w:rsidRPr="00301A5D">
              <w:t>industrial relations</w:t>
            </w:r>
          </w:p>
          <w:p w:rsidR="00000000" w:rsidRPr="00301A5D" w:rsidP="00301A5D">
            <w:pPr>
              <w:pStyle w:val="ListBullet"/>
            </w:pPr>
            <w:r w:rsidRPr="00301A5D">
              <w:t>Australian Standards</w:t>
            </w:r>
          </w:p>
          <w:p w:rsidR="00000000" w:rsidRPr="00301A5D" w:rsidP="00301A5D">
            <w:pPr>
              <w:pStyle w:val="ListBullet"/>
            </w:pPr>
            <w:r w:rsidRPr="00301A5D">
              <w:t>confidentiality and privacy</w:t>
            </w:r>
          </w:p>
          <w:p w:rsidR="00000000" w:rsidRPr="00301A5D" w:rsidP="00301A5D">
            <w:pPr>
              <w:pStyle w:val="ListBullet"/>
            </w:pPr>
            <w:r w:rsidRPr="00301A5D">
              <w:t>WHS</w:t>
            </w:r>
          </w:p>
          <w:p w:rsidR="00000000" w:rsidRPr="00301A5D" w:rsidP="00301A5D">
            <w:pPr>
              <w:pStyle w:val="ListBullet"/>
            </w:pPr>
            <w:r w:rsidRPr="00301A5D">
              <w:t>the environment</w:t>
            </w:r>
          </w:p>
          <w:p w:rsidR="00000000" w:rsidRPr="00301A5D" w:rsidP="00301A5D">
            <w:pPr>
              <w:pStyle w:val="ListBullet"/>
            </w:pPr>
            <w:r w:rsidRPr="00301A5D">
              <w:t>equal employment opportunity (EEO)</w:t>
            </w:r>
          </w:p>
          <w:p w:rsidR="00000000" w:rsidRPr="00301A5D" w:rsidP="00301A5D">
            <w:pPr>
              <w:pStyle w:val="ListBullet"/>
            </w:pPr>
            <w:r w:rsidRPr="00301A5D">
              <w:t>anti-discrimination</w:t>
            </w:r>
          </w:p>
          <w:p w:rsidR="00000000" w:rsidRPr="00301A5D" w:rsidP="00301A5D">
            <w:pPr>
              <w:pStyle w:val="ListBullet"/>
            </w:pPr>
            <w:r w:rsidRPr="00301A5D">
              <w:t>relevant industry codes of practice</w:t>
            </w:r>
          </w:p>
          <w:p w:rsidR="00000000" w:rsidP="00301A5D">
            <w:pPr>
              <w:pStyle w:val="ListBullet"/>
              <w:rPr>
                <w:lang w:val="en-NZ"/>
              </w:rPr>
            </w:pPr>
            <w:r w:rsidRPr="00301A5D">
              <w:t>duty of care and heritage</w:t>
            </w:r>
          </w:p>
        </w:tc>
      </w:tr>
      <w:tr w:rsidTr="00301A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rPr>
                <w:rStyle w:val="SpecialBold"/>
              </w:rPr>
              <w:t>Workplace practices include:</w:t>
            </w:r>
          </w:p>
        </w:tc>
        <w:tc>
          <w:tcPr>
            <w:tcW w:w="6312" w:type="dxa"/>
            <w:tcBorders>
              <w:top w:val="nil"/>
              <w:left w:val="nil"/>
              <w:bottom w:val="nil"/>
              <w:right w:val="nil"/>
            </w:tcBorders>
            <w:tcMar>
              <w:top w:w="0" w:type="dxa"/>
              <w:left w:w="62" w:type="dxa"/>
              <w:bottom w:w="0" w:type="dxa"/>
              <w:right w:w="62" w:type="dxa"/>
            </w:tcMar>
          </w:tcPr>
          <w:p w:rsidR="00000000" w:rsidRPr="00301A5D" w:rsidP="00301A5D">
            <w:pPr>
              <w:pStyle w:val="ListBullet"/>
            </w:pPr>
            <w:r w:rsidRPr="00301A5D">
              <w:t>legal, organisational and site guidelines</w:t>
            </w:r>
          </w:p>
          <w:p w:rsidR="00000000" w:rsidRPr="00301A5D" w:rsidP="00301A5D">
            <w:pPr>
              <w:pStyle w:val="ListBullet"/>
            </w:pPr>
            <w:r w:rsidRPr="00301A5D">
              <w:t>policies and procedures relating to own role and responsibility</w:t>
            </w:r>
          </w:p>
          <w:p w:rsidR="00000000" w:rsidRPr="00301A5D" w:rsidP="00301A5D">
            <w:pPr>
              <w:pStyle w:val="ListBullet"/>
            </w:pPr>
            <w:r w:rsidRPr="00301A5D">
              <w:t>quality assurance</w:t>
            </w:r>
          </w:p>
          <w:p w:rsidR="00000000" w:rsidRPr="00301A5D" w:rsidP="00301A5D">
            <w:pPr>
              <w:pStyle w:val="ListBullet"/>
            </w:pPr>
            <w:r w:rsidRPr="00301A5D">
              <w:t>procedural manuals</w:t>
            </w:r>
          </w:p>
          <w:p w:rsidR="00000000" w:rsidRPr="00301A5D" w:rsidP="00301A5D">
            <w:pPr>
              <w:pStyle w:val="ListBullet"/>
            </w:pPr>
            <w:r w:rsidRPr="00301A5D">
              <w:t>quality and continuous improvement processes and standar</w:t>
            </w:r>
            <w:r w:rsidRPr="00301A5D">
              <w:t>ds</w:t>
            </w:r>
          </w:p>
          <w:p w:rsidR="00000000" w:rsidRPr="00301A5D" w:rsidP="00301A5D">
            <w:pPr>
              <w:pStyle w:val="ListBullet"/>
            </w:pPr>
            <w:r w:rsidRPr="00301A5D">
              <w:t>emergency and evacuation</w:t>
            </w:r>
          </w:p>
          <w:p w:rsidR="00000000" w:rsidRPr="00301A5D" w:rsidP="00301A5D">
            <w:pPr>
              <w:pStyle w:val="ListBullet"/>
            </w:pPr>
            <w:r w:rsidRPr="00301A5D">
              <w:t>ethical standards</w:t>
            </w:r>
          </w:p>
          <w:p w:rsidR="00000000" w:rsidRPr="00301A5D" w:rsidP="00301A5D">
            <w:pPr>
              <w:pStyle w:val="ListBullet"/>
            </w:pPr>
            <w:r w:rsidRPr="00301A5D">
              <w:t>recording and reporting</w:t>
            </w:r>
          </w:p>
          <w:p w:rsidR="00000000" w:rsidRPr="00301A5D" w:rsidP="00301A5D">
            <w:pPr>
              <w:pStyle w:val="ListBullet"/>
            </w:pPr>
            <w:r w:rsidRPr="00301A5D">
              <w:t>access and equity principles and practices</w:t>
            </w:r>
          </w:p>
          <w:p w:rsidR="00000000" w:rsidRPr="00301A5D" w:rsidP="00301A5D">
            <w:pPr>
              <w:pStyle w:val="ListBullet"/>
            </w:pPr>
            <w:r w:rsidRPr="00301A5D">
              <w:t>equipment use</w:t>
            </w:r>
          </w:p>
          <w:p w:rsidR="00000000" w:rsidRPr="00301A5D" w:rsidP="00301A5D">
            <w:pPr>
              <w:pStyle w:val="ListBullet"/>
            </w:pPr>
            <w:r w:rsidRPr="00301A5D">
              <w:t>maintenance and storage</w:t>
            </w:r>
          </w:p>
          <w:p w:rsidR="00000000" w:rsidRPr="00301A5D" w:rsidP="00301A5D">
            <w:pPr>
              <w:pStyle w:val="ListBullet"/>
            </w:pPr>
            <w:r w:rsidRPr="00301A5D">
              <w:t>environmental management (waste disposal, recycling and re-use guidelines)</w:t>
            </w:r>
          </w:p>
          <w:p w:rsidR="00000000" w:rsidRPr="00301A5D" w:rsidP="00301A5D">
            <w:pPr>
              <w:pStyle w:val="ListBullet"/>
            </w:pPr>
            <w:r w:rsidRPr="00301A5D">
              <w:t>tolerances</w:t>
            </w:r>
          </w:p>
          <w:p w:rsidR="00000000" w:rsidP="00301A5D">
            <w:pPr>
              <w:pStyle w:val="ListBullet"/>
              <w:rPr>
                <w:lang w:val="en-NZ"/>
              </w:rPr>
            </w:pPr>
            <w:r w:rsidRPr="00301A5D">
              <w:t>following manufacturer instructions and specifications</w:t>
            </w:r>
          </w:p>
        </w:tc>
      </w:tr>
      <w:tr w:rsidTr="00301A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RPr="00301A5D" w:rsidP="00301A5D">
            <w:pPr>
              <w:pStyle w:val="ListBullet"/>
            </w:pPr>
            <w:r w:rsidRPr="00301A5D">
              <w:t>safety glasses/goggles</w:t>
            </w:r>
          </w:p>
          <w:p w:rsidR="00000000" w:rsidRPr="00301A5D" w:rsidP="00301A5D">
            <w:pPr>
              <w:pStyle w:val="ListBullet"/>
            </w:pPr>
            <w:r w:rsidRPr="00301A5D">
              <w:t>hearing protection</w:t>
            </w:r>
          </w:p>
          <w:p w:rsidR="00000000" w:rsidRPr="00301A5D" w:rsidP="00301A5D">
            <w:pPr>
              <w:pStyle w:val="ListBullet"/>
            </w:pPr>
            <w:r w:rsidRPr="00301A5D">
              <w:t>safety footwear</w:t>
            </w:r>
          </w:p>
          <w:p w:rsidR="00000000" w:rsidRPr="00301A5D" w:rsidP="00301A5D">
            <w:pPr>
              <w:pStyle w:val="ListBullet"/>
            </w:pPr>
            <w:r w:rsidRPr="00301A5D">
              <w:t>protective clothing and head wear</w:t>
            </w:r>
          </w:p>
          <w:p w:rsidR="00000000" w:rsidP="00301A5D">
            <w:pPr>
              <w:pStyle w:val="ListBullet"/>
              <w:rPr>
                <w:lang w:val="en-NZ"/>
              </w:rPr>
            </w:pPr>
            <w:r w:rsidRPr="00301A5D">
              <w:t>respiratory protection</w:t>
            </w:r>
          </w:p>
        </w:tc>
      </w:tr>
      <w:tr w:rsidTr="00301A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301A5D" w:rsidP="00301A5D">
            <w:pPr>
              <w:pStyle w:val="ListBullet"/>
            </w:pPr>
            <w:r w:rsidRPr="00301A5D">
              <w:t>trainer</w:t>
            </w:r>
          </w:p>
          <w:p w:rsidR="00000000" w:rsidRPr="00301A5D" w:rsidP="00301A5D">
            <w:pPr>
              <w:pStyle w:val="ListBullet"/>
            </w:pPr>
            <w:r w:rsidRPr="00301A5D">
              <w:t>assessor</w:t>
            </w:r>
          </w:p>
          <w:p w:rsidR="00000000" w:rsidRPr="00301A5D" w:rsidP="00301A5D">
            <w:pPr>
              <w:pStyle w:val="ListBullet"/>
            </w:pPr>
            <w:r w:rsidRPr="00301A5D">
              <w:t>supervisor</w:t>
            </w:r>
          </w:p>
          <w:p w:rsidR="00000000" w:rsidRPr="00301A5D" w:rsidP="00301A5D">
            <w:pPr>
              <w:pStyle w:val="ListBullet"/>
            </w:pPr>
            <w:r w:rsidRPr="00301A5D">
              <w:t>team leader</w:t>
            </w:r>
          </w:p>
          <w:p w:rsidR="00000000" w:rsidRPr="00301A5D" w:rsidP="00301A5D">
            <w:pPr>
              <w:pStyle w:val="ListBullet"/>
            </w:pPr>
            <w:r w:rsidRPr="00301A5D">
              <w:t xml:space="preserve">maintenance officer </w:t>
            </w:r>
          </w:p>
          <w:p w:rsidR="00000000" w:rsidP="00301A5D">
            <w:pPr>
              <w:pStyle w:val="ListBullet"/>
              <w:rPr>
                <w:lang w:val="en-NZ"/>
              </w:rPr>
            </w:pPr>
            <w:r w:rsidRPr="00301A5D">
              <w:t>manager or any person responsible for the activities in the workplace/worksite</w:t>
            </w:r>
          </w:p>
        </w:tc>
      </w:tr>
      <w:tr w:rsidTr="00301A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rPr>
                <w:rStyle w:val="SpecialBold"/>
              </w:rPr>
              <w:t>Equipment includes:</w:t>
            </w:r>
          </w:p>
        </w:tc>
        <w:tc>
          <w:tcPr>
            <w:tcW w:w="6312" w:type="dxa"/>
            <w:tcBorders>
              <w:top w:val="nil"/>
              <w:left w:val="nil"/>
              <w:bottom w:val="nil"/>
              <w:right w:val="nil"/>
            </w:tcBorders>
            <w:tcMar>
              <w:top w:w="0" w:type="dxa"/>
              <w:left w:w="62" w:type="dxa"/>
              <w:bottom w:w="0" w:type="dxa"/>
              <w:right w:w="62" w:type="dxa"/>
            </w:tcMar>
          </w:tcPr>
          <w:p w:rsidR="00000000" w:rsidP="00301A5D">
            <w:pPr>
              <w:pStyle w:val="ListBullet"/>
              <w:rPr>
                <w:lang w:val="en-NZ"/>
              </w:rPr>
            </w:pPr>
            <w:r w:rsidRPr="00301A5D">
              <w:t>clamps, jigs, braces and ladders</w:t>
            </w:r>
          </w:p>
        </w:tc>
      </w:tr>
      <w:tr w:rsidTr="00301A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rPr>
                <w:rStyle w:val="SpecialBold"/>
              </w:rPr>
              <w:t>Material includes:</w:t>
            </w:r>
          </w:p>
        </w:tc>
        <w:tc>
          <w:tcPr>
            <w:tcW w:w="6312" w:type="dxa"/>
            <w:tcBorders>
              <w:top w:val="nil"/>
              <w:left w:val="nil"/>
              <w:bottom w:val="nil"/>
              <w:right w:val="nil"/>
            </w:tcBorders>
            <w:tcMar>
              <w:top w:w="0" w:type="dxa"/>
              <w:left w:w="62" w:type="dxa"/>
              <w:bottom w:w="0" w:type="dxa"/>
              <w:right w:w="62" w:type="dxa"/>
            </w:tcMar>
          </w:tcPr>
          <w:p w:rsidR="00000000" w:rsidRPr="00301A5D" w:rsidP="00301A5D">
            <w:pPr>
              <w:pStyle w:val="ListBullet"/>
            </w:pPr>
            <w:r w:rsidRPr="00301A5D">
              <w:t xml:space="preserve">textiles (canvas, acrylic, PVC, clear PVC, mesh </w:t>
            </w:r>
            <w:r w:rsidRPr="00301A5D">
              <w:t>and binding)</w:t>
            </w:r>
          </w:p>
          <w:p w:rsidR="00000000" w:rsidRPr="00301A5D" w:rsidP="00301A5D">
            <w:pPr>
              <w:pStyle w:val="ListBullet"/>
            </w:pPr>
            <w:r w:rsidRPr="00301A5D">
              <w:t xml:space="preserve">metals (aluminium and steel) </w:t>
            </w:r>
          </w:p>
          <w:p w:rsidR="00000000" w:rsidRPr="00301A5D" w:rsidP="00301A5D">
            <w:pPr>
              <w:pStyle w:val="ListBullet"/>
            </w:pPr>
            <w:r w:rsidRPr="00301A5D">
              <w:t>timber</w:t>
            </w:r>
          </w:p>
          <w:p w:rsidR="00000000" w:rsidRPr="00301A5D" w:rsidP="00301A5D">
            <w:pPr>
              <w:pStyle w:val="ListBullet"/>
            </w:pPr>
            <w:r w:rsidRPr="00301A5D">
              <w:t>steel or aluminium material in extruded or sheet form</w:t>
            </w:r>
          </w:p>
          <w:p w:rsidR="00000000" w:rsidP="00301A5D">
            <w:pPr>
              <w:pStyle w:val="ListBullet"/>
              <w:rPr>
                <w:lang w:val="en-NZ"/>
              </w:rPr>
            </w:pPr>
            <w:r w:rsidRPr="00301A5D">
              <w:t>synthetic, aluminium or steel screen material</w:t>
            </w:r>
          </w:p>
        </w:tc>
      </w:tr>
      <w:tr w:rsidTr="00301A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rPr>
                <w:rStyle w:val="SpecialBold"/>
              </w:rPr>
              <w:t>Safe operation includes:</w:t>
            </w:r>
          </w:p>
        </w:tc>
        <w:tc>
          <w:tcPr>
            <w:tcW w:w="6312" w:type="dxa"/>
            <w:tcBorders>
              <w:top w:val="nil"/>
              <w:left w:val="nil"/>
              <w:bottom w:val="nil"/>
              <w:right w:val="nil"/>
            </w:tcBorders>
            <w:tcMar>
              <w:top w:w="0" w:type="dxa"/>
              <w:left w:w="62" w:type="dxa"/>
              <w:bottom w:w="0" w:type="dxa"/>
              <w:right w:w="62" w:type="dxa"/>
            </w:tcMar>
          </w:tcPr>
          <w:p w:rsidR="00000000" w:rsidP="00301A5D">
            <w:pPr>
              <w:pStyle w:val="ListBullet"/>
              <w:rPr>
                <w:lang w:val="en-NZ"/>
              </w:rPr>
            </w:pPr>
            <w:r w:rsidRPr="00301A5D">
              <w:t>safe work practices followed in accordance with industry and enterprise specific policies and procedures</w:t>
            </w:r>
          </w:p>
        </w:tc>
      </w:tr>
      <w:tr w:rsidTr="00301A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301A5D" w:rsidP="00301A5D">
            <w:pPr>
              <w:pStyle w:val="ListBullet"/>
            </w:pPr>
            <w:r w:rsidRPr="00301A5D">
              <w:t>textiles, metals, timber, metal off-cuts and shavings</w:t>
            </w:r>
          </w:p>
          <w:p w:rsidR="00000000" w:rsidP="00301A5D">
            <w:pPr>
              <w:pStyle w:val="ListBullet"/>
              <w:rPr>
                <w:lang w:val="en-NZ"/>
              </w:rPr>
            </w:pPr>
            <w:r w:rsidRPr="00301A5D">
              <w:t>waste removal should be in accordance with enterprise policies and environmenta</w:t>
            </w:r>
            <w:r w:rsidRPr="00301A5D">
              <w:t>l legislation covering disposal of industrial waste</w:t>
            </w:r>
          </w:p>
        </w:tc>
      </w:tr>
      <w:tr w:rsidTr="00301A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1A5D">
            <w:pPr>
              <w:pStyle w:val="BodyText"/>
              <w:rPr>
                <w:lang w:val="en-NZ"/>
              </w:rPr>
            </w:pPr>
            <w:r w:rsidRPr="00301A5D">
              <w:rPr>
                <w:rStyle w:val="SpecialBold"/>
              </w:rPr>
              <w:t>Workplace documentation includes:</w:t>
            </w:r>
          </w:p>
        </w:tc>
        <w:tc>
          <w:tcPr>
            <w:tcW w:w="6312" w:type="dxa"/>
            <w:tcBorders>
              <w:top w:val="nil"/>
              <w:left w:val="nil"/>
              <w:bottom w:val="nil"/>
              <w:right w:val="nil"/>
            </w:tcBorders>
            <w:tcMar>
              <w:top w:w="0" w:type="dxa"/>
              <w:left w:w="62" w:type="dxa"/>
              <w:bottom w:w="0" w:type="dxa"/>
              <w:right w:w="62" w:type="dxa"/>
            </w:tcMar>
          </w:tcPr>
          <w:p w:rsidR="00000000" w:rsidRPr="00301A5D" w:rsidP="00301A5D">
            <w:pPr>
              <w:pStyle w:val="ListBullet"/>
            </w:pPr>
            <w:r w:rsidRPr="00301A5D">
              <w:t>time sheets</w:t>
            </w:r>
          </w:p>
          <w:p w:rsidR="00000000" w:rsidRPr="00301A5D" w:rsidP="00301A5D">
            <w:pPr>
              <w:pStyle w:val="ListBullet"/>
            </w:pPr>
            <w:r w:rsidRPr="00301A5D">
              <w:t>customer care cards</w:t>
            </w:r>
          </w:p>
          <w:p w:rsidR="00000000" w:rsidRPr="00301A5D" w:rsidP="00301A5D">
            <w:pPr>
              <w:pStyle w:val="ListBullet"/>
            </w:pPr>
            <w:r w:rsidRPr="00301A5D">
              <w:t>work orders and reports, such as machining method, product type, size, inspection, grading and labelling outcomes, storage locations, qu</w:t>
            </w:r>
            <w:r w:rsidRPr="00301A5D">
              <w:t>ality outcomes, hazards, and incidents or equipment malfunctions</w:t>
            </w:r>
          </w:p>
        </w:tc>
      </w:tr>
    </w:tbl>
    <w:p w:rsidR="00F2765A" w:rsidP="00301A5D">
      <w:pPr>
        <w:pStyle w:val="BodyText"/>
      </w:pPr>
    </w:p>
    <w:p w:rsidR="00F2765A" w:rsidP="00301A5D">
      <w:pPr>
        <w:pStyle w:val="BodyText"/>
      </w:pPr>
    </w:p>
    <w:p w:rsidR="00000000" w:rsidRPr="00301A5D" w:rsidP="00301A5D">
      <w:pPr>
        <w:pStyle w:val="Heading1"/>
      </w:pPr>
      <w:bookmarkStart w:id="9" w:name="O_630200"/>
      <w:bookmarkEnd w:id="9"/>
      <w:r w:rsidRPr="00301A5D">
        <w:t>Unit Mapping Information</w:t>
      </w:r>
    </w:p>
    <w:p w:rsidR="00000000" w:rsidRPr="00301A5D" w:rsidP="00F2765A">
      <w:pPr>
        <w:pStyle w:val="BodyText"/>
      </w:pPr>
      <w:r w:rsidRPr="00301A5D">
        <w:t>Supersedes and is equivalent to LMFBA2001A Use blinds and awnings sector hand and power tools</w:t>
      </w:r>
    </w:p>
    <w:p w:rsidR="00000000" w:rsidRPr="00301A5D" w:rsidP="00301A5D">
      <w:pPr>
        <w:pStyle w:val="Heading1"/>
      </w:pPr>
      <w:bookmarkStart w:id="10" w:name="O_630193"/>
      <w:bookmarkEnd w:id="10"/>
      <w:r w:rsidRPr="00301A5D">
        <w:t>Links</w:t>
      </w:r>
    </w:p>
    <w:p w:rsidR="00000000" w:rsidRPr="00301A5D" w:rsidP="00F2765A">
      <w:pPr>
        <w:pStyle w:val="BodyText"/>
      </w:pPr>
      <w:r w:rsidRPr="00301A5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F5BAC">
        <w:rPr>
          <w:rStyle w:val="Hyperlink"/>
        </w:rPr>
        <w:t>https://vetnet.gov.au/Pages/TrainingDocs.aspx?q=0601ab95-583a-4e93-b2d4-cfb27b03ed73</w:t>
      </w:r>
      <w:r>
        <w:fldChar w:fldCharType="end"/>
      </w:r>
    </w:p>
    <w:p w:rsidR="00000000" w:rsidRPr="00301A5D" w:rsidP="00F2765A">
      <w:pPr>
        <w:pStyle w:val="BodyText"/>
        <w:sectPr w:rsidSect="00301A5D">
          <w:headerReference w:type="default" r:id="rId10"/>
          <w:footerReference w:type="default" r:id="rId11"/>
          <w:pgSz w:w="11908" w:h="16833"/>
          <w:pgMar w:top="1702" w:right="1418" w:bottom="1702" w:left="1418" w:header="992" w:footer="992" w:gutter="0"/>
          <w:cols w:space="720"/>
          <w:noEndnote/>
          <w:docGrid w:linePitch="299"/>
        </w:sectPr>
      </w:pPr>
    </w:p>
    <w:p w:rsidR="00000000" w:rsidRPr="00301A5D" w:rsidP="00301A5D">
      <w:pPr>
        <w:pStyle w:val="SuperHeading"/>
      </w:pPr>
      <w:r w:rsidRPr="00301A5D">
        <w:t>Assessment Requirements for MSFBA2001 Use blinds, awnings, secu</w:t>
      </w:r>
      <w:r w:rsidRPr="00301A5D">
        <w:t>rity screens and grilles hand and power tools</w:t>
      </w:r>
    </w:p>
    <w:p w:rsidR="00000000" w:rsidRPr="00301A5D" w:rsidP="00301A5D">
      <w:pPr>
        <w:pStyle w:val="Heading1"/>
      </w:pPr>
      <w:bookmarkStart w:id="11" w:name="O_630195"/>
      <w:bookmarkEnd w:id="11"/>
      <w:r w:rsidRPr="00301A5D">
        <w:t>Modification History</w:t>
      </w:r>
    </w:p>
    <w:p w:rsidR="00000000" w:rsidRPr="00301A5D" w:rsidP="00F2765A">
      <w:pPr>
        <w:pStyle w:val="BodyText"/>
      </w:pPr>
      <w:r w:rsidRPr="00301A5D">
        <w:t>Release 1 - New unit of competency</w:t>
      </w:r>
    </w:p>
    <w:p w:rsidR="00000000" w:rsidRPr="00301A5D" w:rsidP="00301A5D">
      <w:pPr>
        <w:pStyle w:val="Heading1"/>
      </w:pPr>
      <w:bookmarkStart w:id="12" w:name="O_630198"/>
      <w:bookmarkEnd w:id="12"/>
      <w:r w:rsidRPr="00301A5D">
        <w:t>Performance Evidence</w:t>
      </w:r>
    </w:p>
    <w:p w:rsidR="00000000" w:rsidRPr="00301A5D" w:rsidP="00301A5D">
      <w:pPr>
        <w:pStyle w:val="ListBullet"/>
      </w:pPr>
      <w:r w:rsidRPr="00301A5D">
        <w:t>Communicate with workplace/worksite supervisor to:</w:t>
      </w:r>
    </w:p>
    <w:p w:rsidR="00000000" w:rsidRPr="00301A5D" w:rsidP="00301A5D">
      <w:pPr>
        <w:pStyle w:val="ListBullet2"/>
      </w:pPr>
      <w:r w:rsidRPr="00301A5D">
        <w:t>confirm work orders and instructions</w:t>
      </w:r>
    </w:p>
    <w:p w:rsidR="00000000" w:rsidRPr="00301A5D" w:rsidP="00301A5D">
      <w:pPr>
        <w:pStyle w:val="ListBullet2"/>
      </w:pPr>
      <w:r w:rsidRPr="00301A5D">
        <w:t xml:space="preserve">identify problems </w:t>
      </w:r>
    </w:p>
    <w:p w:rsidR="00000000" w:rsidRPr="00301A5D" w:rsidP="00301A5D">
      <w:pPr>
        <w:pStyle w:val="ListBullet"/>
      </w:pPr>
      <w:r w:rsidRPr="00301A5D">
        <w:t>Apply safe handling practices for equipment, products and materials and minimise the risk of injury to self and others</w:t>
      </w:r>
    </w:p>
    <w:p w:rsidR="00000000" w:rsidRPr="00301A5D" w:rsidP="00301A5D">
      <w:pPr>
        <w:pStyle w:val="ListBullet"/>
      </w:pPr>
      <w:r w:rsidRPr="00301A5D">
        <w:t>Prevent damage to goods, tools, equipment or products and maintain required production output and product quality</w:t>
      </w:r>
    </w:p>
    <w:p w:rsidR="00000000" w:rsidRPr="00301A5D" w:rsidP="00301A5D">
      <w:pPr>
        <w:pStyle w:val="ListBullet"/>
      </w:pPr>
      <w:r w:rsidRPr="00301A5D">
        <w:t>Com</w:t>
      </w:r>
      <w:r w:rsidRPr="00301A5D">
        <w:t>ply with legislation, regulations, standards, codes of practice and established safe practices and procedures for use of hand and power tools</w:t>
      </w:r>
    </w:p>
    <w:p w:rsidR="00000000" w:rsidRPr="00301A5D" w:rsidP="00301A5D">
      <w:pPr>
        <w:pStyle w:val="ListBullet"/>
      </w:pPr>
      <w:r w:rsidRPr="00301A5D">
        <w:t>Identify, select and safely use hand and power tools for manufacturing and fitting blinds, awnings, security scree</w:t>
      </w:r>
      <w:r w:rsidRPr="00301A5D">
        <w:t>ns and grilles in the workplace/worksite</w:t>
      </w:r>
    </w:p>
    <w:p w:rsidR="00000000" w:rsidRPr="00301A5D" w:rsidP="00301A5D">
      <w:pPr>
        <w:pStyle w:val="ListBullet"/>
      </w:pPr>
      <w:r w:rsidRPr="00301A5D">
        <w:t>Report outcomes of hand and power tool use and maintenance problems</w:t>
      </w:r>
    </w:p>
    <w:p w:rsidR="00000000" w:rsidRPr="00301A5D" w:rsidP="00301A5D">
      <w:pPr>
        <w:pStyle w:val="ListBullet"/>
      </w:pPr>
      <w:r w:rsidRPr="00301A5D">
        <w:t>Use pre-checking and inspection techniques to anticipate problems, avoid re-working and wastage</w:t>
      </w:r>
    </w:p>
    <w:p w:rsidR="00000000" w:rsidRPr="00301A5D" w:rsidP="00301A5D">
      <w:pPr>
        <w:pStyle w:val="ListBullet"/>
      </w:pPr>
      <w:r w:rsidRPr="00301A5D">
        <w:t>Part</w:t>
      </w:r>
      <w:r w:rsidRPr="00301A5D">
        <w:t>icipate in establishing new ideas and work specifications for selecting and using hand and power tools</w:t>
      </w:r>
    </w:p>
    <w:p w:rsidR="00000000" w:rsidRPr="00301A5D" w:rsidP="00301A5D">
      <w:pPr>
        <w:pStyle w:val="ListBullet"/>
      </w:pPr>
      <w:r w:rsidRPr="00301A5D">
        <w:t>Plan and organise own work, including the preparation and layout of the work area, and obtaining equipment and materials to avoid back tracking</w:t>
      </w:r>
    </w:p>
    <w:p w:rsidR="00000000" w:rsidRPr="00301A5D" w:rsidP="00301A5D">
      <w:pPr>
        <w:pStyle w:val="AllowPageBreak"/>
      </w:pPr>
    </w:p>
    <w:p w:rsidR="00000000" w:rsidRPr="00301A5D" w:rsidP="00301A5D">
      <w:pPr>
        <w:pStyle w:val="Heading1"/>
      </w:pPr>
      <w:bookmarkStart w:id="13" w:name="O_630197"/>
      <w:bookmarkEnd w:id="13"/>
      <w:r w:rsidRPr="00301A5D">
        <w:t>Knowledge Evidence</w:t>
      </w:r>
    </w:p>
    <w:p w:rsidR="00000000" w:rsidRPr="00301A5D" w:rsidP="00301A5D">
      <w:pPr>
        <w:pStyle w:val="ListBullet"/>
      </w:pPr>
      <w:r w:rsidRPr="00301A5D">
        <w:t>State/territory WHS legislation, regulations, standards and codes of practice relevant to hand and power tool use</w:t>
      </w:r>
    </w:p>
    <w:p w:rsidR="00000000" w:rsidRPr="00301A5D" w:rsidP="00301A5D">
      <w:pPr>
        <w:pStyle w:val="ListBullet"/>
      </w:pPr>
      <w:r w:rsidRPr="00301A5D">
        <w:t>Workplace and worksite, requirements, policies and procedures for hand and power tool use</w:t>
      </w:r>
    </w:p>
    <w:p w:rsidR="00000000" w:rsidRPr="00301A5D" w:rsidP="00301A5D">
      <w:pPr>
        <w:pStyle w:val="ListBullet"/>
      </w:pPr>
      <w:r w:rsidRPr="00301A5D">
        <w:t>Reading and interpreting</w:t>
      </w:r>
      <w:r w:rsidRPr="00301A5D">
        <w:t xml:space="preserve"> workplace documents, including work orders, work instructions and operator instructions</w:t>
      </w:r>
    </w:p>
    <w:p w:rsidR="00000000" w:rsidRPr="00301A5D" w:rsidP="00301A5D">
      <w:pPr>
        <w:pStyle w:val="ListBullet"/>
      </w:pPr>
      <w:r w:rsidRPr="00301A5D">
        <w:t>Environmental protection requirements relating to the disposal of waste material</w:t>
      </w:r>
    </w:p>
    <w:p w:rsidR="00000000" w:rsidRPr="00301A5D" w:rsidP="00301A5D">
      <w:pPr>
        <w:pStyle w:val="ListBullet"/>
      </w:pPr>
      <w:r w:rsidRPr="00301A5D">
        <w:t>Established lines of communication and workplace/worksite protocols</w:t>
      </w:r>
    </w:p>
    <w:p w:rsidR="00000000" w:rsidRPr="00301A5D" w:rsidP="00301A5D">
      <w:pPr>
        <w:pStyle w:val="ListBullet"/>
      </w:pPr>
      <w:r w:rsidRPr="00301A5D">
        <w:t>Types of tools and</w:t>
      </w:r>
      <w:r w:rsidRPr="00301A5D">
        <w:t xml:space="preserve"> equipment and procedures for their safe use, operation and maintenance</w:t>
      </w:r>
    </w:p>
    <w:p w:rsidR="00000000" w:rsidRPr="00301A5D" w:rsidP="00301A5D">
      <w:pPr>
        <w:pStyle w:val="ListBullet"/>
      </w:pPr>
      <w:r w:rsidRPr="00301A5D">
        <w:t>Procedures for the reporting, recording and maintenance of workplace records and information</w:t>
      </w:r>
    </w:p>
    <w:p w:rsidR="00000000" w:rsidRPr="00301A5D" w:rsidP="00301A5D">
      <w:pPr>
        <w:pStyle w:val="ListBullet"/>
      </w:pPr>
      <w:r w:rsidRPr="00301A5D">
        <w:t>Procedures for reporting and recording faulty hand and power tools</w:t>
      </w:r>
    </w:p>
    <w:p w:rsidR="00000000" w:rsidRPr="00301A5D" w:rsidP="00301A5D">
      <w:pPr>
        <w:pStyle w:val="ListBullet"/>
      </w:pPr>
      <w:r w:rsidRPr="00301A5D">
        <w:t>Characteristics of steel</w:t>
      </w:r>
      <w:r w:rsidRPr="00301A5D">
        <w:t xml:space="preserve"> and/or aluminium, steel and/or aluminium products and defects</w:t>
      </w:r>
    </w:p>
    <w:p w:rsidR="00000000" w:rsidRPr="00301A5D" w:rsidP="00301A5D">
      <w:pPr>
        <w:pStyle w:val="ListBullet"/>
      </w:pPr>
      <w:r w:rsidRPr="00301A5D">
        <w:t>Industry standard cross-sections and lengths</w:t>
      </w:r>
    </w:p>
    <w:p w:rsidR="00000000" w:rsidRPr="00301A5D" w:rsidP="00301A5D">
      <w:pPr>
        <w:pStyle w:val="ListBullet"/>
      </w:pPr>
      <w:r w:rsidRPr="00301A5D">
        <w:t>Relevant storage systems and labelling</w:t>
      </w:r>
    </w:p>
    <w:p w:rsidR="00000000" w:rsidRPr="00301A5D" w:rsidP="00301A5D">
      <w:pPr>
        <w:pStyle w:val="AllowPageBreak"/>
      </w:pPr>
    </w:p>
    <w:p w:rsidR="00000000" w:rsidRPr="00301A5D" w:rsidP="00301A5D">
      <w:pPr>
        <w:pStyle w:val="Heading1"/>
      </w:pPr>
      <w:bookmarkStart w:id="14" w:name="O_630196"/>
      <w:bookmarkEnd w:id="14"/>
      <w:r w:rsidRPr="00301A5D">
        <w:t>Assessment Conditions</w:t>
      </w:r>
    </w:p>
    <w:p w:rsidR="00000000" w:rsidRPr="00301A5D" w:rsidP="00301A5D">
      <w:pPr>
        <w:pStyle w:val="ListBullet"/>
      </w:pPr>
      <w:r w:rsidRPr="00301A5D">
        <w:t>Assessors must:</w:t>
      </w:r>
    </w:p>
    <w:p w:rsidR="00000000" w:rsidRPr="00301A5D" w:rsidP="00301A5D">
      <w:pPr>
        <w:pStyle w:val="ListBullet2"/>
      </w:pPr>
      <w:r w:rsidRPr="00301A5D">
        <w:t>hold training and assessment competencies as determined by the National Skills Standards Council (NSSC) or it successors</w:t>
      </w:r>
    </w:p>
    <w:p w:rsidR="00000000" w:rsidRPr="00301A5D" w:rsidP="00301A5D">
      <w:pPr>
        <w:pStyle w:val="ListBullet2"/>
      </w:pPr>
      <w:r w:rsidRPr="00301A5D">
        <w:t>have vocational competency in the furnishing industry at least to the level being assessed with broad industry knowledge and experience</w:t>
      </w:r>
      <w:r w:rsidRPr="00301A5D">
        <w:t xml:space="preserve">, usually combined with a relevant industry qualification </w:t>
      </w:r>
    </w:p>
    <w:p w:rsidR="00000000" w:rsidRPr="00301A5D" w:rsidP="00301A5D">
      <w:pPr>
        <w:pStyle w:val="ListBullet2"/>
      </w:pPr>
      <w:r w:rsidRPr="00301A5D">
        <w:t>be familiar with the current skills and knowledge used and have relevant, current experience in the furnishing industry.</w:t>
      </w:r>
    </w:p>
    <w:p w:rsidR="00000000" w:rsidRPr="00301A5D" w:rsidP="00301A5D">
      <w:pPr>
        <w:pStyle w:val="ListBullet"/>
      </w:pPr>
      <w:r w:rsidRPr="00301A5D">
        <w:t>Assessment methods must confirm consistency of performance over time rather</w:t>
      </w:r>
      <w:r w:rsidRPr="00301A5D">
        <w:t xml:space="preserve"> than a single assessment event and in a range of workplace relevant contexts. </w:t>
      </w:r>
    </w:p>
    <w:p w:rsidR="00000000" w:rsidRPr="00301A5D" w:rsidP="00301A5D">
      <w:pPr>
        <w:pStyle w:val="ListBullet"/>
      </w:pPr>
      <w:r w:rsidRPr="00301A5D">
        <w:t>Assessment must be by observation of relevant tasks with questioning on underpinning knowledge and, where applicable, multimedia evidence, supervisor’s reports, projects and wo</w:t>
      </w:r>
      <w:r w:rsidRPr="00301A5D">
        <w:t xml:space="preserve">rk samples. </w:t>
      </w:r>
    </w:p>
    <w:p w:rsidR="00000000" w:rsidRPr="00301A5D" w:rsidP="00301A5D">
      <w:pPr>
        <w:pStyle w:val="ListBullet"/>
      </w:pPr>
      <w:r w:rsidRPr="00301A5D">
        <w:t>Assessment is to be conducted on single units of competency or in conjunction with other related units of competency. Foundation skills are integral to competent performance in the unit and should not be assessed separately.</w:t>
      </w:r>
    </w:p>
    <w:p w:rsidR="00000000" w:rsidRPr="00301A5D" w:rsidP="00301A5D">
      <w:pPr>
        <w:pStyle w:val="ListBullet"/>
      </w:pPr>
      <w:r w:rsidRPr="00301A5D">
        <w:t>Assessment must oc</w:t>
      </w:r>
      <w:r w:rsidRPr="00301A5D">
        <w:t>cur on the job or in a workplace simulated facility with relevant process, equipment, materials, work instructions and deadlines.</w:t>
      </w:r>
    </w:p>
    <w:p w:rsidR="00000000" w:rsidRPr="00301A5D" w:rsidP="00301A5D">
      <w:pPr>
        <w:pStyle w:val="ListBullet"/>
      </w:pPr>
      <w:r w:rsidRPr="00301A5D">
        <w:t>Access is required to a location, and standard operating procedures for using blinds, awnings security screens and grilles han</w:t>
      </w:r>
      <w:r w:rsidRPr="00301A5D">
        <w:t>d and power tools relevant to manufacturing or fitting blinds, awnings, security screens and grilles.</w:t>
      </w:r>
    </w:p>
    <w:p w:rsidR="00000000" w:rsidRPr="00301A5D" w:rsidP="00301A5D">
      <w:pPr>
        <w:pStyle w:val="AllowPageBreak"/>
      </w:pPr>
    </w:p>
    <w:p w:rsidR="00000000" w:rsidRPr="00301A5D" w:rsidP="00301A5D">
      <w:pPr>
        <w:pStyle w:val="Heading1"/>
      </w:pPr>
      <w:bookmarkStart w:id="15" w:name="O_630194"/>
      <w:bookmarkEnd w:id="15"/>
      <w:r w:rsidRPr="00301A5D">
        <w:t>Links</w:t>
      </w:r>
    </w:p>
    <w:p w:rsidR="00000000" w:rsidRPr="00301A5D" w:rsidP="00F2765A">
      <w:pPr>
        <w:pStyle w:val="BodyText"/>
      </w:pPr>
      <w:r w:rsidRPr="00301A5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F5BAC">
        <w:rPr>
          <w:rStyle w:val="Hyperlink"/>
        </w:rPr>
        <w:t>https://vetnet.gov.au/Pages/TrainingDocs.aspx?q=0601ab95-583a-4e93-b2d4-cfb27b03ed73</w:t>
      </w:r>
      <w:r>
        <w:fldChar w:fldCharType="end"/>
      </w:r>
    </w:p>
    <w:p w:rsidR="00000000" w:rsidRPr="00301A5D" w:rsidP="00301A5D"/>
    <w:sectPr w:rsidSect="00301A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A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A5D" w:rsidRPr="00F2765A" w:rsidP="00F276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A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65A" w:rsidP="00301A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2765A" w:rsidP="00301A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2765A" w:rsidP="00301A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A5D" w:rsidP="00301A5D">
    <w:pPr>
      <w:pStyle w:val="Footer"/>
      <w:framePr w:wrap="around"/>
    </w:pPr>
    <w:r>
      <w:fldChar w:fldCharType="begin"/>
    </w:r>
    <w:r>
      <w:instrText xml:space="preserve"> DOCPROPERTY  Subject  \* MERGEFORMAT </w:instrText>
    </w:r>
    <w:r>
      <w:fldChar w:fldCharType="separate"/>
    </w:r>
    <w:r w:rsidR="00F2765A">
      <w:t>Approved</w:t>
    </w:r>
    <w:r w:rsidR="00F2765A">
      <w:fldChar w:fldCharType="end"/>
    </w:r>
    <w:r>
      <w:tab/>
      <w:t xml:space="preserve">Page </w:t>
    </w:r>
    <w:r>
      <w:fldChar w:fldCharType="begin"/>
    </w:r>
    <w:r>
      <w:instrText xml:space="preserve"> PAGE  \* Arabic  \* MERGEFORMAT </w:instrText>
    </w:r>
    <w:r>
      <w:fldChar w:fldCharType="separate"/>
    </w:r>
    <w:r w:rsidR="00F2765A">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765A">
      <w:rPr>
        <w:noProof/>
      </w:rPr>
      <w:t>7</w:t>
    </w:r>
    <w:r>
      <w:rPr>
        <w:noProof/>
      </w:rPr>
      <w:fldChar w:fldCharType="end"/>
    </w:r>
  </w:p>
  <w:p w:rsidR="00301A5D" w:rsidP="00301A5D">
    <w:pPr>
      <w:pStyle w:val="Footer"/>
      <w:framePr w:wrap="around"/>
    </w:pPr>
    <w:r>
      <w:t xml:space="preserve">© Commonwealth of Australia, </w:t>
    </w:r>
    <w:r>
      <w:fldChar w:fldCharType="begin"/>
    </w:r>
    <w:r>
      <w:instrText xml:space="preserve"> DATE  \@ "yyyy"  \* MERGEFORMAT </w:instrText>
    </w:r>
    <w:r>
      <w:fldChar w:fldCharType="separate"/>
    </w:r>
    <w:r w:rsidR="00F2765A">
      <w:rPr>
        <w:noProof/>
      </w:rPr>
      <w:t>2025</w:t>
    </w:r>
    <w:r>
      <w:fldChar w:fldCharType="end"/>
    </w:r>
    <w:r>
      <w:tab/>
    </w:r>
    <w:r>
      <w:fldChar w:fldCharType="begin"/>
    </w:r>
    <w:r>
      <w:instrText xml:space="preserve"> DOCPROPERTY  Author  \* MERGEFORMAT </w:instrText>
    </w:r>
    <w:r>
      <w:fldChar w:fldCharType="separate"/>
    </w:r>
    <w:r w:rsidR="00F2765A">
      <w:t>Skills Insight</w:t>
    </w:r>
    <w:r w:rsidR="00F2765A">
      <w:fldChar w:fldCharType="end"/>
    </w:r>
  </w:p>
  <w:p w:rsidR="00301A5D" w:rsidP="00301A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A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6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1A5D" w:rsidRPr="00F2765A" w:rsidP="00F276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A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65A" w:rsidRPr="002D2AF8" w:rsidP="00301A5D">
    <w:pPr>
      <w:pStyle w:val="Header"/>
      <w:framePr w:wrap="around"/>
    </w:pPr>
    <w:r>
      <w:fldChar w:fldCharType="begin"/>
    </w:r>
    <w:r>
      <w:instrText xml:space="preserve"> TITLE   \* MERGEFORMAT </w:instrText>
    </w:r>
    <w:r>
      <w:fldChar w:fldCharType="separate"/>
    </w:r>
    <w:r>
      <w:t>MSFBA2001 Use blinds, awnings, security screens and grilles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2765A" w:rsidP="00301A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A5D" w:rsidRPr="002D2AF8" w:rsidP="00301A5D">
    <w:pPr>
      <w:pStyle w:val="Header"/>
      <w:framePr w:wrap="around"/>
    </w:pPr>
    <w:r>
      <w:fldChar w:fldCharType="begin"/>
    </w:r>
    <w:r>
      <w:instrText xml:space="preserve"> TITLE   \* MERGEFORMAT </w:instrText>
    </w:r>
    <w:r>
      <w:fldChar w:fldCharType="separate"/>
    </w:r>
    <w:r w:rsidR="00F2765A">
      <w:t>MSFBA2001 Use blinds, awnings, security screens and grilles hand and power tools</w:t>
    </w:r>
    <w:r w:rsidR="00F2765A">
      <w:fldChar w:fldCharType="end"/>
    </w:r>
    <w:r>
      <w:tab/>
      <w:t xml:space="preserve">Date this document was generated: </w:t>
    </w:r>
    <w:r>
      <w:fldChar w:fldCharType="begin"/>
    </w:r>
    <w:r>
      <w:instrText xml:space="preserve"> CREATEDATE  \@ "d MMMM yyyy"  \* MERGEFORMAT </w:instrText>
    </w:r>
    <w:r>
      <w:fldChar w:fldCharType="separate"/>
    </w:r>
    <w:r w:rsidR="00F2765A">
      <w:rPr>
        <w:noProof/>
      </w:rPr>
      <w:t>1 March 2025</w:t>
    </w:r>
    <w:r>
      <w:fldChar w:fldCharType="end"/>
    </w:r>
  </w:p>
  <w:p w:rsidR="00301A5D" w:rsidP="00301A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BCD4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6016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F297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A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1A5D"/>
    <w:pPr>
      <w:spacing w:before="360" w:after="60"/>
      <w:outlineLvl w:val="0"/>
    </w:pPr>
    <w:rPr>
      <w:sz w:val="32"/>
    </w:rPr>
  </w:style>
  <w:style w:type="paragraph" w:styleId="Heading2">
    <w:name w:val="heading 2"/>
    <w:basedOn w:val="HeadingBase"/>
    <w:next w:val="BodyText"/>
    <w:link w:val="Heading2Char"/>
    <w:qFormat/>
    <w:rsid w:val="00301A5D"/>
    <w:pPr>
      <w:keepLines/>
      <w:spacing w:before="240" w:after="120"/>
      <w:outlineLvl w:val="1"/>
    </w:pPr>
    <w:rPr>
      <w:sz w:val="28"/>
      <w:szCs w:val="40"/>
    </w:rPr>
  </w:style>
  <w:style w:type="paragraph" w:styleId="Heading3">
    <w:name w:val="heading 3"/>
    <w:basedOn w:val="HeadingBase"/>
    <w:next w:val="BodyText"/>
    <w:link w:val="Heading3Char"/>
    <w:qFormat/>
    <w:rsid w:val="00301A5D"/>
    <w:pPr>
      <w:spacing w:before="180" w:after="120"/>
      <w:outlineLvl w:val="2"/>
    </w:pPr>
    <w:rPr>
      <w:spacing w:val="-10"/>
      <w:kern w:val="32"/>
    </w:rPr>
  </w:style>
  <w:style w:type="paragraph" w:styleId="Heading4">
    <w:name w:val="heading 4"/>
    <w:basedOn w:val="HeadingBase"/>
    <w:next w:val="BodyText"/>
    <w:link w:val="Heading4Char"/>
    <w:qFormat/>
    <w:rsid w:val="00301A5D"/>
    <w:pPr>
      <w:spacing w:before="160" w:after="120"/>
      <w:outlineLvl w:val="3"/>
    </w:pPr>
    <w:rPr>
      <w:sz w:val="22"/>
    </w:rPr>
  </w:style>
  <w:style w:type="paragraph" w:styleId="Heading5">
    <w:name w:val="heading 5"/>
    <w:basedOn w:val="HeadingBase"/>
    <w:next w:val="Normal"/>
    <w:link w:val="Heading5Char"/>
    <w:qFormat/>
    <w:rsid w:val="00301A5D"/>
    <w:pPr>
      <w:spacing w:before="80"/>
      <w:outlineLvl w:val="4"/>
    </w:pPr>
    <w:rPr>
      <w:color w:val="918585"/>
      <w:sz w:val="20"/>
    </w:rPr>
  </w:style>
  <w:style w:type="paragraph" w:styleId="Heading6">
    <w:name w:val="heading 6"/>
    <w:basedOn w:val="HeadingBase"/>
    <w:next w:val="Normal"/>
    <w:link w:val="Heading6Char"/>
    <w:qFormat/>
    <w:rsid w:val="00301A5D"/>
    <w:pPr>
      <w:spacing w:before="60"/>
      <w:outlineLvl w:val="5"/>
    </w:pPr>
    <w:rPr>
      <w:color w:val="918585"/>
      <w:sz w:val="20"/>
    </w:rPr>
  </w:style>
  <w:style w:type="paragraph" w:styleId="Heading7">
    <w:name w:val="heading 7"/>
    <w:basedOn w:val="Normal"/>
    <w:next w:val="Normal"/>
    <w:link w:val="Heading7Char"/>
    <w:qFormat/>
    <w:rsid w:val="00301A5D"/>
    <w:pPr>
      <w:ind w:left="720"/>
      <w:outlineLvl w:val="6"/>
    </w:pPr>
    <w:rPr>
      <w:i/>
    </w:rPr>
  </w:style>
  <w:style w:type="paragraph" w:styleId="Heading8">
    <w:name w:val="heading 8"/>
    <w:basedOn w:val="Normal"/>
    <w:next w:val="Normal"/>
    <w:link w:val="Heading8Char"/>
    <w:qFormat/>
    <w:rsid w:val="00301A5D"/>
    <w:pPr>
      <w:ind w:left="720"/>
      <w:outlineLvl w:val="7"/>
    </w:pPr>
    <w:rPr>
      <w:i/>
    </w:rPr>
  </w:style>
  <w:style w:type="paragraph" w:styleId="Heading9">
    <w:name w:val="heading 9"/>
    <w:basedOn w:val="Normal"/>
    <w:next w:val="Normal"/>
    <w:link w:val="Heading9Char"/>
    <w:qFormat/>
    <w:rsid w:val="00301A5D"/>
    <w:pPr>
      <w:ind w:left="720"/>
      <w:outlineLvl w:val="8"/>
    </w:pPr>
    <w:rPr>
      <w:i/>
    </w:rPr>
  </w:style>
  <w:style w:type="character" w:default="1" w:styleId="DefaultParagraphFont">
    <w:name w:val="Default Paragraph Font"/>
    <w:uiPriority w:val="1"/>
    <w:unhideWhenUsed/>
    <w:rsid w:val="00301A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1A5D"/>
  </w:style>
  <w:style w:type="character" w:customStyle="1" w:styleId="Heading1Char">
    <w:name w:val="Heading 1 Char"/>
    <w:basedOn w:val="DefaultParagraphFont"/>
    <w:link w:val="Heading1"/>
    <w:rsid w:val="00301A5D"/>
    <w:rPr>
      <w:rFonts w:ascii="Times New Roman" w:eastAsia="Times New Roman" w:hAnsi="Times New Roman" w:cs="Times New Roman"/>
      <w:b/>
      <w:sz w:val="32"/>
      <w:szCs w:val="20"/>
      <w:lang w:eastAsia="en-US"/>
    </w:rPr>
  </w:style>
  <w:style w:type="paragraph" w:styleId="BodyText">
    <w:name w:val="Body Text"/>
    <w:basedOn w:val="Normal"/>
    <w:link w:val="BodyTextChar"/>
    <w:rsid w:val="00301A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1A5D"/>
    <w:rPr>
      <w:rFonts w:ascii="Times New Roman" w:eastAsia="Times New Roman" w:hAnsi="Times New Roman" w:cs="Times New Roman"/>
      <w:sz w:val="24"/>
      <w:lang w:eastAsia="en-US"/>
    </w:rPr>
  </w:style>
  <w:style w:type="paragraph" w:styleId="ListBullet">
    <w:name w:val="List Bullet"/>
    <w:basedOn w:val="List"/>
    <w:rsid w:val="00301A5D"/>
    <w:pPr>
      <w:numPr>
        <w:numId w:val="12"/>
      </w:numPr>
      <w:tabs>
        <w:tab w:val="clear" w:pos="340"/>
      </w:tabs>
      <w:spacing w:before="40" w:after="40"/>
    </w:pPr>
  </w:style>
  <w:style w:type="character" w:customStyle="1" w:styleId="SpecialBold">
    <w:name w:val="Special Bold"/>
    <w:basedOn w:val="DefaultParagraphFont"/>
    <w:rsid w:val="00301A5D"/>
    <w:rPr>
      <w:b/>
      <w:spacing w:val="0"/>
    </w:rPr>
  </w:style>
  <w:style w:type="paragraph" w:styleId="ListBullet2">
    <w:name w:val="List Bullet 2"/>
    <w:basedOn w:val="List2"/>
    <w:rsid w:val="00301A5D"/>
    <w:pPr>
      <w:numPr>
        <w:numId w:val="13"/>
      </w:numPr>
      <w:tabs>
        <w:tab w:val="clear" w:pos="680"/>
      </w:tabs>
    </w:pPr>
  </w:style>
  <w:style w:type="paragraph" w:customStyle="1" w:styleId="SuperHeading">
    <w:name w:val="SuperHeading"/>
    <w:basedOn w:val="Normal"/>
    <w:rsid w:val="00301A5D"/>
    <w:pPr>
      <w:spacing w:before="240" w:after="120"/>
      <w:outlineLvl w:val="0"/>
    </w:pPr>
    <w:rPr>
      <w:rFonts w:ascii="Times New Roman" w:hAnsi="Times New Roman"/>
      <w:b/>
      <w:sz w:val="32"/>
    </w:rPr>
  </w:style>
  <w:style w:type="paragraph" w:customStyle="1" w:styleId="AllowPageBreak">
    <w:name w:val="AllowPageBreak"/>
    <w:rsid w:val="00301A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1A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1A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1A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1A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1A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1A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1A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1A5D"/>
    <w:rPr>
      <w:rFonts w:ascii="Courier New" w:eastAsia="Times New Roman" w:hAnsi="Courier New" w:cs="Times New Roman"/>
      <w:i/>
      <w:szCs w:val="20"/>
      <w:lang w:eastAsia="en-US"/>
    </w:rPr>
  </w:style>
  <w:style w:type="paragraph" w:customStyle="1" w:styleId="HeadingBase">
    <w:name w:val="Heading Base"/>
    <w:rsid w:val="00301A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1A5D"/>
    <w:pPr>
      <w:tabs>
        <w:tab w:val="right" w:leader="dot" w:pos="9072"/>
      </w:tabs>
      <w:ind w:left="567"/>
    </w:pPr>
    <w:rPr>
      <w:szCs w:val="22"/>
    </w:rPr>
  </w:style>
  <w:style w:type="paragraph" w:customStyle="1" w:styleId="TOCBase">
    <w:name w:val="TOC Base"/>
    <w:rsid w:val="00301A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1A5D"/>
    <w:pPr>
      <w:tabs>
        <w:tab w:val="right" w:leader="dot" w:pos="9072"/>
      </w:tabs>
      <w:spacing w:before="40" w:after="40"/>
      <w:ind w:left="284"/>
    </w:pPr>
    <w:rPr>
      <w:rFonts w:ascii="Times New Roman" w:hAnsi="Times New Roman"/>
    </w:rPr>
  </w:style>
  <w:style w:type="paragraph" w:styleId="TOC1">
    <w:name w:val="toc 1"/>
    <w:basedOn w:val="TOCBase"/>
    <w:next w:val="Normal"/>
    <w:rsid w:val="00301A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1A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1A5D"/>
    <w:rPr>
      <w:rFonts w:ascii="Times New Roman" w:eastAsia="Times New Roman" w:hAnsi="Times New Roman" w:cs="Times New Roman"/>
      <w:sz w:val="16"/>
      <w:lang w:eastAsia="en-US"/>
    </w:rPr>
  </w:style>
  <w:style w:type="paragraph" w:styleId="Title">
    <w:name w:val="Title"/>
    <w:basedOn w:val="HeadingBase"/>
    <w:link w:val="TitleChar"/>
    <w:qFormat/>
    <w:rsid w:val="00301A5D"/>
    <w:pPr>
      <w:spacing w:before="5040"/>
      <w:jc w:val="center"/>
    </w:pPr>
    <w:rPr>
      <w:sz w:val="48"/>
      <w:szCs w:val="72"/>
      <w:lang w:val="en-US"/>
    </w:rPr>
  </w:style>
  <w:style w:type="character" w:customStyle="1" w:styleId="TitleChar">
    <w:name w:val="Title Char"/>
    <w:basedOn w:val="DefaultParagraphFont"/>
    <w:link w:val="Title"/>
    <w:rsid w:val="00301A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1A5D"/>
    <w:pPr>
      <w:tabs>
        <w:tab w:val="left" w:pos="3600"/>
        <w:tab w:val="left" w:pos="3958"/>
      </w:tabs>
    </w:pPr>
  </w:style>
  <w:style w:type="paragraph" w:styleId="List">
    <w:name w:val="List"/>
    <w:basedOn w:val="BodyText"/>
    <w:next w:val="BodyText"/>
    <w:rsid w:val="00301A5D"/>
    <w:pPr>
      <w:tabs>
        <w:tab w:val="left" w:pos="340"/>
      </w:tabs>
      <w:spacing w:before="60" w:after="60"/>
      <w:ind w:left="340" w:hanging="340"/>
    </w:pPr>
  </w:style>
  <w:style w:type="paragraph" w:customStyle="1" w:styleId="Note">
    <w:name w:val="Note"/>
    <w:basedOn w:val="BodyText"/>
    <w:rsid w:val="00301A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1A5D"/>
    <w:pPr>
      <w:framePr w:wrap="auto" w:hAnchor="text" w:y="6049"/>
    </w:pPr>
    <w:rPr>
      <w:color w:val="000000"/>
      <w:sz w:val="40"/>
    </w:rPr>
  </w:style>
  <w:style w:type="paragraph" w:customStyle="1" w:styleId="TOCTitle">
    <w:name w:val="TOCTitle"/>
    <w:basedOn w:val="Heading1"/>
    <w:rsid w:val="00301A5D"/>
    <w:pPr>
      <w:spacing w:after="240"/>
      <w:jc w:val="center"/>
      <w:outlineLvl w:val="9"/>
    </w:pPr>
    <w:rPr>
      <w:caps/>
    </w:rPr>
  </w:style>
  <w:style w:type="paragraph" w:customStyle="1" w:styleId="Version">
    <w:name w:val="Version"/>
    <w:rsid w:val="00301A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1A5D"/>
    <w:pPr>
      <w:keepNext w:val="0"/>
      <w:tabs>
        <w:tab w:val="right" w:pos="4176"/>
      </w:tabs>
      <w:ind w:left="198" w:hanging="198"/>
    </w:pPr>
    <w:rPr>
      <w:rFonts w:ascii="Garamond" w:hAnsi="Garamond"/>
    </w:rPr>
  </w:style>
  <w:style w:type="paragraph" w:styleId="IndexHeading">
    <w:name w:val="index heading"/>
    <w:basedOn w:val="Normal"/>
    <w:next w:val="Index1"/>
    <w:semiHidden/>
    <w:rsid w:val="00301A5D"/>
    <w:pPr>
      <w:spacing w:before="120" w:after="120"/>
    </w:pPr>
    <w:rPr>
      <w:rFonts w:ascii="Arial" w:hAnsi="Arial"/>
      <w:b/>
      <w:color w:val="918585"/>
      <w:sz w:val="24"/>
    </w:rPr>
  </w:style>
  <w:style w:type="paragraph" w:styleId="Header">
    <w:name w:val="header"/>
    <w:basedOn w:val="Normal"/>
    <w:link w:val="HeaderChar"/>
    <w:rsid w:val="00301A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1A5D"/>
    <w:rPr>
      <w:rFonts w:ascii="Times New Roman" w:eastAsia="Times New Roman" w:hAnsi="Times New Roman" w:cs="Times New Roman"/>
      <w:sz w:val="16"/>
      <w:szCs w:val="20"/>
      <w:lang w:val="en-GB" w:eastAsia="en-US"/>
    </w:rPr>
  </w:style>
  <w:style w:type="paragraph" w:customStyle="1" w:styleId="Chapter">
    <w:name w:val="Chapter"/>
    <w:basedOn w:val="Normal"/>
    <w:rsid w:val="00301A5D"/>
    <w:pPr>
      <w:spacing w:before="240"/>
    </w:pPr>
    <w:rPr>
      <w:rFonts w:ascii="Times New Roman" w:hAnsi="Times New Roman"/>
      <w:smallCaps/>
      <w:spacing w:val="80"/>
      <w:sz w:val="28"/>
    </w:rPr>
  </w:style>
  <w:style w:type="paragraph" w:customStyle="1" w:styleId="InChapter">
    <w:name w:val="InChapter"/>
    <w:basedOn w:val="Heading3"/>
    <w:rsid w:val="00301A5D"/>
    <w:pPr>
      <w:spacing w:after="240"/>
      <w:outlineLvl w:val="9"/>
    </w:pPr>
    <w:rPr>
      <w:noProof/>
    </w:rPr>
  </w:style>
  <w:style w:type="paragraph" w:styleId="Index2">
    <w:name w:val="index 2"/>
    <w:basedOn w:val="Normal"/>
    <w:next w:val="Normal"/>
    <w:semiHidden/>
    <w:rsid w:val="00301A5D"/>
    <w:pPr>
      <w:tabs>
        <w:tab w:val="right" w:pos="4176"/>
      </w:tabs>
      <w:ind w:left="568" w:hanging="284"/>
    </w:pPr>
    <w:rPr>
      <w:rFonts w:ascii="Garamond" w:hAnsi="Garamond"/>
    </w:rPr>
  </w:style>
  <w:style w:type="paragraph" w:customStyle="1" w:styleId="Byline">
    <w:name w:val="Byline"/>
    <w:rsid w:val="00301A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1A5D"/>
    <w:pPr>
      <w:tabs>
        <w:tab w:val="clear" w:pos="3600"/>
        <w:tab w:val="clear" w:pos="3958"/>
      </w:tabs>
      <w:jc w:val="right"/>
    </w:pPr>
  </w:style>
  <w:style w:type="character" w:styleId="Emphasis">
    <w:name w:val="Emphasis"/>
    <w:basedOn w:val="DefaultParagraphFont"/>
    <w:qFormat/>
    <w:rsid w:val="00301A5D"/>
    <w:rPr>
      <w:i/>
    </w:rPr>
  </w:style>
  <w:style w:type="paragraph" w:styleId="Caption">
    <w:name w:val="caption"/>
    <w:basedOn w:val="BodyText"/>
    <w:next w:val="Normal"/>
    <w:qFormat/>
    <w:rsid w:val="00301A5D"/>
    <w:pPr>
      <w:framePr w:w="2268" w:hSpace="181" w:vSpace="181" w:wrap="around" w:vAnchor="text" w:hAnchor="page" w:x="1135" w:y="285" w:anchorLock="1"/>
    </w:pPr>
    <w:rPr>
      <w:i/>
    </w:rPr>
  </w:style>
  <w:style w:type="paragraph" w:customStyle="1" w:styleId="MiniTOCTitle">
    <w:name w:val="MiniTOCTitle"/>
    <w:basedOn w:val="Heading4"/>
    <w:rsid w:val="00301A5D"/>
    <w:pPr>
      <w:spacing w:before="240"/>
      <w:outlineLvl w:val="9"/>
    </w:pPr>
    <w:rPr>
      <w:noProof/>
      <w:sz w:val="24"/>
    </w:rPr>
  </w:style>
  <w:style w:type="paragraph" w:customStyle="1" w:styleId="MiniTOCItem">
    <w:name w:val="MiniTOCItem"/>
    <w:basedOn w:val="ListBullet"/>
    <w:rsid w:val="00301A5D"/>
    <w:pPr>
      <w:numPr>
        <w:numId w:val="0"/>
      </w:numPr>
      <w:tabs>
        <w:tab w:val="right" w:leader="dot" w:pos="6521"/>
      </w:tabs>
      <w:spacing w:before="0" w:after="0"/>
    </w:pPr>
  </w:style>
  <w:style w:type="paragraph" w:customStyle="1" w:styleId="TOFTitle">
    <w:name w:val="TOFTitle"/>
    <w:basedOn w:val="TOCTitle"/>
    <w:rsid w:val="00301A5D"/>
  </w:style>
  <w:style w:type="paragraph" w:styleId="TableofFigures">
    <w:name w:val="table of figures"/>
    <w:basedOn w:val="Normal"/>
    <w:next w:val="Normal"/>
    <w:semiHidden/>
    <w:rsid w:val="00301A5D"/>
    <w:pPr>
      <w:tabs>
        <w:tab w:val="right" w:leader="dot" w:pos="9072"/>
      </w:tabs>
      <w:ind w:left="970" w:hanging="403"/>
    </w:pPr>
    <w:rPr>
      <w:rFonts w:ascii="Times New Roman" w:hAnsi="Times New Roman"/>
      <w:b/>
    </w:rPr>
  </w:style>
  <w:style w:type="paragraph" w:styleId="ListNumber">
    <w:name w:val="List Number"/>
    <w:basedOn w:val="List"/>
    <w:rsid w:val="00301A5D"/>
    <w:pPr>
      <w:numPr>
        <w:numId w:val="15"/>
      </w:numPr>
      <w:tabs>
        <w:tab w:val="clear" w:pos="340"/>
      </w:tabs>
    </w:pPr>
  </w:style>
  <w:style w:type="character" w:customStyle="1" w:styleId="WingdingSymbols">
    <w:name w:val="Wingding Symbols"/>
    <w:rsid w:val="00301A5D"/>
    <w:rPr>
      <w:rFonts w:ascii="Wingdings" w:hAnsi="Wingdings"/>
    </w:rPr>
  </w:style>
  <w:style w:type="paragraph" w:customStyle="1" w:styleId="TableHeading">
    <w:name w:val="Table Heading"/>
    <w:basedOn w:val="HeadingBase"/>
    <w:rsid w:val="00301A5D"/>
    <w:pPr>
      <w:keepLines/>
      <w:pBdr>
        <w:bottom w:val="single" w:sz="6" w:space="1" w:color="918585"/>
      </w:pBdr>
      <w:spacing w:before="240"/>
    </w:pPr>
  </w:style>
  <w:style w:type="character" w:customStyle="1" w:styleId="HotSpot">
    <w:name w:val="HotSpot"/>
    <w:rsid w:val="00301A5D"/>
    <w:rPr>
      <w:color w:val="0033CC"/>
      <w:u w:val="none"/>
    </w:rPr>
  </w:style>
  <w:style w:type="paragraph" w:customStyle="1" w:styleId="BodyTextRight">
    <w:name w:val="Body Text Right"/>
    <w:basedOn w:val="BodyText"/>
    <w:rsid w:val="00301A5D"/>
    <w:pPr>
      <w:spacing w:before="0" w:after="0"/>
      <w:jc w:val="right"/>
    </w:pPr>
  </w:style>
  <w:style w:type="paragraph" w:styleId="Index3">
    <w:name w:val="index 3"/>
    <w:basedOn w:val="ListNumber2"/>
    <w:next w:val="Normal"/>
    <w:semiHidden/>
    <w:rsid w:val="00301A5D"/>
    <w:pPr>
      <w:numPr>
        <w:numId w:val="0"/>
      </w:numPr>
      <w:tabs>
        <w:tab w:val="right" w:leader="dot" w:pos="4176"/>
      </w:tabs>
    </w:pPr>
  </w:style>
  <w:style w:type="paragraph" w:styleId="ListNumber2">
    <w:name w:val="List Number 2"/>
    <w:basedOn w:val="List2"/>
    <w:rsid w:val="00301A5D"/>
    <w:pPr>
      <w:numPr>
        <w:numId w:val="10"/>
      </w:numPr>
      <w:tabs>
        <w:tab w:val="clear" w:pos="1060"/>
      </w:tabs>
    </w:pPr>
  </w:style>
  <w:style w:type="paragraph" w:customStyle="1" w:styleId="MarginNote">
    <w:name w:val="Margin Note"/>
    <w:basedOn w:val="BodyText"/>
    <w:rsid w:val="00301A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1A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1A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1A5D"/>
    <w:rPr>
      <w:sz w:val="32"/>
    </w:rPr>
  </w:style>
  <w:style w:type="paragraph" w:customStyle="1" w:styleId="HeadingProcedure">
    <w:name w:val="Heading Procedure"/>
    <w:basedOn w:val="HeadingBase"/>
    <w:next w:val="Normal"/>
    <w:rsid w:val="00301A5D"/>
    <w:pPr>
      <w:tabs>
        <w:tab w:val="left" w:pos="0"/>
      </w:tabs>
      <w:spacing w:before="120" w:after="60"/>
    </w:pPr>
    <w:rPr>
      <w:i/>
      <w:color w:val="918585"/>
      <w:sz w:val="22"/>
    </w:rPr>
  </w:style>
  <w:style w:type="paragraph" w:customStyle="1" w:styleId="TableBodyText">
    <w:name w:val="Table Body Text"/>
    <w:basedOn w:val="BodyText"/>
    <w:rsid w:val="00301A5D"/>
    <w:pPr>
      <w:spacing w:before="60" w:after="60"/>
    </w:pPr>
  </w:style>
  <w:style w:type="paragraph" w:styleId="ListContinue">
    <w:name w:val="List Continue"/>
    <w:basedOn w:val="List"/>
    <w:rsid w:val="00301A5D"/>
    <w:pPr>
      <w:ind w:firstLine="0"/>
    </w:pPr>
  </w:style>
  <w:style w:type="paragraph" w:customStyle="1" w:styleId="ListNote">
    <w:name w:val="List Note"/>
    <w:basedOn w:val="List"/>
    <w:rsid w:val="00301A5D"/>
    <w:pPr>
      <w:pBdr>
        <w:top w:val="single" w:sz="6" w:space="2" w:color="918585"/>
        <w:bottom w:val="single" w:sz="6" w:space="2" w:color="918585"/>
      </w:pBdr>
      <w:tabs>
        <w:tab w:val="left" w:pos="1021"/>
      </w:tabs>
      <w:ind w:firstLine="0"/>
    </w:pPr>
  </w:style>
  <w:style w:type="paragraph" w:customStyle="1" w:styleId="Warning">
    <w:name w:val="Warning"/>
    <w:basedOn w:val="BodyText"/>
    <w:rsid w:val="00301A5D"/>
    <w:pPr>
      <w:shd w:val="clear" w:color="auto" w:fill="D9D9D9"/>
      <w:tabs>
        <w:tab w:val="left" w:pos="992"/>
      </w:tabs>
      <w:ind w:left="119" w:right="119"/>
    </w:pPr>
    <w:rPr>
      <w:sz w:val="20"/>
    </w:rPr>
  </w:style>
  <w:style w:type="paragraph" w:customStyle="1" w:styleId="MarginIcons">
    <w:name w:val="Margin Icons"/>
    <w:basedOn w:val="BodyText"/>
    <w:rsid w:val="00301A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1A5D"/>
    <w:rPr>
      <w:rFonts w:ascii="Courier New" w:hAnsi="Courier New"/>
    </w:rPr>
  </w:style>
  <w:style w:type="paragraph" w:customStyle="1" w:styleId="NoteBullet">
    <w:name w:val="Note Bullet"/>
    <w:basedOn w:val="Note"/>
    <w:rsid w:val="00301A5D"/>
    <w:pPr>
      <w:tabs>
        <w:tab w:val="clear" w:pos="680"/>
      </w:tabs>
      <w:spacing w:before="60" w:after="60"/>
    </w:pPr>
  </w:style>
  <w:style w:type="paragraph" w:customStyle="1" w:styleId="SubHeading2">
    <w:name w:val="SubHeading2"/>
    <w:basedOn w:val="HeadingBase"/>
    <w:rsid w:val="00301A5D"/>
    <w:pPr>
      <w:spacing w:before="240" w:after="60"/>
    </w:pPr>
    <w:rPr>
      <w:sz w:val="20"/>
    </w:rPr>
  </w:style>
  <w:style w:type="paragraph" w:customStyle="1" w:styleId="SubHeading1">
    <w:name w:val="SubHeading1"/>
    <w:basedOn w:val="HeadingBase"/>
    <w:rsid w:val="00301A5D"/>
    <w:pPr>
      <w:spacing w:before="240" w:after="60"/>
    </w:pPr>
    <w:rPr>
      <w:color w:val="918585"/>
      <w:sz w:val="22"/>
    </w:rPr>
  </w:style>
  <w:style w:type="paragraph" w:customStyle="1" w:styleId="SideHeading">
    <w:name w:val="Side Heading"/>
    <w:basedOn w:val="HeadingBase"/>
    <w:rsid w:val="00301A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1A5D"/>
    <w:pPr>
      <w:tabs>
        <w:tab w:val="num" w:pos="360"/>
      </w:tabs>
    </w:pPr>
  </w:style>
  <w:style w:type="paragraph" w:styleId="PlainText">
    <w:name w:val="Plain Text"/>
    <w:basedOn w:val="Normal"/>
    <w:link w:val="PlainTextChar"/>
    <w:rsid w:val="00301A5D"/>
    <w:rPr>
      <w:sz w:val="20"/>
    </w:rPr>
  </w:style>
  <w:style w:type="character" w:customStyle="1" w:styleId="PlainTextChar">
    <w:name w:val="Plain Text Char"/>
    <w:basedOn w:val="DefaultParagraphFont"/>
    <w:link w:val="PlainText"/>
    <w:rsid w:val="00301A5D"/>
    <w:rPr>
      <w:rFonts w:ascii="Courier New" w:eastAsia="Times New Roman" w:hAnsi="Courier New" w:cs="Times New Roman"/>
      <w:sz w:val="20"/>
      <w:szCs w:val="20"/>
      <w:lang w:eastAsia="en-US"/>
    </w:rPr>
  </w:style>
  <w:style w:type="character" w:customStyle="1" w:styleId="MenuOption">
    <w:name w:val="Menu Option"/>
    <w:basedOn w:val="DefaultParagraphFont"/>
    <w:rsid w:val="00301A5D"/>
    <w:rPr>
      <w:b/>
      <w:smallCaps/>
    </w:rPr>
  </w:style>
  <w:style w:type="paragraph" w:customStyle="1" w:styleId="TableListNumber">
    <w:name w:val="Table List Number"/>
    <w:basedOn w:val="ListNumber"/>
    <w:rsid w:val="00301A5D"/>
    <w:pPr>
      <w:numPr>
        <w:numId w:val="0"/>
      </w:numPr>
    </w:pPr>
  </w:style>
  <w:style w:type="paragraph" w:styleId="TOC4">
    <w:name w:val="toc 4"/>
    <w:basedOn w:val="TOCBase"/>
    <w:next w:val="Normal"/>
    <w:semiHidden/>
    <w:rsid w:val="00301A5D"/>
    <w:pPr>
      <w:tabs>
        <w:tab w:val="right" w:leader="dot" w:pos="9071"/>
      </w:tabs>
      <w:ind w:left="1701"/>
    </w:pPr>
  </w:style>
  <w:style w:type="paragraph" w:customStyle="1" w:styleId="ListAlpha">
    <w:name w:val="List Alpha"/>
    <w:basedOn w:val="List"/>
    <w:rsid w:val="00301A5D"/>
    <w:pPr>
      <w:numPr>
        <w:numId w:val="9"/>
      </w:numPr>
    </w:pPr>
  </w:style>
  <w:style w:type="paragraph" w:customStyle="1" w:styleId="ListAlpha2">
    <w:name w:val="List Alpha 2"/>
    <w:basedOn w:val="List2"/>
    <w:rsid w:val="00301A5D"/>
    <w:pPr>
      <w:numPr>
        <w:numId w:val="8"/>
      </w:numPr>
    </w:pPr>
  </w:style>
  <w:style w:type="paragraph" w:styleId="List2">
    <w:name w:val="List 2"/>
    <w:basedOn w:val="BodyText"/>
    <w:rsid w:val="00301A5D"/>
    <w:pPr>
      <w:tabs>
        <w:tab w:val="left" w:pos="680"/>
      </w:tabs>
      <w:spacing w:before="60" w:after="60"/>
      <w:ind w:left="680" w:hanging="340"/>
    </w:pPr>
  </w:style>
  <w:style w:type="paragraph" w:styleId="List3">
    <w:name w:val="List 3"/>
    <w:basedOn w:val="BodyText"/>
    <w:rsid w:val="00301A5D"/>
    <w:pPr>
      <w:tabs>
        <w:tab w:val="left" w:pos="1021"/>
      </w:tabs>
      <w:spacing w:before="60" w:after="60"/>
      <w:ind w:left="1020" w:hanging="340"/>
    </w:pPr>
  </w:style>
  <w:style w:type="paragraph" w:styleId="List4">
    <w:name w:val="List 4"/>
    <w:basedOn w:val="BodyText"/>
    <w:rsid w:val="00301A5D"/>
    <w:pPr>
      <w:tabs>
        <w:tab w:val="left" w:pos="1361"/>
      </w:tabs>
      <w:spacing w:before="60" w:after="60"/>
      <w:ind w:left="1361" w:hanging="340"/>
    </w:pPr>
  </w:style>
  <w:style w:type="paragraph" w:styleId="List5">
    <w:name w:val="List 5"/>
    <w:basedOn w:val="BodyText"/>
    <w:rsid w:val="00301A5D"/>
    <w:pPr>
      <w:tabs>
        <w:tab w:val="left" w:pos="1701"/>
      </w:tabs>
      <w:spacing w:before="60" w:after="60"/>
      <w:ind w:left="1701" w:hanging="340"/>
    </w:pPr>
  </w:style>
  <w:style w:type="paragraph" w:styleId="ListBullet3">
    <w:name w:val="List Bullet 3"/>
    <w:basedOn w:val="List3"/>
    <w:rsid w:val="00301A5D"/>
    <w:pPr>
      <w:numPr>
        <w:numId w:val="14"/>
      </w:numPr>
      <w:tabs>
        <w:tab w:val="clear" w:pos="1021"/>
      </w:tabs>
      <w:ind w:left="1037" w:hanging="357"/>
    </w:pPr>
  </w:style>
  <w:style w:type="paragraph" w:styleId="ListBullet4">
    <w:name w:val="List Bullet 4"/>
    <w:basedOn w:val="List4"/>
    <w:rsid w:val="00301A5D"/>
    <w:pPr>
      <w:numPr>
        <w:numId w:val="3"/>
      </w:numPr>
      <w:tabs>
        <w:tab w:val="clear" w:pos="1361"/>
      </w:tabs>
    </w:pPr>
  </w:style>
  <w:style w:type="paragraph" w:styleId="ListBullet5">
    <w:name w:val="List Bullet 5"/>
    <w:basedOn w:val="List5"/>
    <w:rsid w:val="00301A5D"/>
    <w:pPr>
      <w:numPr>
        <w:numId w:val="4"/>
      </w:numPr>
    </w:pPr>
  </w:style>
  <w:style w:type="paragraph" w:styleId="ListContinue2">
    <w:name w:val="List Continue 2"/>
    <w:basedOn w:val="List2"/>
    <w:rsid w:val="00301A5D"/>
    <w:pPr>
      <w:ind w:firstLine="0"/>
    </w:pPr>
  </w:style>
  <w:style w:type="paragraph" w:styleId="ListContinue3">
    <w:name w:val="List Continue 3"/>
    <w:basedOn w:val="List3"/>
    <w:rsid w:val="00301A5D"/>
    <w:pPr>
      <w:ind w:left="1021" w:firstLine="0"/>
    </w:pPr>
  </w:style>
  <w:style w:type="paragraph" w:styleId="ListContinue4">
    <w:name w:val="List Continue 4"/>
    <w:basedOn w:val="List4"/>
    <w:rsid w:val="00301A5D"/>
    <w:pPr>
      <w:ind w:firstLine="0"/>
    </w:pPr>
  </w:style>
  <w:style w:type="paragraph" w:styleId="ListContinue5">
    <w:name w:val="List Continue 5"/>
    <w:basedOn w:val="List5"/>
    <w:rsid w:val="00301A5D"/>
    <w:pPr>
      <w:ind w:firstLine="0"/>
    </w:pPr>
  </w:style>
  <w:style w:type="paragraph" w:styleId="ListNumber3">
    <w:name w:val="List Number 3"/>
    <w:basedOn w:val="List3"/>
    <w:rsid w:val="00301A5D"/>
    <w:pPr>
      <w:numPr>
        <w:numId w:val="5"/>
      </w:numPr>
    </w:pPr>
  </w:style>
  <w:style w:type="paragraph" w:styleId="ListNumber4">
    <w:name w:val="List Number 4"/>
    <w:basedOn w:val="List4"/>
    <w:rsid w:val="00301A5D"/>
    <w:pPr>
      <w:numPr>
        <w:numId w:val="6"/>
      </w:numPr>
    </w:pPr>
  </w:style>
  <w:style w:type="paragraph" w:styleId="ListNumber5">
    <w:name w:val="List Number 5"/>
    <w:basedOn w:val="List5"/>
    <w:rsid w:val="00301A5D"/>
    <w:pPr>
      <w:numPr>
        <w:numId w:val="7"/>
      </w:numPr>
    </w:pPr>
  </w:style>
  <w:style w:type="paragraph" w:styleId="BlockText">
    <w:name w:val="Block Text"/>
    <w:basedOn w:val="Normal"/>
    <w:rsid w:val="00301A5D"/>
    <w:pPr>
      <w:spacing w:after="120"/>
      <w:ind w:left="1440" w:right="1440"/>
    </w:pPr>
  </w:style>
  <w:style w:type="character" w:customStyle="1" w:styleId="Subscript">
    <w:name w:val="Subscript"/>
    <w:basedOn w:val="DefaultParagraphFont"/>
    <w:rsid w:val="00301A5D"/>
    <w:rPr>
      <w:sz w:val="16"/>
      <w:vertAlign w:val="subscript"/>
    </w:rPr>
  </w:style>
  <w:style w:type="character" w:customStyle="1" w:styleId="Superscript">
    <w:name w:val="Superscript"/>
    <w:basedOn w:val="DefaultParagraphFont"/>
    <w:rsid w:val="00301A5D"/>
    <w:rPr>
      <w:sz w:val="16"/>
      <w:vertAlign w:val="superscript"/>
    </w:rPr>
  </w:style>
  <w:style w:type="character" w:customStyle="1" w:styleId="Symbols">
    <w:name w:val="Symbols"/>
    <w:basedOn w:val="DefaultParagraphFont"/>
    <w:rsid w:val="00301A5D"/>
    <w:rPr>
      <w:rFonts w:ascii="Symbol" w:hAnsi="Symbol"/>
    </w:rPr>
  </w:style>
  <w:style w:type="character" w:customStyle="1" w:styleId="MenuOptions">
    <w:name w:val="Menu Options"/>
    <w:basedOn w:val="DefaultParagraphFont"/>
    <w:rsid w:val="00301A5D"/>
    <w:rPr>
      <w:rFonts w:ascii="Arial Narrow" w:hAnsi="Arial Narrow"/>
      <w:smallCaps/>
    </w:rPr>
  </w:style>
  <w:style w:type="character" w:customStyle="1" w:styleId="Buttons">
    <w:name w:val="Buttons"/>
    <w:basedOn w:val="DefaultParagraphFont"/>
    <w:rsid w:val="00301A5D"/>
    <w:rPr>
      <w:b/>
    </w:rPr>
  </w:style>
  <w:style w:type="character" w:customStyle="1" w:styleId="Underlined">
    <w:name w:val="Underlined"/>
    <w:basedOn w:val="DefaultParagraphFont"/>
    <w:rsid w:val="00301A5D"/>
    <w:rPr>
      <w:u w:val="single"/>
    </w:rPr>
  </w:style>
  <w:style w:type="paragraph" w:customStyle="1" w:styleId="TableBodyTextRight">
    <w:name w:val="Table Body Text Right"/>
    <w:basedOn w:val="TableBodyText"/>
    <w:rsid w:val="00301A5D"/>
    <w:pPr>
      <w:widowControl w:val="0"/>
      <w:autoSpaceDE w:val="0"/>
      <w:autoSpaceDN w:val="0"/>
      <w:adjustRightInd w:val="0"/>
      <w:jc w:val="right"/>
    </w:pPr>
    <w:rPr>
      <w:rFonts w:cs="Arial"/>
      <w:szCs w:val="18"/>
    </w:rPr>
  </w:style>
  <w:style w:type="paragraph" w:customStyle="1" w:styleId="CopyrightText">
    <w:name w:val="Copyright Text"/>
    <w:basedOn w:val="BodyText"/>
    <w:rsid w:val="00301A5D"/>
    <w:rPr>
      <w:sz w:val="18"/>
    </w:rPr>
  </w:style>
  <w:style w:type="paragraph" w:customStyle="1" w:styleId="BodySmallRight">
    <w:name w:val="Body Small Right"/>
    <w:basedOn w:val="BodyTextRight"/>
    <w:rsid w:val="00301A5D"/>
    <w:rPr>
      <w:sz w:val="18"/>
      <w:szCs w:val="18"/>
    </w:rPr>
  </w:style>
  <w:style w:type="paragraph" w:customStyle="1" w:styleId="MarginEdition">
    <w:name w:val="Margin Edition"/>
    <w:basedOn w:val="MarginNote"/>
    <w:rsid w:val="00301A5D"/>
    <w:pPr>
      <w:spacing w:before="0" w:after="0"/>
    </w:pPr>
    <w:rPr>
      <w:rFonts w:ascii="Times New Roman" w:hAnsi="Times New Roman"/>
      <w:color w:val="999999"/>
    </w:rPr>
  </w:style>
  <w:style w:type="paragraph" w:customStyle="1" w:styleId="Spacer">
    <w:name w:val="Spacer"/>
    <w:basedOn w:val="Normal"/>
    <w:rsid w:val="00301A5D"/>
    <w:rPr>
      <w:sz w:val="2"/>
      <w:szCs w:val="2"/>
    </w:rPr>
  </w:style>
  <w:style w:type="character" w:customStyle="1" w:styleId="Small">
    <w:name w:val="Small"/>
    <w:basedOn w:val="DefaultParagraphFont"/>
    <w:rsid w:val="00301A5D"/>
    <w:rPr>
      <w:sz w:val="16"/>
    </w:rPr>
  </w:style>
  <w:style w:type="paragraph" w:customStyle="1" w:styleId="WideTable">
    <w:name w:val="Wide Table"/>
    <w:basedOn w:val="Normal"/>
    <w:rsid w:val="00301A5D"/>
    <w:pPr>
      <w:ind w:left="-1418"/>
    </w:pPr>
    <w:rPr>
      <w:sz w:val="2"/>
      <w:szCs w:val="2"/>
    </w:rPr>
  </w:style>
  <w:style w:type="character" w:styleId="PageNumber">
    <w:name w:val="page number"/>
    <w:basedOn w:val="DefaultParagraphFont"/>
    <w:rsid w:val="00301A5D"/>
  </w:style>
  <w:style w:type="paragraph" w:styleId="Quote">
    <w:name w:val="Quote"/>
    <w:basedOn w:val="Heading1"/>
    <w:link w:val="QuoteChar"/>
    <w:qFormat/>
    <w:rsid w:val="00301A5D"/>
    <w:rPr>
      <w:b w:val="0"/>
      <w:sz w:val="72"/>
      <w:szCs w:val="72"/>
      <w:lang w:val="en-NZ"/>
    </w:rPr>
  </w:style>
  <w:style w:type="character" w:customStyle="1" w:styleId="QuoteChar">
    <w:name w:val="Quote Char"/>
    <w:basedOn w:val="DefaultParagraphFont"/>
    <w:link w:val="Quote"/>
    <w:rsid w:val="00301A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1A5D"/>
    <w:pPr>
      <w:pageBreakBefore/>
    </w:pPr>
  </w:style>
  <w:style w:type="paragraph" w:customStyle="1" w:styleId="Border">
    <w:name w:val="Border"/>
    <w:basedOn w:val="Normal"/>
    <w:qFormat/>
    <w:rsid w:val="00301A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1A5D"/>
    <w:rPr>
      <w:b/>
      <w:bCs/>
      <w:i/>
      <w:iCs/>
      <w:color w:val="auto"/>
    </w:rPr>
  </w:style>
  <w:style w:type="paragraph" w:styleId="IntenseQuote">
    <w:name w:val="Intense Quote"/>
    <w:basedOn w:val="Normal"/>
    <w:next w:val="Normal"/>
    <w:link w:val="IntenseQuoteChar"/>
    <w:uiPriority w:val="30"/>
    <w:qFormat/>
    <w:rsid w:val="00301A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1A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1A5D"/>
    <w:rPr>
      <w:smallCaps/>
      <w:color w:val="auto"/>
      <w:u w:val="single"/>
    </w:rPr>
  </w:style>
  <w:style w:type="character" w:styleId="IntenseReference">
    <w:name w:val="Intense Reference"/>
    <w:basedOn w:val="DefaultParagraphFont"/>
    <w:uiPriority w:val="32"/>
    <w:qFormat/>
    <w:rsid w:val="00301A5D"/>
    <w:rPr>
      <w:b/>
      <w:bCs/>
      <w:smallCaps/>
      <w:color w:val="auto"/>
      <w:spacing w:val="5"/>
      <w:u w:val="single"/>
    </w:rPr>
  </w:style>
  <w:style w:type="paragraph" w:customStyle="1" w:styleId="2ColumnHeading">
    <w:name w:val="2Column Heading"/>
    <w:basedOn w:val="BodyText"/>
    <w:qFormat/>
    <w:rsid w:val="00301A5D"/>
    <w:pPr>
      <w:spacing w:after="60"/>
      <w:ind w:left="-2268"/>
    </w:pPr>
    <w:rPr>
      <w:b/>
    </w:rPr>
  </w:style>
  <w:style w:type="paragraph" w:customStyle="1" w:styleId="Heading1TOC">
    <w:name w:val="Heading1 TOC"/>
    <w:basedOn w:val="Normal"/>
    <w:qFormat/>
    <w:rsid w:val="00301A5D"/>
    <w:pPr>
      <w:spacing w:before="240" w:after="120"/>
    </w:pPr>
    <w:rPr>
      <w:rFonts w:ascii="Times New Roman" w:hAnsi="Times New Roman"/>
      <w:b/>
      <w:sz w:val="32"/>
    </w:rPr>
  </w:style>
  <w:style w:type="paragraph" w:customStyle="1" w:styleId="Heading2TOC">
    <w:name w:val="Heading2 TOC"/>
    <w:basedOn w:val="Normal"/>
    <w:qFormat/>
    <w:rsid w:val="00301A5D"/>
    <w:pPr>
      <w:spacing w:before="240" w:after="60"/>
    </w:pPr>
    <w:rPr>
      <w:rFonts w:ascii="Times New Roman" w:hAnsi="Times New Roman"/>
      <w:b/>
      <w:sz w:val="28"/>
    </w:rPr>
  </w:style>
  <w:style w:type="character" w:customStyle="1" w:styleId="Underline">
    <w:name w:val="Underline"/>
    <w:basedOn w:val="DefaultParagraphFont"/>
    <w:qFormat/>
    <w:rsid w:val="00301A5D"/>
    <w:rPr>
      <w:u w:val="single"/>
    </w:rPr>
  </w:style>
  <w:style w:type="character" w:customStyle="1" w:styleId="BoldandItalics">
    <w:name w:val="Bold and Italics"/>
    <w:qFormat/>
    <w:rsid w:val="00301A5D"/>
    <w:rPr>
      <w:b/>
      <w:i/>
      <w:u w:val="none"/>
    </w:rPr>
  </w:style>
  <w:style w:type="paragraph" w:styleId="BalloonText">
    <w:name w:val="Balloon Text"/>
    <w:basedOn w:val="Normal"/>
    <w:link w:val="BalloonTextChar"/>
    <w:rsid w:val="00301A5D"/>
    <w:rPr>
      <w:rFonts w:ascii="Tahoma" w:hAnsi="Tahoma" w:cs="Tahoma"/>
      <w:sz w:val="16"/>
      <w:szCs w:val="16"/>
    </w:rPr>
  </w:style>
  <w:style w:type="character" w:customStyle="1" w:styleId="BalloonTextChar">
    <w:name w:val="Balloon Text Char"/>
    <w:basedOn w:val="DefaultParagraphFont"/>
    <w:link w:val="BalloonText"/>
    <w:rsid w:val="00301A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1A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1A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1A5D"/>
    <w:rPr>
      <w:b/>
      <w:color w:val="660033"/>
      <w:spacing w:val="0"/>
    </w:rPr>
  </w:style>
  <w:style w:type="paragraph" w:customStyle="1" w:styleId="Nameditemlist">
    <w:name w:val="Named item list"/>
    <w:basedOn w:val="BodyText"/>
    <w:qFormat/>
    <w:rsid w:val="00301A5D"/>
    <w:pPr>
      <w:tabs>
        <w:tab w:val="left" w:pos="2835"/>
      </w:tabs>
      <w:ind w:left="2835" w:hanging="2835"/>
    </w:pPr>
  </w:style>
  <w:style w:type="paragraph" w:customStyle="1" w:styleId="BodyTextnopadding">
    <w:name w:val="Body Text no padding"/>
    <w:basedOn w:val="BodyText"/>
    <w:qFormat/>
    <w:rsid w:val="00301A5D"/>
    <w:pPr>
      <w:spacing w:before="0" w:after="0"/>
    </w:pPr>
  </w:style>
  <w:style w:type="paragraph" w:customStyle="1" w:styleId="BodyTextBold">
    <w:name w:val="Body Text Bold"/>
    <w:basedOn w:val="BodyText"/>
    <w:qFormat/>
    <w:rsid w:val="00301A5D"/>
    <w:rPr>
      <w:b/>
    </w:rPr>
  </w:style>
  <w:style w:type="character" w:styleId="Hyperlink">
    <w:name w:val="Hyperlink"/>
    <w:basedOn w:val="DefaultParagraphFont"/>
    <w:uiPriority w:val="99"/>
    <w:unhideWhenUsed/>
    <w:rsid w:val="00F276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1542</Words>
  <Characters>9609</Characters>
  <Application>Microsoft Office Word</Application>
  <DocSecurity>0</DocSecurity>
  <Lines>400</Lines>
  <Paragraphs>278</Paragraphs>
  <ScaleCrop>false</ScaleCrop>
  <Company>Author-it Software Corporation Ltd.</Company>
  <LinksUpToDate>false</LinksUpToDate>
  <CharactersWithSpaces>10873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MSFBA2001 Use blinds, awnings, security screens and grilles hand and power tools</dc:title>
  <dc:subject>Approved</dc:subject>
  <dc:creator>Skills Insight</dc:creator>
  <cp:keywords>Release: 1</cp:keywords>
  <dc:description>Review Date: 12 April 2008</dc:description>
  <cp:lastModifiedBy>HSD_TPCMSd.prod</cp:lastModifiedBy>
  <cp:revision>3</cp:revision>
  <dcterms:created xsi:type="dcterms:W3CDTF">2025-03-01T11:08:00Z</dcterms:created>
  <dcterms:modified xsi:type="dcterms:W3CDTF">2025-03-01T11:08:00Z</dcterms:modified>
</cp:coreProperties>
</file>