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E99" w:rsidP="003E7E99">
      <w:pPr>
        <w:pStyle w:val="Title"/>
      </w:pPr>
      <w:r>
        <w:fldChar w:fldCharType="begin"/>
      </w:r>
      <w:r>
        <w:instrText xml:space="preserve"> TITLE   \* MERGEFORMAT </w:instrText>
      </w:r>
      <w:r>
        <w:fldChar w:fldCharType="separate"/>
      </w:r>
      <w:r>
        <w:t>MSFBA1001 Construct a basic roll-up blind</w:t>
      </w:r>
      <w:r>
        <w:fldChar w:fldCharType="end"/>
      </w:r>
    </w:p>
    <w:p w:rsidR="003E7E99" w:rsidP="003E7E99">
      <w:pPr>
        <w:pStyle w:val="Version"/>
        <w:sectPr w:rsidSect="00DB47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47BC" w:rsidP="00DB47BC">
      <w:pPr>
        <w:pStyle w:val="SuperHeading"/>
      </w:pPr>
      <w:r w:rsidRPr="00DB47BC">
        <w:t>MSFBA1001 Construct a basic roll-up blind</w:t>
      </w:r>
    </w:p>
    <w:p w:rsidR="00000000" w:rsidRPr="00DB47BC" w:rsidP="00DB47BC">
      <w:pPr>
        <w:pStyle w:val="Heading1"/>
      </w:pPr>
      <w:bookmarkStart w:id="1" w:name="O_629815"/>
      <w:bookmarkEnd w:id="1"/>
      <w:r w:rsidRPr="00DB47BC">
        <w:t>Modification History</w:t>
      </w:r>
    </w:p>
    <w:p w:rsidR="00000000" w:rsidRPr="00DB47BC" w:rsidP="003E7E99">
      <w:pPr>
        <w:pStyle w:val="BodyText"/>
      </w:pPr>
      <w:r w:rsidRPr="00DB47BC">
        <w:t>Release 1 - New unit of competency</w:t>
      </w:r>
    </w:p>
    <w:p w:rsidR="00000000" w:rsidRPr="00DB47BC" w:rsidP="00DB47BC">
      <w:pPr>
        <w:pStyle w:val="Heading1"/>
      </w:pPr>
      <w:bookmarkStart w:id="2" w:name="O_629823"/>
      <w:bookmarkEnd w:id="2"/>
      <w:r w:rsidRPr="00DB47BC">
        <w:t>Application</w:t>
      </w:r>
    </w:p>
    <w:p w:rsidR="00000000" w:rsidRPr="00DB47BC" w:rsidP="003E7E99">
      <w:pPr>
        <w:pStyle w:val="BodyText"/>
      </w:pPr>
      <w:r w:rsidRPr="00DB47BC">
        <w:t xml:space="preserve">This unit of competency covers constructing a basic roll-up blind ready for installation. </w:t>
      </w:r>
    </w:p>
    <w:p w:rsidR="00000000" w:rsidRPr="00DB47BC" w:rsidP="003E7E99">
      <w:pPr>
        <w:pStyle w:val="BodyText"/>
      </w:pPr>
      <w:r w:rsidRPr="00DB47BC">
        <w:t>Applications may include a variety of employment-related skills, including prep</w:t>
      </w:r>
      <w:r w:rsidRPr="00DB47BC">
        <w:t>aratory access and participation skills, broad-based induction skills and/or specific workplace skills. They may also include participation in a team or work group.</w:t>
      </w:r>
    </w:p>
    <w:p w:rsidR="00000000" w:rsidRPr="00DB47BC" w:rsidP="003E7E99">
      <w:pPr>
        <w:pStyle w:val="BodyText"/>
      </w:pPr>
      <w:r w:rsidRPr="00DB47BC">
        <w:t xml:space="preserve">No licensing, legislative or certification requirements apply to this unit at the time of </w:t>
      </w:r>
      <w:r w:rsidRPr="00DB47BC">
        <w:t>publication.</w:t>
      </w:r>
    </w:p>
    <w:p w:rsidR="00000000" w:rsidRPr="00DB47BC" w:rsidP="00DB47BC">
      <w:pPr>
        <w:pStyle w:val="Heading1"/>
      </w:pPr>
      <w:bookmarkStart w:id="3" w:name="O_629822"/>
      <w:bookmarkEnd w:id="3"/>
      <w:r w:rsidRPr="00DB47BC">
        <w:t>Pre-requisite Unit</w:t>
      </w:r>
    </w:p>
    <w:p w:rsidR="00000000" w:rsidRPr="00DB47BC" w:rsidP="00DB47BC">
      <w:pPr>
        <w:pStyle w:val="Heading1"/>
      </w:pPr>
      <w:bookmarkStart w:id="4" w:name="O_629821"/>
      <w:bookmarkEnd w:id="4"/>
      <w:r w:rsidRPr="00DB47BC">
        <w:t>Competency Field</w:t>
      </w:r>
    </w:p>
    <w:p w:rsidR="00000000" w:rsidRPr="00DB47BC" w:rsidP="00DB47BC">
      <w:pPr>
        <w:pStyle w:val="Heading1"/>
      </w:pPr>
      <w:bookmarkStart w:id="5" w:name="O_629820"/>
      <w:bookmarkEnd w:id="5"/>
      <w:r w:rsidRPr="00DB47BC">
        <w:t>Unit Sector</w:t>
      </w:r>
    </w:p>
    <w:p w:rsidR="00000000" w:rsidRPr="00DB47BC" w:rsidP="003E7E99">
      <w:pPr>
        <w:pStyle w:val="BodyText"/>
      </w:pPr>
      <w:r w:rsidRPr="00DB47BC">
        <w:t>Blinds and awnings</w:t>
      </w:r>
    </w:p>
    <w:p w:rsidR="00000000" w:rsidRPr="00DB47BC" w:rsidP="00DB47BC">
      <w:pPr>
        <w:pStyle w:val="Heading1"/>
      </w:pPr>
      <w:bookmarkStart w:id="6" w:name="O_629819"/>
      <w:bookmarkEnd w:id="6"/>
      <w:r w:rsidRPr="00DB47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47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Performance criteria describe the</w:t>
            </w:r>
            <w:r w:rsidRPr="00DB47BC">
              <w:t xml:space="preserve"> performance needed to demonstrate achievement of the element.</w:t>
            </w:r>
          </w:p>
        </w:tc>
      </w:tr>
      <w:tr w:rsidTr="00DB47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w:t>
            </w:r>
          </w:p>
        </w:tc>
        <w:tc>
          <w:tcPr>
            <w:tcW w:w="1962"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Prepare for work</w:t>
            </w: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1.1</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Work health and safety (WHS) requirements, including personal protection needs, are observed throughout the work</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1.2</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Work orders are chec</w:t>
            </w:r>
            <w:r w:rsidRPr="00DB47BC">
              <w:t>ked and confirmed with appropriate personnel</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1.3</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Tools and equipment suitable for construction are identified and checked for safe and effective operation</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1.4</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Materials are selected and checked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1.5</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Hardware is selected according to work instructions</w:t>
            </w:r>
          </w:p>
        </w:tc>
      </w:tr>
      <w:tr w:rsidTr="00DB47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w:t>
            </w:r>
          </w:p>
        </w:tc>
        <w:tc>
          <w:tcPr>
            <w:tcW w:w="1962"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Complete construction</w:t>
            </w: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2.1</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Allowances for hardware, joins and hems are calculated and recorded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2.2</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 xml:space="preserve">Material is laid out laid out flat and square on a cutting table large enough to take full width of material and marked using chalk, markers or pencil according to work instructions </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2.3</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Fabric is cut according to work order</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2.4</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 xml:space="preserve">Bottom and side hems </w:t>
            </w:r>
            <w:r w:rsidRPr="00DB47BC">
              <w:t>are finished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2.5</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Spline is selected, cut and attached to top of blind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2.6</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Roller is cut to length and attached to spline</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2.7</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Control mechanism and pin end are attached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2.8</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Lath and pull ring are attached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2.9</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Child safety mechanisms are selected and attached</w:t>
            </w:r>
          </w:p>
        </w:tc>
      </w:tr>
      <w:tr w:rsidTr="00DB47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3</w:t>
            </w:r>
          </w:p>
        </w:tc>
        <w:tc>
          <w:tcPr>
            <w:tcW w:w="1962"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Apply quality checks</w:t>
            </w: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3.1</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Finished blind is checked against work order and tested within limits of normal operation for correct operation</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3.2</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Parts of the work that do not comply with work order are re</w:t>
            </w:r>
            <w:r w:rsidRPr="00DB47BC">
              <w:t>paired or re-worked</w:t>
            </w:r>
          </w:p>
        </w:tc>
      </w:tr>
      <w:tr w:rsidTr="00DB47BC">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4</w:t>
            </w:r>
          </w:p>
        </w:tc>
        <w:tc>
          <w:tcPr>
            <w:tcW w:w="1962" w:type="dxa"/>
            <w:vMerge w:val="restart"/>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Finalise operation and maintain equipment</w:t>
            </w: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4.1</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Completed work is cleaned, packaged and stored</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4.2</w:t>
            </w:r>
          </w:p>
        </w:tc>
        <w:tc>
          <w:tcPr>
            <w:tcW w:w="561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Tools and equipment are cleaned, maintained and stored and any faulty tools and equipment are reported to supervisor</w:t>
            </w:r>
          </w:p>
        </w:tc>
      </w:tr>
      <w:tr w:rsidTr="00DB47BC">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4.3</w:t>
            </w:r>
          </w:p>
        </w:tc>
        <w:tc>
          <w:tcPr>
            <w:tcW w:w="5610" w:type="dxa"/>
            <w:tcBorders>
              <w:top w:val="nil"/>
              <w:left w:val="nil"/>
              <w:bottom w:val="nil"/>
              <w:right w:val="nil"/>
            </w:tcBorders>
            <w:tcMar>
              <w:top w:w="0" w:type="dxa"/>
              <w:left w:w="62" w:type="dxa"/>
              <w:bottom w:w="0" w:type="dxa"/>
              <w:right w:w="62" w:type="dxa"/>
            </w:tcMar>
          </w:tcPr>
          <w:p w:rsidR="00000000" w:rsidRPr="00DB47BC" w:rsidP="00DB47BC">
            <w:pPr>
              <w:pStyle w:val="BodyText"/>
            </w:pPr>
            <w:r w:rsidRPr="00DB47BC">
              <w:t>Work area is cleaned and waste is disposed of according to workplace practices</w:t>
            </w:r>
          </w:p>
        </w:tc>
      </w:tr>
    </w:tbl>
    <w:p w:rsidR="003E7E99" w:rsidP="00DB47BC">
      <w:pPr>
        <w:pStyle w:val="BodyText"/>
      </w:pPr>
    </w:p>
    <w:p w:rsidR="003E7E99" w:rsidP="00DB47BC">
      <w:pPr>
        <w:pStyle w:val="BodyText"/>
      </w:pPr>
    </w:p>
    <w:p w:rsidR="00000000" w:rsidRPr="00DB47BC" w:rsidP="00DB47BC">
      <w:pPr>
        <w:pStyle w:val="Heading1"/>
      </w:pPr>
      <w:bookmarkStart w:id="7" w:name="O_629818"/>
      <w:bookmarkEnd w:id="7"/>
      <w:r w:rsidRPr="00DB47BC">
        <w:t>Foundation Skills</w:t>
      </w:r>
    </w:p>
    <w:p w:rsidR="003E7E99" w:rsidP="003E7E99">
      <w:pPr>
        <w:pStyle w:val="BodyText"/>
      </w:pPr>
      <w:r w:rsidRPr="00DB47BC">
        <w:t>Foundation skills essential to performance are explicit in the performance criteria of this unit of competency. Detail on appropriate performance levels for each furnishing unit of competency in reading, writing, oral communication and numeracy utilising t</w:t>
      </w:r>
      <w:r w:rsidRPr="00DB47BC">
        <w:t xml:space="preserve">he Australian Core Skills Framework (ACSF) are provided in the Furnishing Training Package Implementation Guide. </w:t>
      </w:r>
    </w:p>
    <w:p w:rsidR="00000000" w:rsidRPr="00DB47BC" w:rsidP="00DB47BC">
      <w:pPr>
        <w:pStyle w:val="Heading1"/>
      </w:pPr>
      <w:bookmarkStart w:id="8" w:name="O_629817"/>
      <w:bookmarkEnd w:id="8"/>
      <w:r w:rsidRPr="00DB47BC">
        <w:t>Range of Conditions</w:t>
      </w:r>
    </w:p>
    <w:tbl>
      <w:tblPr>
        <w:tblW w:w="0" w:type="auto"/>
        <w:tblLayout w:type="fixed"/>
        <w:tblCellMar>
          <w:left w:w="62" w:type="dxa"/>
          <w:right w:w="62" w:type="dxa"/>
        </w:tblCellMar>
        <w:tblLook w:val="0000"/>
      </w:tblPr>
      <w:tblGrid>
        <w:gridCol w:w="2760"/>
        <w:gridCol w:w="6312"/>
      </w:tblGrid>
      <w:tr w:rsidTr="00DB47B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t>Specifies different work environments and conditions that may affect performance. Essential operating co</w:t>
            </w:r>
            <w:r w:rsidRPr="00DB47BC">
              <w:t>nditions that may be present (depending on the work situation, needs of the candidate, accessibility of the item, and local industry and regional contexts) are included. Range is restricted to essential operating conditions and any other variables essentia</w:t>
            </w:r>
            <w:r w:rsidRPr="00DB47BC">
              <w:t>l to the work environment.</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Commonwealth, state/territory legislation and regulations</w:t>
            </w:r>
          </w:p>
          <w:p w:rsidR="00000000" w:rsidRPr="00DB47BC" w:rsidP="00DB47BC">
            <w:pPr>
              <w:pStyle w:val="ListBullet"/>
            </w:pPr>
            <w:r w:rsidRPr="00DB47BC">
              <w:t>organisational safety policies and procedures</w:t>
            </w:r>
          </w:p>
          <w:p w:rsidR="00000000" w:rsidRPr="00DB47BC" w:rsidP="00DB47BC">
            <w:pPr>
              <w:pStyle w:val="ListBullet"/>
            </w:pPr>
            <w:r w:rsidRPr="00DB47BC">
              <w:t xml:space="preserve"> the use of personal protective equipment</w:t>
            </w:r>
          </w:p>
          <w:p w:rsidR="00000000" w:rsidRPr="00DB47BC" w:rsidP="00DB47BC">
            <w:pPr>
              <w:pStyle w:val="ListBullet"/>
            </w:pPr>
            <w:r w:rsidRPr="00DB47BC">
              <w:t>firefighting equipment</w:t>
            </w:r>
          </w:p>
          <w:p w:rsidR="00000000" w:rsidRPr="00DB47BC" w:rsidP="00DB47BC">
            <w:pPr>
              <w:pStyle w:val="ListBullet"/>
            </w:pPr>
            <w:r w:rsidRPr="00DB47BC">
              <w:t>first aid equipment</w:t>
            </w:r>
          </w:p>
          <w:p w:rsidR="00000000" w:rsidRPr="00DB47BC" w:rsidP="00DB47BC">
            <w:pPr>
              <w:pStyle w:val="ListBullet"/>
            </w:pPr>
            <w:r w:rsidRPr="00DB47BC">
              <w:t>hazard and risk control and elimination of hazardous materials and substances</w:t>
            </w:r>
          </w:p>
          <w:p w:rsidR="00000000" w:rsidP="00DB47BC">
            <w:pPr>
              <w:pStyle w:val="ListBullet"/>
              <w:rPr>
                <w:lang w:val="en-NZ"/>
              </w:rPr>
            </w:pPr>
            <w:r w:rsidRPr="00DB47BC">
              <w:t>manual handling, including lifting and carrying</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safety glasses/goggles</w:t>
            </w:r>
          </w:p>
          <w:p w:rsidR="00000000" w:rsidRPr="00DB47BC" w:rsidP="00DB47BC">
            <w:pPr>
              <w:pStyle w:val="ListBullet"/>
            </w:pPr>
            <w:r w:rsidRPr="00DB47BC">
              <w:t>hearing protection</w:t>
            </w:r>
          </w:p>
          <w:p w:rsidR="00000000" w:rsidRPr="00DB47BC" w:rsidP="00DB47BC">
            <w:pPr>
              <w:pStyle w:val="ListBullet"/>
            </w:pPr>
            <w:r w:rsidRPr="00DB47BC">
              <w:t>safety footwear</w:t>
            </w:r>
          </w:p>
          <w:p w:rsidR="00000000" w:rsidRPr="00DB47BC" w:rsidP="00DB47BC">
            <w:pPr>
              <w:pStyle w:val="ListBullet"/>
            </w:pPr>
            <w:r w:rsidRPr="00DB47BC">
              <w:t>protective clothing and head wear</w:t>
            </w:r>
          </w:p>
          <w:p w:rsidR="00000000" w:rsidP="00DB47BC">
            <w:pPr>
              <w:pStyle w:val="ListBullet"/>
              <w:rPr>
                <w:lang w:val="en-NZ"/>
              </w:rPr>
            </w:pPr>
            <w:r w:rsidRPr="00DB47BC">
              <w:t>r</w:t>
            </w:r>
            <w:r w:rsidRPr="00DB47BC">
              <w:t>espiratory protection</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quotations for work, job cards and customer orders</w:t>
            </w:r>
          </w:p>
          <w:p w:rsidR="00000000" w:rsidP="00DB47BC">
            <w:pPr>
              <w:pStyle w:val="ListBullet"/>
              <w:rPr>
                <w:lang w:val="en-NZ"/>
              </w:rPr>
            </w:pPr>
            <w:r w:rsidRPr="00DB47BC">
              <w:t>specifications, including design, size, colour and quantity</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assessor</w:t>
            </w:r>
          </w:p>
          <w:p w:rsidR="00000000" w:rsidRPr="00DB47BC" w:rsidP="00DB47BC">
            <w:pPr>
              <w:pStyle w:val="ListBullet"/>
            </w:pPr>
            <w:r w:rsidRPr="00DB47BC">
              <w:t>trainer</w:t>
            </w:r>
          </w:p>
          <w:p w:rsidR="00000000" w:rsidRPr="00DB47BC" w:rsidP="00DB47BC">
            <w:pPr>
              <w:pStyle w:val="ListBullet"/>
            </w:pPr>
            <w:r w:rsidRPr="00DB47BC">
              <w:t>supervisor</w:t>
            </w:r>
          </w:p>
          <w:p w:rsidR="00000000" w:rsidP="00DB47BC">
            <w:pPr>
              <w:pStyle w:val="ListBullet"/>
              <w:rPr>
                <w:lang w:val="en-NZ"/>
              </w:rPr>
            </w:pPr>
            <w:r w:rsidRPr="00DB47BC">
              <w:t>manager or any other person responsible for the work activity</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cutting bench</w:t>
            </w:r>
          </w:p>
          <w:p w:rsidR="00000000" w:rsidRPr="00DB47BC" w:rsidP="00DB47BC">
            <w:pPr>
              <w:pStyle w:val="ListBullet"/>
            </w:pPr>
            <w:r w:rsidRPr="00DB47BC">
              <w:t>shears</w:t>
            </w:r>
          </w:p>
          <w:p w:rsidR="00000000" w:rsidRPr="00DB47BC" w:rsidP="00DB47BC">
            <w:pPr>
              <w:pStyle w:val="ListBullet"/>
            </w:pPr>
            <w:r w:rsidRPr="00DB47BC">
              <w:t>knives</w:t>
            </w:r>
          </w:p>
          <w:p w:rsidR="00000000" w:rsidRPr="00DB47BC" w:rsidP="00DB47BC">
            <w:pPr>
              <w:pStyle w:val="ListBullet"/>
            </w:pPr>
            <w:r w:rsidRPr="00DB47BC">
              <w:t>cut off saws</w:t>
            </w:r>
          </w:p>
          <w:p w:rsidR="00000000" w:rsidRPr="00DB47BC" w:rsidP="00DB47BC">
            <w:pPr>
              <w:pStyle w:val="ListBullet"/>
            </w:pPr>
            <w:r w:rsidRPr="00DB47BC">
              <w:t>sewing machines</w:t>
            </w:r>
          </w:p>
          <w:p w:rsidR="00000000" w:rsidRPr="00DB47BC" w:rsidP="00DB47BC">
            <w:pPr>
              <w:pStyle w:val="ListBullet"/>
            </w:pPr>
            <w:r w:rsidRPr="00DB47BC">
              <w:t>needles</w:t>
            </w:r>
          </w:p>
          <w:p w:rsidR="00000000" w:rsidRPr="00DB47BC" w:rsidP="00DB47BC">
            <w:pPr>
              <w:pStyle w:val="ListBullet"/>
            </w:pPr>
            <w:r w:rsidRPr="00DB47BC">
              <w:t>staple gun</w:t>
            </w:r>
          </w:p>
          <w:p w:rsidR="00000000" w:rsidRPr="00DB47BC" w:rsidP="00DB47BC">
            <w:pPr>
              <w:pStyle w:val="ListBullet"/>
            </w:pPr>
            <w:r w:rsidRPr="00DB47BC">
              <w:t>double sided tape dispenser</w:t>
            </w:r>
          </w:p>
          <w:p w:rsidR="00000000" w:rsidRPr="00DB47BC" w:rsidP="00DB47BC">
            <w:pPr>
              <w:pStyle w:val="ListBullet"/>
            </w:pPr>
            <w:r w:rsidRPr="00DB47BC">
              <w:t>file</w:t>
            </w:r>
          </w:p>
          <w:p w:rsidR="00000000" w:rsidP="00DB47BC">
            <w:pPr>
              <w:pStyle w:val="ListBullet"/>
              <w:rPr>
                <w:lang w:val="en-NZ"/>
              </w:rPr>
            </w:pPr>
            <w:r w:rsidRPr="00DB47BC">
              <w:t>mallet and hammer</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polyester blend</w:t>
            </w:r>
          </w:p>
          <w:p w:rsidR="00000000" w:rsidRPr="00DB47BC" w:rsidP="00DB47BC">
            <w:pPr>
              <w:pStyle w:val="ListBullet"/>
            </w:pPr>
            <w:r w:rsidRPr="00DB47BC">
              <w:t>metalised</w:t>
            </w:r>
          </w:p>
          <w:p w:rsidR="00000000" w:rsidRPr="00DB47BC" w:rsidP="00DB47BC">
            <w:pPr>
              <w:pStyle w:val="ListBullet"/>
            </w:pPr>
            <w:r w:rsidRPr="00DB47BC">
              <w:t>PVC coated fibreglass</w:t>
            </w:r>
          </w:p>
          <w:p w:rsidR="00000000" w:rsidRPr="00DB47BC" w:rsidP="00DB47BC">
            <w:pPr>
              <w:pStyle w:val="ListBullet"/>
            </w:pPr>
            <w:r w:rsidRPr="00DB47BC">
              <w:t xml:space="preserve">twill weave </w:t>
            </w:r>
          </w:p>
          <w:p w:rsidR="00000000" w:rsidP="00DB47BC">
            <w:pPr>
              <w:pStyle w:val="ListBullet"/>
              <w:rPr>
                <w:lang w:val="en-NZ"/>
              </w:rPr>
            </w:pPr>
            <w:r w:rsidRPr="00DB47BC">
              <w:t>flock coated</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roller</w:t>
            </w:r>
          </w:p>
          <w:p w:rsidR="00000000" w:rsidRPr="00DB47BC" w:rsidP="00DB47BC">
            <w:pPr>
              <w:pStyle w:val="ListBullet"/>
            </w:pPr>
            <w:r w:rsidRPr="00DB47BC">
              <w:t>lath</w:t>
            </w:r>
          </w:p>
          <w:p w:rsidR="00000000" w:rsidRPr="00DB47BC" w:rsidP="00DB47BC">
            <w:pPr>
              <w:pStyle w:val="ListBullet"/>
            </w:pPr>
            <w:r w:rsidRPr="00DB47BC">
              <w:t>control mechanism</w:t>
            </w:r>
          </w:p>
          <w:p w:rsidR="00000000" w:rsidRPr="00DB47BC" w:rsidP="00DB47BC">
            <w:pPr>
              <w:pStyle w:val="ListBullet"/>
            </w:pPr>
            <w:r w:rsidRPr="00DB47BC">
              <w:t>pin end</w:t>
            </w:r>
          </w:p>
          <w:p w:rsidR="00000000" w:rsidRPr="00DB47BC" w:rsidP="00DB47BC">
            <w:pPr>
              <w:pStyle w:val="ListBullet"/>
            </w:pPr>
            <w:r w:rsidRPr="00DB47BC">
              <w:t>pull ring</w:t>
            </w:r>
          </w:p>
          <w:p w:rsidR="00000000" w:rsidRPr="00DB47BC" w:rsidP="00DB47BC">
            <w:pPr>
              <w:pStyle w:val="ListBullet"/>
            </w:pPr>
            <w:r w:rsidRPr="00DB47BC">
              <w:t>cassette head boxes</w:t>
            </w:r>
          </w:p>
          <w:p w:rsidR="00000000" w:rsidRPr="00DB47BC" w:rsidP="00DB47BC">
            <w:pPr>
              <w:pStyle w:val="ListBullet"/>
            </w:pPr>
            <w:r w:rsidRPr="00DB47BC">
              <w:t>side guides</w:t>
            </w:r>
          </w:p>
          <w:p w:rsidR="00000000" w:rsidRPr="00DB47BC" w:rsidP="00DB47BC">
            <w:pPr>
              <w:pStyle w:val="ListBullet"/>
            </w:pPr>
            <w:r w:rsidRPr="00DB47BC">
              <w:t>side channels</w:t>
            </w:r>
          </w:p>
          <w:p w:rsidR="00000000" w:rsidP="00DB47BC">
            <w:pPr>
              <w:pStyle w:val="ListBullet"/>
              <w:rPr>
                <w:lang w:val="en-NZ"/>
              </w:rPr>
            </w:pPr>
            <w:r w:rsidRPr="00DB47BC">
              <w:t>motors and chains (plastic and stainless steel)</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DB47BC">
            <w:pPr>
              <w:pStyle w:val="ListBullet"/>
              <w:rPr>
                <w:lang w:val="en-NZ"/>
              </w:rPr>
            </w:pPr>
            <w:r w:rsidRPr="00DB47BC">
              <w:t>instructions for constructing a basic roll-up blind</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Child safety mechanisms include:</w:t>
            </w:r>
          </w:p>
        </w:tc>
        <w:tc>
          <w:tcPr>
            <w:tcW w:w="6312" w:type="dxa"/>
            <w:tcBorders>
              <w:top w:val="nil"/>
              <w:left w:val="nil"/>
              <w:bottom w:val="nil"/>
              <w:right w:val="nil"/>
            </w:tcBorders>
            <w:tcMar>
              <w:top w:w="0" w:type="dxa"/>
              <w:left w:w="62" w:type="dxa"/>
              <w:bottom w:w="0" w:type="dxa"/>
              <w:right w:w="62" w:type="dxa"/>
            </w:tcMar>
          </w:tcPr>
          <w:p w:rsidR="00000000" w:rsidP="00DB47BC">
            <w:pPr>
              <w:pStyle w:val="ListBullet"/>
              <w:rPr>
                <w:lang w:val="en-NZ"/>
              </w:rPr>
            </w:pPr>
            <w:r w:rsidRPr="00DB47BC">
              <w:t xml:space="preserve">those required by legislation or codes of practice </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textiles, metal and timber</w:t>
            </w:r>
          </w:p>
          <w:p w:rsidR="00000000" w:rsidP="00DB47BC">
            <w:pPr>
              <w:pStyle w:val="ListBullet"/>
              <w:rPr>
                <w:lang w:val="en-NZ"/>
              </w:rPr>
            </w:pPr>
            <w:r w:rsidRPr="00DB47BC">
              <w:t>waste removal should be in accordance with workplace practices and envir</w:t>
            </w:r>
            <w:r w:rsidRPr="00DB47BC">
              <w:t>onmental legislation covering disposal of industrial waste</w:t>
            </w:r>
          </w:p>
        </w:tc>
      </w:tr>
      <w:tr w:rsidTr="00DB47B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B47BC">
            <w:pPr>
              <w:pStyle w:val="BodyText"/>
              <w:rPr>
                <w:lang w:val="en-NZ"/>
              </w:rPr>
            </w:pPr>
            <w:r w:rsidRPr="00DB47BC">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DB47BC" w:rsidP="00DB47BC">
            <w:pPr>
              <w:pStyle w:val="ListBullet"/>
            </w:pPr>
            <w:r w:rsidRPr="00DB47BC">
              <w:t>time sheets</w:t>
            </w:r>
          </w:p>
          <w:p w:rsidR="00000000" w:rsidRPr="00DB47BC" w:rsidP="00DB47BC">
            <w:pPr>
              <w:pStyle w:val="ListBullet"/>
            </w:pPr>
            <w:r w:rsidRPr="00DB47BC">
              <w:t>customer care cards</w:t>
            </w:r>
          </w:p>
          <w:p w:rsidR="00000000" w:rsidRPr="00DB47BC" w:rsidP="00DB47BC">
            <w:pPr>
              <w:pStyle w:val="ListBullet"/>
            </w:pPr>
            <w:r w:rsidRPr="00DB47BC">
              <w:t xml:space="preserve">work orders </w:t>
            </w:r>
          </w:p>
          <w:p w:rsidR="00000000" w:rsidRPr="00DB47BC" w:rsidP="00DB47BC">
            <w:pPr>
              <w:pStyle w:val="ListBullet"/>
            </w:pPr>
            <w:r w:rsidRPr="00DB47BC">
              <w:t>reports</w:t>
            </w:r>
          </w:p>
        </w:tc>
      </w:tr>
    </w:tbl>
    <w:p w:rsidR="003E7E99" w:rsidP="00DB47BC">
      <w:pPr>
        <w:pStyle w:val="BodyText"/>
      </w:pPr>
    </w:p>
    <w:p w:rsidR="003E7E99" w:rsidP="00DB47BC">
      <w:pPr>
        <w:pStyle w:val="BodyText"/>
      </w:pPr>
    </w:p>
    <w:p w:rsidR="00000000" w:rsidRPr="00DB47BC" w:rsidP="00DB47BC">
      <w:pPr>
        <w:pStyle w:val="Heading1"/>
      </w:pPr>
      <w:bookmarkStart w:id="9" w:name="O_629816"/>
      <w:bookmarkEnd w:id="9"/>
      <w:r w:rsidRPr="00DB47BC">
        <w:t>Unit Mapping Information</w:t>
      </w:r>
    </w:p>
    <w:p w:rsidR="00000000" w:rsidRPr="00DB47BC" w:rsidP="003E7E99">
      <w:pPr>
        <w:pStyle w:val="BodyText"/>
      </w:pPr>
      <w:r w:rsidRPr="00DB47BC">
        <w:t>Supersedes and is equivalent to LMFBA1001A Construct a basic roll up blind</w:t>
      </w:r>
    </w:p>
    <w:p w:rsidR="00000000" w:rsidRPr="00DB47BC" w:rsidP="00DB47BC">
      <w:pPr>
        <w:pStyle w:val="Heading1"/>
      </w:pPr>
      <w:bookmarkStart w:id="10" w:name="O_629809"/>
      <w:bookmarkEnd w:id="10"/>
      <w:r w:rsidRPr="00DB47BC">
        <w:t>Links</w:t>
      </w:r>
    </w:p>
    <w:p w:rsidR="00000000" w:rsidRPr="00DB47BC" w:rsidP="003E7E99">
      <w:pPr>
        <w:pStyle w:val="BodyText"/>
      </w:pPr>
      <w:r w:rsidRPr="00DB47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739C">
        <w:rPr>
          <w:rStyle w:val="Hyperlink"/>
        </w:rPr>
        <w:t>https://vetnet.gov.au/Pages/TrainingDocs.aspx?q=0601ab95-583a-4e93-b2d4-cfb27b03ed73</w:t>
      </w:r>
      <w:r>
        <w:fldChar w:fldCharType="end"/>
      </w:r>
    </w:p>
    <w:p w:rsidR="00000000" w:rsidRPr="00DB47BC" w:rsidP="00DB47BC"/>
    <w:sectPr w:rsidSect="00DB47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BC" w:rsidRPr="003E7E99" w:rsidP="003E7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9" w:rsidP="00DB4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E99" w:rsidP="00DB47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E99" w:rsidP="00DB4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47BC" w:rsidRPr="003E7E99" w:rsidP="003E7E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E99" w:rsidRPr="002D2AF8" w:rsidP="00DB47BC">
    <w:pPr>
      <w:pStyle w:val="Header"/>
      <w:framePr w:wrap="around"/>
    </w:pPr>
    <w:r>
      <w:fldChar w:fldCharType="begin"/>
    </w:r>
    <w:r>
      <w:instrText xml:space="preserve"> TITLE   \* MERGEFORMAT </w:instrText>
    </w:r>
    <w:r>
      <w:fldChar w:fldCharType="separate"/>
    </w:r>
    <w:r>
      <w:t>MSFBA1001 Construct a basic roll-up blind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E7E99" w:rsidP="00DB4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DA6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044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47BC"/>
    <w:pPr>
      <w:spacing w:before="360" w:after="60"/>
      <w:outlineLvl w:val="0"/>
    </w:pPr>
    <w:rPr>
      <w:sz w:val="32"/>
    </w:rPr>
  </w:style>
  <w:style w:type="paragraph" w:styleId="Heading2">
    <w:name w:val="heading 2"/>
    <w:basedOn w:val="HeadingBase"/>
    <w:next w:val="BodyText"/>
    <w:link w:val="Heading2Char"/>
    <w:qFormat/>
    <w:rsid w:val="00DB47BC"/>
    <w:pPr>
      <w:keepLines/>
      <w:spacing w:before="240" w:after="120"/>
      <w:outlineLvl w:val="1"/>
    </w:pPr>
    <w:rPr>
      <w:sz w:val="28"/>
      <w:szCs w:val="40"/>
    </w:rPr>
  </w:style>
  <w:style w:type="paragraph" w:styleId="Heading3">
    <w:name w:val="heading 3"/>
    <w:basedOn w:val="HeadingBase"/>
    <w:next w:val="BodyText"/>
    <w:link w:val="Heading3Char"/>
    <w:qFormat/>
    <w:rsid w:val="00DB47BC"/>
    <w:pPr>
      <w:spacing w:before="180" w:after="120"/>
      <w:outlineLvl w:val="2"/>
    </w:pPr>
    <w:rPr>
      <w:spacing w:val="-10"/>
      <w:kern w:val="32"/>
    </w:rPr>
  </w:style>
  <w:style w:type="paragraph" w:styleId="Heading4">
    <w:name w:val="heading 4"/>
    <w:basedOn w:val="HeadingBase"/>
    <w:next w:val="BodyText"/>
    <w:link w:val="Heading4Char"/>
    <w:qFormat/>
    <w:rsid w:val="00DB47BC"/>
    <w:pPr>
      <w:spacing w:before="160" w:after="120"/>
      <w:outlineLvl w:val="3"/>
    </w:pPr>
    <w:rPr>
      <w:sz w:val="22"/>
    </w:rPr>
  </w:style>
  <w:style w:type="paragraph" w:styleId="Heading5">
    <w:name w:val="heading 5"/>
    <w:basedOn w:val="HeadingBase"/>
    <w:next w:val="Normal"/>
    <w:link w:val="Heading5Char"/>
    <w:qFormat/>
    <w:rsid w:val="00DB47BC"/>
    <w:pPr>
      <w:spacing w:before="80"/>
      <w:outlineLvl w:val="4"/>
    </w:pPr>
    <w:rPr>
      <w:color w:val="918585"/>
      <w:sz w:val="20"/>
    </w:rPr>
  </w:style>
  <w:style w:type="paragraph" w:styleId="Heading6">
    <w:name w:val="heading 6"/>
    <w:basedOn w:val="HeadingBase"/>
    <w:next w:val="Normal"/>
    <w:link w:val="Heading6Char"/>
    <w:qFormat/>
    <w:rsid w:val="00DB47BC"/>
    <w:pPr>
      <w:spacing w:before="60"/>
      <w:outlineLvl w:val="5"/>
    </w:pPr>
    <w:rPr>
      <w:color w:val="918585"/>
      <w:sz w:val="20"/>
    </w:rPr>
  </w:style>
  <w:style w:type="paragraph" w:styleId="Heading7">
    <w:name w:val="heading 7"/>
    <w:basedOn w:val="Normal"/>
    <w:next w:val="Normal"/>
    <w:link w:val="Heading7Char"/>
    <w:qFormat/>
    <w:rsid w:val="00DB47BC"/>
    <w:pPr>
      <w:ind w:left="720"/>
      <w:outlineLvl w:val="6"/>
    </w:pPr>
    <w:rPr>
      <w:i/>
    </w:rPr>
  </w:style>
  <w:style w:type="paragraph" w:styleId="Heading8">
    <w:name w:val="heading 8"/>
    <w:basedOn w:val="Normal"/>
    <w:next w:val="Normal"/>
    <w:link w:val="Heading8Char"/>
    <w:qFormat/>
    <w:rsid w:val="00DB47BC"/>
    <w:pPr>
      <w:ind w:left="720"/>
      <w:outlineLvl w:val="7"/>
    </w:pPr>
    <w:rPr>
      <w:i/>
    </w:rPr>
  </w:style>
  <w:style w:type="paragraph" w:styleId="Heading9">
    <w:name w:val="heading 9"/>
    <w:basedOn w:val="Normal"/>
    <w:next w:val="Normal"/>
    <w:link w:val="Heading9Char"/>
    <w:qFormat/>
    <w:rsid w:val="00DB47BC"/>
    <w:pPr>
      <w:ind w:left="720"/>
      <w:outlineLvl w:val="8"/>
    </w:pPr>
    <w:rPr>
      <w:i/>
    </w:rPr>
  </w:style>
  <w:style w:type="character" w:default="1" w:styleId="DefaultParagraphFont">
    <w:name w:val="Default Paragraph Font"/>
    <w:uiPriority w:val="1"/>
    <w:unhideWhenUsed/>
    <w:rsid w:val="00DB4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7BC"/>
  </w:style>
  <w:style w:type="character" w:customStyle="1" w:styleId="Heading1Char">
    <w:name w:val="Heading 1 Char"/>
    <w:basedOn w:val="DefaultParagraphFont"/>
    <w:link w:val="Heading1"/>
    <w:rsid w:val="00DB47BC"/>
    <w:rPr>
      <w:rFonts w:ascii="Times New Roman" w:eastAsia="Times New Roman" w:hAnsi="Times New Roman" w:cs="Times New Roman"/>
      <w:b/>
      <w:sz w:val="32"/>
      <w:szCs w:val="20"/>
      <w:lang w:eastAsia="en-US"/>
    </w:rPr>
  </w:style>
  <w:style w:type="paragraph" w:styleId="BodyText">
    <w:name w:val="Body Text"/>
    <w:basedOn w:val="Normal"/>
    <w:link w:val="BodyTextChar"/>
    <w:rsid w:val="00DB4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47BC"/>
    <w:rPr>
      <w:rFonts w:ascii="Times New Roman" w:eastAsia="Times New Roman" w:hAnsi="Times New Roman" w:cs="Times New Roman"/>
      <w:sz w:val="24"/>
      <w:lang w:eastAsia="en-US"/>
    </w:rPr>
  </w:style>
  <w:style w:type="paragraph" w:styleId="ListBullet">
    <w:name w:val="List Bullet"/>
    <w:basedOn w:val="List"/>
    <w:rsid w:val="00DB47BC"/>
    <w:pPr>
      <w:numPr>
        <w:numId w:val="11"/>
      </w:numPr>
      <w:tabs>
        <w:tab w:val="clear" w:pos="340"/>
      </w:tabs>
      <w:spacing w:before="40" w:after="40"/>
    </w:pPr>
  </w:style>
  <w:style w:type="character" w:customStyle="1" w:styleId="SpecialBold">
    <w:name w:val="Special Bold"/>
    <w:basedOn w:val="DefaultParagraphFont"/>
    <w:rsid w:val="00DB47BC"/>
    <w:rPr>
      <w:b/>
      <w:spacing w:val="0"/>
    </w:rPr>
  </w:style>
  <w:style w:type="paragraph" w:customStyle="1" w:styleId="SuperHeading">
    <w:name w:val="SuperHeading"/>
    <w:basedOn w:val="Normal"/>
    <w:rsid w:val="00DB47BC"/>
    <w:pPr>
      <w:spacing w:before="240" w:after="120"/>
      <w:outlineLvl w:val="0"/>
    </w:pPr>
    <w:rPr>
      <w:rFonts w:ascii="Times New Roman" w:hAnsi="Times New Roman"/>
      <w:b/>
      <w:sz w:val="32"/>
    </w:rPr>
  </w:style>
  <w:style w:type="paragraph" w:customStyle="1" w:styleId="AllowPageBreak">
    <w:name w:val="AllowPageBreak"/>
    <w:rsid w:val="00DB4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4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4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47BC"/>
    <w:rPr>
      <w:rFonts w:ascii="Courier New" w:eastAsia="Times New Roman" w:hAnsi="Courier New" w:cs="Times New Roman"/>
      <w:i/>
      <w:szCs w:val="20"/>
      <w:lang w:eastAsia="en-US"/>
    </w:rPr>
  </w:style>
  <w:style w:type="paragraph" w:customStyle="1" w:styleId="HeadingBase">
    <w:name w:val="Heading Base"/>
    <w:rsid w:val="00DB4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7BC"/>
    <w:pPr>
      <w:tabs>
        <w:tab w:val="right" w:leader="dot" w:pos="9072"/>
      </w:tabs>
      <w:ind w:left="567"/>
    </w:pPr>
    <w:rPr>
      <w:szCs w:val="22"/>
    </w:rPr>
  </w:style>
  <w:style w:type="paragraph" w:customStyle="1" w:styleId="TOCBase">
    <w:name w:val="TOC Base"/>
    <w:rsid w:val="00DB4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7BC"/>
    <w:pPr>
      <w:tabs>
        <w:tab w:val="right" w:leader="dot" w:pos="9072"/>
      </w:tabs>
      <w:spacing w:before="40" w:after="40"/>
      <w:ind w:left="284"/>
    </w:pPr>
    <w:rPr>
      <w:rFonts w:ascii="Times New Roman" w:hAnsi="Times New Roman"/>
    </w:rPr>
  </w:style>
  <w:style w:type="paragraph" w:styleId="TOC1">
    <w:name w:val="toc 1"/>
    <w:basedOn w:val="TOCBase"/>
    <w:next w:val="Normal"/>
    <w:rsid w:val="00DB4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4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7BC"/>
    <w:rPr>
      <w:rFonts w:ascii="Times New Roman" w:eastAsia="Times New Roman" w:hAnsi="Times New Roman" w:cs="Times New Roman"/>
      <w:sz w:val="16"/>
      <w:lang w:eastAsia="en-US"/>
    </w:rPr>
  </w:style>
  <w:style w:type="paragraph" w:styleId="Title">
    <w:name w:val="Title"/>
    <w:basedOn w:val="HeadingBase"/>
    <w:link w:val="TitleChar"/>
    <w:qFormat/>
    <w:rsid w:val="00DB47BC"/>
    <w:pPr>
      <w:spacing w:before="5040"/>
      <w:jc w:val="center"/>
    </w:pPr>
    <w:rPr>
      <w:sz w:val="48"/>
      <w:szCs w:val="72"/>
      <w:lang w:val="en-US"/>
    </w:rPr>
  </w:style>
  <w:style w:type="character" w:customStyle="1" w:styleId="TitleChar">
    <w:name w:val="Title Char"/>
    <w:basedOn w:val="DefaultParagraphFont"/>
    <w:link w:val="Title"/>
    <w:rsid w:val="00DB4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7BC"/>
    <w:pPr>
      <w:tabs>
        <w:tab w:val="left" w:pos="3600"/>
        <w:tab w:val="left" w:pos="3958"/>
      </w:tabs>
    </w:pPr>
  </w:style>
  <w:style w:type="paragraph" w:styleId="List">
    <w:name w:val="List"/>
    <w:basedOn w:val="BodyText"/>
    <w:next w:val="BodyText"/>
    <w:rsid w:val="00DB47BC"/>
    <w:pPr>
      <w:tabs>
        <w:tab w:val="left" w:pos="340"/>
      </w:tabs>
      <w:spacing w:before="60" w:after="60"/>
      <w:ind w:left="340" w:hanging="340"/>
    </w:pPr>
  </w:style>
  <w:style w:type="paragraph" w:customStyle="1" w:styleId="Note">
    <w:name w:val="Note"/>
    <w:basedOn w:val="BodyText"/>
    <w:rsid w:val="00DB4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7BC"/>
    <w:pPr>
      <w:framePr w:wrap="auto" w:hAnchor="text" w:y="6049"/>
    </w:pPr>
    <w:rPr>
      <w:color w:val="000000"/>
      <w:sz w:val="40"/>
    </w:rPr>
  </w:style>
  <w:style w:type="paragraph" w:customStyle="1" w:styleId="TOCTitle">
    <w:name w:val="TOCTitle"/>
    <w:basedOn w:val="Heading1"/>
    <w:rsid w:val="00DB47BC"/>
    <w:pPr>
      <w:spacing w:after="240"/>
      <w:jc w:val="center"/>
      <w:outlineLvl w:val="9"/>
    </w:pPr>
    <w:rPr>
      <w:caps/>
    </w:rPr>
  </w:style>
  <w:style w:type="paragraph" w:customStyle="1" w:styleId="Version">
    <w:name w:val="Version"/>
    <w:rsid w:val="00DB47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7BC"/>
    <w:pPr>
      <w:numPr>
        <w:numId w:val="12"/>
      </w:numPr>
      <w:tabs>
        <w:tab w:val="clear" w:pos="680"/>
      </w:tabs>
    </w:pPr>
  </w:style>
  <w:style w:type="paragraph" w:styleId="Index1">
    <w:name w:val="index 1"/>
    <w:basedOn w:val="Normal"/>
    <w:next w:val="Normal"/>
    <w:semiHidden/>
    <w:rsid w:val="00DB47BC"/>
    <w:pPr>
      <w:keepNext w:val="0"/>
      <w:tabs>
        <w:tab w:val="right" w:pos="4176"/>
      </w:tabs>
      <w:ind w:left="198" w:hanging="198"/>
    </w:pPr>
    <w:rPr>
      <w:rFonts w:ascii="Garamond" w:hAnsi="Garamond"/>
    </w:rPr>
  </w:style>
  <w:style w:type="paragraph" w:styleId="IndexHeading">
    <w:name w:val="index heading"/>
    <w:basedOn w:val="Normal"/>
    <w:next w:val="Index1"/>
    <w:semiHidden/>
    <w:rsid w:val="00DB47BC"/>
    <w:pPr>
      <w:spacing w:before="120" w:after="120"/>
    </w:pPr>
    <w:rPr>
      <w:rFonts w:ascii="Arial" w:hAnsi="Arial"/>
      <w:b/>
      <w:color w:val="918585"/>
      <w:sz w:val="24"/>
    </w:rPr>
  </w:style>
  <w:style w:type="paragraph" w:styleId="Header">
    <w:name w:val="header"/>
    <w:basedOn w:val="Normal"/>
    <w:link w:val="HeaderChar"/>
    <w:rsid w:val="00DB4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7BC"/>
    <w:rPr>
      <w:rFonts w:ascii="Times New Roman" w:eastAsia="Times New Roman" w:hAnsi="Times New Roman" w:cs="Times New Roman"/>
      <w:sz w:val="16"/>
      <w:szCs w:val="20"/>
      <w:lang w:val="en-GB" w:eastAsia="en-US"/>
    </w:rPr>
  </w:style>
  <w:style w:type="paragraph" w:customStyle="1" w:styleId="Chapter">
    <w:name w:val="Chapter"/>
    <w:basedOn w:val="Normal"/>
    <w:rsid w:val="00DB47BC"/>
    <w:pPr>
      <w:spacing w:before="240"/>
    </w:pPr>
    <w:rPr>
      <w:rFonts w:ascii="Times New Roman" w:hAnsi="Times New Roman"/>
      <w:smallCaps/>
      <w:spacing w:val="80"/>
      <w:sz w:val="28"/>
    </w:rPr>
  </w:style>
  <w:style w:type="paragraph" w:customStyle="1" w:styleId="InChapter">
    <w:name w:val="InChapter"/>
    <w:basedOn w:val="Heading3"/>
    <w:rsid w:val="00DB47BC"/>
    <w:pPr>
      <w:spacing w:after="240"/>
      <w:outlineLvl w:val="9"/>
    </w:pPr>
    <w:rPr>
      <w:noProof/>
    </w:rPr>
  </w:style>
  <w:style w:type="paragraph" w:styleId="Index2">
    <w:name w:val="index 2"/>
    <w:basedOn w:val="Normal"/>
    <w:next w:val="Normal"/>
    <w:semiHidden/>
    <w:rsid w:val="00DB47BC"/>
    <w:pPr>
      <w:tabs>
        <w:tab w:val="right" w:pos="4176"/>
      </w:tabs>
      <w:ind w:left="568" w:hanging="284"/>
    </w:pPr>
    <w:rPr>
      <w:rFonts w:ascii="Garamond" w:hAnsi="Garamond"/>
    </w:rPr>
  </w:style>
  <w:style w:type="paragraph" w:customStyle="1" w:styleId="Byline">
    <w:name w:val="Byline"/>
    <w:rsid w:val="00DB4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7BC"/>
    <w:pPr>
      <w:tabs>
        <w:tab w:val="clear" w:pos="3600"/>
        <w:tab w:val="clear" w:pos="3958"/>
      </w:tabs>
      <w:jc w:val="right"/>
    </w:pPr>
  </w:style>
  <w:style w:type="character" w:styleId="Emphasis">
    <w:name w:val="Emphasis"/>
    <w:basedOn w:val="DefaultParagraphFont"/>
    <w:qFormat/>
    <w:rsid w:val="00DB47BC"/>
    <w:rPr>
      <w:i/>
    </w:rPr>
  </w:style>
  <w:style w:type="paragraph" w:styleId="Caption">
    <w:name w:val="caption"/>
    <w:basedOn w:val="BodyText"/>
    <w:next w:val="Normal"/>
    <w:qFormat/>
    <w:rsid w:val="00DB47BC"/>
    <w:pPr>
      <w:framePr w:w="2268" w:hSpace="181" w:vSpace="181" w:wrap="around" w:vAnchor="text" w:hAnchor="page" w:x="1135" w:y="285" w:anchorLock="1"/>
    </w:pPr>
    <w:rPr>
      <w:i/>
    </w:rPr>
  </w:style>
  <w:style w:type="paragraph" w:customStyle="1" w:styleId="MiniTOCTitle">
    <w:name w:val="MiniTOCTitle"/>
    <w:basedOn w:val="Heading4"/>
    <w:rsid w:val="00DB47BC"/>
    <w:pPr>
      <w:spacing w:before="240"/>
      <w:outlineLvl w:val="9"/>
    </w:pPr>
    <w:rPr>
      <w:noProof/>
      <w:sz w:val="24"/>
    </w:rPr>
  </w:style>
  <w:style w:type="paragraph" w:customStyle="1" w:styleId="MiniTOCItem">
    <w:name w:val="MiniTOCItem"/>
    <w:basedOn w:val="ListBullet"/>
    <w:rsid w:val="00DB47BC"/>
    <w:pPr>
      <w:numPr>
        <w:numId w:val="0"/>
      </w:numPr>
      <w:tabs>
        <w:tab w:val="right" w:leader="dot" w:pos="6521"/>
      </w:tabs>
      <w:spacing w:before="0" w:after="0"/>
    </w:pPr>
  </w:style>
  <w:style w:type="paragraph" w:customStyle="1" w:styleId="TOFTitle">
    <w:name w:val="TOFTitle"/>
    <w:basedOn w:val="TOCTitle"/>
    <w:rsid w:val="00DB47BC"/>
  </w:style>
  <w:style w:type="paragraph" w:styleId="TableofFigures">
    <w:name w:val="table of figures"/>
    <w:basedOn w:val="Normal"/>
    <w:next w:val="Normal"/>
    <w:semiHidden/>
    <w:rsid w:val="00DB47BC"/>
    <w:pPr>
      <w:tabs>
        <w:tab w:val="right" w:leader="dot" w:pos="9072"/>
      </w:tabs>
      <w:ind w:left="970" w:hanging="403"/>
    </w:pPr>
    <w:rPr>
      <w:rFonts w:ascii="Times New Roman" w:hAnsi="Times New Roman"/>
      <w:b/>
    </w:rPr>
  </w:style>
  <w:style w:type="paragraph" w:styleId="ListNumber">
    <w:name w:val="List Number"/>
    <w:basedOn w:val="List"/>
    <w:rsid w:val="00DB47BC"/>
    <w:pPr>
      <w:numPr>
        <w:numId w:val="14"/>
      </w:numPr>
      <w:tabs>
        <w:tab w:val="clear" w:pos="340"/>
      </w:tabs>
    </w:pPr>
  </w:style>
  <w:style w:type="character" w:customStyle="1" w:styleId="WingdingSymbols">
    <w:name w:val="Wingding Symbols"/>
    <w:rsid w:val="00DB47BC"/>
    <w:rPr>
      <w:rFonts w:ascii="Wingdings" w:hAnsi="Wingdings"/>
    </w:rPr>
  </w:style>
  <w:style w:type="paragraph" w:customStyle="1" w:styleId="TableHeading">
    <w:name w:val="Table Heading"/>
    <w:basedOn w:val="HeadingBase"/>
    <w:rsid w:val="00DB47BC"/>
    <w:pPr>
      <w:keepLines/>
      <w:pBdr>
        <w:bottom w:val="single" w:sz="6" w:space="1" w:color="918585"/>
      </w:pBdr>
      <w:spacing w:before="240"/>
    </w:pPr>
  </w:style>
  <w:style w:type="character" w:customStyle="1" w:styleId="HotSpot">
    <w:name w:val="HotSpot"/>
    <w:rsid w:val="00DB47BC"/>
    <w:rPr>
      <w:color w:val="0033CC"/>
      <w:u w:val="none"/>
    </w:rPr>
  </w:style>
  <w:style w:type="paragraph" w:customStyle="1" w:styleId="BodyTextRight">
    <w:name w:val="Body Text Right"/>
    <w:basedOn w:val="BodyText"/>
    <w:rsid w:val="00DB47BC"/>
    <w:pPr>
      <w:spacing w:before="0" w:after="0"/>
      <w:jc w:val="right"/>
    </w:pPr>
  </w:style>
  <w:style w:type="paragraph" w:styleId="Index3">
    <w:name w:val="index 3"/>
    <w:basedOn w:val="ListNumber2"/>
    <w:next w:val="Normal"/>
    <w:semiHidden/>
    <w:rsid w:val="00DB47BC"/>
    <w:pPr>
      <w:numPr>
        <w:numId w:val="0"/>
      </w:numPr>
      <w:tabs>
        <w:tab w:val="right" w:leader="dot" w:pos="4176"/>
      </w:tabs>
    </w:pPr>
  </w:style>
  <w:style w:type="paragraph" w:styleId="ListNumber2">
    <w:name w:val="List Number 2"/>
    <w:basedOn w:val="List2"/>
    <w:rsid w:val="00DB47BC"/>
    <w:pPr>
      <w:numPr>
        <w:numId w:val="9"/>
      </w:numPr>
      <w:tabs>
        <w:tab w:val="clear" w:pos="1060"/>
      </w:tabs>
    </w:pPr>
  </w:style>
  <w:style w:type="paragraph" w:customStyle="1" w:styleId="MarginNote">
    <w:name w:val="Margin Note"/>
    <w:basedOn w:val="BodyText"/>
    <w:rsid w:val="00DB4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47BC"/>
    <w:rPr>
      <w:sz w:val="32"/>
    </w:rPr>
  </w:style>
  <w:style w:type="paragraph" w:customStyle="1" w:styleId="HeadingProcedure">
    <w:name w:val="Heading Procedure"/>
    <w:basedOn w:val="HeadingBase"/>
    <w:next w:val="Normal"/>
    <w:rsid w:val="00DB47BC"/>
    <w:pPr>
      <w:tabs>
        <w:tab w:val="left" w:pos="0"/>
      </w:tabs>
      <w:spacing w:before="120" w:after="60"/>
    </w:pPr>
    <w:rPr>
      <w:i/>
      <w:color w:val="918585"/>
      <w:sz w:val="22"/>
    </w:rPr>
  </w:style>
  <w:style w:type="paragraph" w:customStyle="1" w:styleId="TableBodyText">
    <w:name w:val="Table Body Text"/>
    <w:basedOn w:val="BodyText"/>
    <w:rsid w:val="00DB47BC"/>
    <w:pPr>
      <w:spacing w:before="60" w:after="60"/>
    </w:pPr>
  </w:style>
  <w:style w:type="paragraph" w:styleId="ListContinue">
    <w:name w:val="List Continue"/>
    <w:basedOn w:val="List"/>
    <w:rsid w:val="00DB47BC"/>
    <w:pPr>
      <w:ind w:firstLine="0"/>
    </w:pPr>
  </w:style>
  <w:style w:type="paragraph" w:customStyle="1" w:styleId="ListNote">
    <w:name w:val="List Note"/>
    <w:basedOn w:val="List"/>
    <w:rsid w:val="00DB47BC"/>
    <w:pPr>
      <w:pBdr>
        <w:top w:val="single" w:sz="6" w:space="2" w:color="918585"/>
        <w:bottom w:val="single" w:sz="6" w:space="2" w:color="918585"/>
      </w:pBdr>
      <w:tabs>
        <w:tab w:val="left" w:pos="1021"/>
      </w:tabs>
      <w:ind w:firstLine="0"/>
    </w:pPr>
  </w:style>
  <w:style w:type="paragraph" w:customStyle="1" w:styleId="Warning">
    <w:name w:val="Warning"/>
    <w:basedOn w:val="BodyText"/>
    <w:rsid w:val="00DB47BC"/>
    <w:pPr>
      <w:shd w:val="clear" w:color="auto" w:fill="D9D9D9"/>
      <w:tabs>
        <w:tab w:val="left" w:pos="992"/>
      </w:tabs>
      <w:ind w:left="119" w:right="119"/>
    </w:pPr>
    <w:rPr>
      <w:sz w:val="20"/>
    </w:rPr>
  </w:style>
  <w:style w:type="paragraph" w:customStyle="1" w:styleId="MarginIcons">
    <w:name w:val="Margin Icons"/>
    <w:basedOn w:val="BodyText"/>
    <w:rsid w:val="00DB4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7BC"/>
    <w:rPr>
      <w:rFonts w:ascii="Courier New" w:hAnsi="Courier New"/>
    </w:rPr>
  </w:style>
  <w:style w:type="paragraph" w:customStyle="1" w:styleId="NoteBullet">
    <w:name w:val="Note Bullet"/>
    <w:basedOn w:val="Note"/>
    <w:rsid w:val="00DB47BC"/>
    <w:pPr>
      <w:tabs>
        <w:tab w:val="clear" w:pos="680"/>
      </w:tabs>
      <w:spacing w:before="60" w:after="60"/>
    </w:pPr>
  </w:style>
  <w:style w:type="paragraph" w:customStyle="1" w:styleId="SubHeading2">
    <w:name w:val="SubHeading2"/>
    <w:basedOn w:val="HeadingBase"/>
    <w:rsid w:val="00DB47BC"/>
    <w:pPr>
      <w:spacing w:before="240" w:after="60"/>
    </w:pPr>
    <w:rPr>
      <w:sz w:val="20"/>
    </w:rPr>
  </w:style>
  <w:style w:type="paragraph" w:customStyle="1" w:styleId="SubHeading1">
    <w:name w:val="SubHeading1"/>
    <w:basedOn w:val="HeadingBase"/>
    <w:rsid w:val="00DB47BC"/>
    <w:pPr>
      <w:spacing w:before="240" w:after="60"/>
    </w:pPr>
    <w:rPr>
      <w:color w:val="918585"/>
      <w:sz w:val="22"/>
    </w:rPr>
  </w:style>
  <w:style w:type="paragraph" w:customStyle="1" w:styleId="SideHeading">
    <w:name w:val="Side Heading"/>
    <w:basedOn w:val="HeadingBase"/>
    <w:rsid w:val="00DB4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7BC"/>
    <w:pPr>
      <w:numPr>
        <w:numId w:val="10"/>
      </w:numPr>
    </w:pPr>
  </w:style>
  <w:style w:type="paragraph" w:styleId="PlainText">
    <w:name w:val="Plain Text"/>
    <w:basedOn w:val="Normal"/>
    <w:link w:val="PlainTextChar"/>
    <w:rsid w:val="00DB47BC"/>
    <w:rPr>
      <w:sz w:val="20"/>
    </w:rPr>
  </w:style>
  <w:style w:type="character" w:customStyle="1" w:styleId="PlainTextChar">
    <w:name w:val="Plain Text Char"/>
    <w:basedOn w:val="DefaultParagraphFont"/>
    <w:link w:val="PlainText"/>
    <w:rsid w:val="00DB47BC"/>
    <w:rPr>
      <w:rFonts w:ascii="Courier New" w:eastAsia="Times New Roman" w:hAnsi="Courier New" w:cs="Times New Roman"/>
      <w:sz w:val="20"/>
      <w:szCs w:val="20"/>
      <w:lang w:eastAsia="en-US"/>
    </w:rPr>
  </w:style>
  <w:style w:type="character" w:customStyle="1" w:styleId="MenuOption">
    <w:name w:val="Menu Option"/>
    <w:basedOn w:val="DefaultParagraphFont"/>
    <w:rsid w:val="00DB47BC"/>
    <w:rPr>
      <w:b/>
      <w:smallCaps/>
    </w:rPr>
  </w:style>
  <w:style w:type="paragraph" w:customStyle="1" w:styleId="TableListNumber">
    <w:name w:val="Table List Number"/>
    <w:basedOn w:val="ListNumber"/>
    <w:rsid w:val="00DB47BC"/>
    <w:pPr>
      <w:numPr>
        <w:numId w:val="0"/>
      </w:numPr>
    </w:pPr>
  </w:style>
  <w:style w:type="paragraph" w:styleId="TOC4">
    <w:name w:val="toc 4"/>
    <w:basedOn w:val="TOCBase"/>
    <w:next w:val="Normal"/>
    <w:semiHidden/>
    <w:rsid w:val="00DB47BC"/>
    <w:pPr>
      <w:tabs>
        <w:tab w:val="right" w:leader="dot" w:pos="9071"/>
      </w:tabs>
      <w:ind w:left="1701"/>
    </w:pPr>
  </w:style>
  <w:style w:type="paragraph" w:customStyle="1" w:styleId="ListAlpha">
    <w:name w:val="List Alpha"/>
    <w:basedOn w:val="List"/>
    <w:rsid w:val="00DB47BC"/>
    <w:pPr>
      <w:numPr>
        <w:numId w:val="8"/>
      </w:numPr>
    </w:pPr>
  </w:style>
  <w:style w:type="paragraph" w:customStyle="1" w:styleId="ListAlpha2">
    <w:name w:val="List Alpha 2"/>
    <w:basedOn w:val="List2"/>
    <w:rsid w:val="00DB47BC"/>
    <w:pPr>
      <w:numPr>
        <w:numId w:val="7"/>
      </w:numPr>
    </w:pPr>
  </w:style>
  <w:style w:type="paragraph" w:styleId="List2">
    <w:name w:val="List 2"/>
    <w:basedOn w:val="BodyText"/>
    <w:rsid w:val="00DB47BC"/>
    <w:pPr>
      <w:tabs>
        <w:tab w:val="left" w:pos="680"/>
      </w:tabs>
      <w:spacing w:before="60" w:after="60"/>
      <w:ind w:left="680" w:hanging="340"/>
    </w:pPr>
  </w:style>
  <w:style w:type="paragraph" w:styleId="List3">
    <w:name w:val="List 3"/>
    <w:basedOn w:val="BodyText"/>
    <w:rsid w:val="00DB47BC"/>
    <w:pPr>
      <w:tabs>
        <w:tab w:val="left" w:pos="1021"/>
      </w:tabs>
      <w:spacing w:before="60" w:after="60"/>
      <w:ind w:left="1020" w:hanging="340"/>
    </w:pPr>
  </w:style>
  <w:style w:type="paragraph" w:styleId="List4">
    <w:name w:val="List 4"/>
    <w:basedOn w:val="BodyText"/>
    <w:rsid w:val="00DB47BC"/>
    <w:pPr>
      <w:tabs>
        <w:tab w:val="left" w:pos="1361"/>
      </w:tabs>
      <w:spacing w:before="60" w:after="60"/>
      <w:ind w:left="1361" w:hanging="340"/>
    </w:pPr>
  </w:style>
  <w:style w:type="paragraph" w:styleId="List5">
    <w:name w:val="List 5"/>
    <w:basedOn w:val="BodyText"/>
    <w:rsid w:val="00DB47BC"/>
    <w:pPr>
      <w:tabs>
        <w:tab w:val="left" w:pos="1701"/>
      </w:tabs>
      <w:spacing w:before="60" w:after="60"/>
      <w:ind w:left="1701" w:hanging="340"/>
    </w:pPr>
  </w:style>
  <w:style w:type="paragraph" w:styleId="ListBullet3">
    <w:name w:val="List Bullet 3"/>
    <w:basedOn w:val="List3"/>
    <w:rsid w:val="00DB47BC"/>
    <w:pPr>
      <w:numPr>
        <w:numId w:val="13"/>
      </w:numPr>
      <w:tabs>
        <w:tab w:val="clear" w:pos="1021"/>
      </w:tabs>
      <w:ind w:left="1037" w:hanging="357"/>
    </w:pPr>
  </w:style>
  <w:style w:type="paragraph" w:styleId="ListBullet4">
    <w:name w:val="List Bullet 4"/>
    <w:basedOn w:val="List4"/>
    <w:rsid w:val="00DB47BC"/>
    <w:pPr>
      <w:numPr>
        <w:numId w:val="2"/>
      </w:numPr>
      <w:tabs>
        <w:tab w:val="clear" w:pos="1361"/>
      </w:tabs>
    </w:pPr>
  </w:style>
  <w:style w:type="paragraph" w:styleId="ListBullet5">
    <w:name w:val="List Bullet 5"/>
    <w:basedOn w:val="List5"/>
    <w:rsid w:val="00DB47BC"/>
    <w:pPr>
      <w:numPr>
        <w:numId w:val="3"/>
      </w:numPr>
    </w:pPr>
  </w:style>
  <w:style w:type="paragraph" w:styleId="ListContinue2">
    <w:name w:val="List Continue 2"/>
    <w:basedOn w:val="List2"/>
    <w:rsid w:val="00DB47BC"/>
    <w:pPr>
      <w:ind w:firstLine="0"/>
    </w:pPr>
  </w:style>
  <w:style w:type="paragraph" w:styleId="ListContinue3">
    <w:name w:val="List Continue 3"/>
    <w:basedOn w:val="List3"/>
    <w:rsid w:val="00DB47BC"/>
    <w:pPr>
      <w:ind w:left="1021" w:firstLine="0"/>
    </w:pPr>
  </w:style>
  <w:style w:type="paragraph" w:styleId="ListContinue4">
    <w:name w:val="List Continue 4"/>
    <w:basedOn w:val="List4"/>
    <w:rsid w:val="00DB47BC"/>
    <w:pPr>
      <w:ind w:firstLine="0"/>
    </w:pPr>
  </w:style>
  <w:style w:type="paragraph" w:styleId="ListContinue5">
    <w:name w:val="List Continue 5"/>
    <w:basedOn w:val="List5"/>
    <w:rsid w:val="00DB47BC"/>
    <w:pPr>
      <w:ind w:firstLine="0"/>
    </w:pPr>
  </w:style>
  <w:style w:type="paragraph" w:styleId="ListNumber3">
    <w:name w:val="List Number 3"/>
    <w:basedOn w:val="List3"/>
    <w:rsid w:val="00DB47BC"/>
    <w:pPr>
      <w:numPr>
        <w:numId w:val="4"/>
      </w:numPr>
    </w:pPr>
  </w:style>
  <w:style w:type="paragraph" w:styleId="ListNumber4">
    <w:name w:val="List Number 4"/>
    <w:basedOn w:val="List4"/>
    <w:rsid w:val="00DB47BC"/>
    <w:pPr>
      <w:numPr>
        <w:numId w:val="5"/>
      </w:numPr>
    </w:pPr>
  </w:style>
  <w:style w:type="paragraph" w:styleId="ListNumber5">
    <w:name w:val="List Number 5"/>
    <w:basedOn w:val="List5"/>
    <w:rsid w:val="00DB47BC"/>
    <w:pPr>
      <w:numPr>
        <w:numId w:val="6"/>
      </w:numPr>
    </w:pPr>
  </w:style>
  <w:style w:type="paragraph" w:styleId="BlockText">
    <w:name w:val="Block Text"/>
    <w:basedOn w:val="Normal"/>
    <w:rsid w:val="00DB47BC"/>
    <w:pPr>
      <w:spacing w:after="120"/>
      <w:ind w:left="1440" w:right="1440"/>
    </w:pPr>
  </w:style>
  <w:style w:type="character" w:customStyle="1" w:styleId="Subscript">
    <w:name w:val="Subscript"/>
    <w:basedOn w:val="DefaultParagraphFont"/>
    <w:rsid w:val="00DB47BC"/>
    <w:rPr>
      <w:sz w:val="16"/>
      <w:vertAlign w:val="subscript"/>
    </w:rPr>
  </w:style>
  <w:style w:type="character" w:customStyle="1" w:styleId="Superscript">
    <w:name w:val="Superscript"/>
    <w:basedOn w:val="DefaultParagraphFont"/>
    <w:rsid w:val="00DB47BC"/>
    <w:rPr>
      <w:sz w:val="16"/>
      <w:vertAlign w:val="superscript"/>
    </w:rPr>
  </w:style>
  <w:style w:type="character" w:customStyle="1" w:styleId="Symbols">
    <w:name w:val="Symbols"/>
    <w:basedOn w:val="DefaultParagraphFont"/>
    <w:rsid w:val="00DB47BC"/>
    <w:rPr>
      <w:rFonts w:ascii="Symbol" w:hAnsi="Symbol"/>
    </w:rPr>
  </w:style>
  <w:style w:type="character" w:customStyle="1" w:styleId="MenuOptions">
    <w:name w:val="Menu Options"/>
    <w:basedOn w:val="DefaultParagraphFont"/>
    <w:rsid w:val="00DB47BC"/>
    <w:rPr>
      <w:rFonts w:ascii="Arial Narrow" w:hAnsi="Arial Narrow"/>
      <w:smallCaps/>
    </w:rPr>
  </w:style>
  <w:style w:type="character" w:customStyle="1" w:styleId="Buttons">
    <w:name w:val="Buttons"/>
    <w:basedOn w:val="DefaultParagraphFont"/>
    <w:rsid w:val="00DB47BC"/>
    <w:rPr>
      <w:b/>
    </w:rPr>
  </w:style>
  <w:style w:type="character" w:customStyle="1" w:styleId="Underlined">
    <w:name w:val="Underlined"/>
    <w:basedOn w:val="DefaultParagraphFont"/>
    <w:rsid w:val="00DB47BC"/>
    <w:rPr>
      <w:u w:val="single"/>
    </w:rPr>
  </w:style>
  <w:style w:type="paragraph" w:customStyle="1" w:styleId="TableBodyTextRight">
    <w:name w:val="Table Body Text Right"/>
    <w:basedOn w:val="TableBodyText"/>
    <w:rsid w:val="00DB47BC"/>
    <w:pPr>
      <w:widowControl w:val="0"/>
      <w:autoSpaceDE w:val="0"/>
      <w:autoSpaceDN w:val="0"/>
      <w:adjustRightInd w:val="0"/>
      <w:jc w:val="right"/>
    </w:pPr>
    <w:rPr>
      <w:rFonts w:cs="Arial"/>
      <w:szCs w:val="18"/>
    </w:rPr>
  </w:style>
  <w:style w:type="paragraph" w:customStyle="1" w:styleId="CopyrightText">
    <w:name w:val="Copyright Text"/>
    <w:basedOn w:val="BodyText"/>
    <w:rsid w:val="00DB47BC"/>
    <w:rPr>
      <w:sz w:val="18"/>
    </w:rPr>
  </w:style>
  <w:style w:type="paragraph" w:customStyle="1" w:styleId="BodySmallRight">
    <w:name w:val="Body Small Right"/>
    <w:basedOn w:val="BodyTextRight"/>
    <w:rsid w:val="00DB47BC"/>
    <w:rPr>
      <w:sz w:val="18"/>
      <w:szCs w:val="18"/>
    </w:rPr>
  </w:style>
  <w:style w:type="paragraph" w:customStyle="1" w:styleId="MarginEdition">
    <w:name w:val="Margin Edition"/>
    <w:basedOn w:val="MarginNote"/>
    <w:rsid w:val="00DB47BC"/>
    <w:pPr>
      <w:spacing w:before="0" w:after="0"/>
    </w:pPr>
    <w:rPr>
      <w:rFonts w:ascii="Times New Roman" w:hAnsi="Times New Roman"/>
      <w:color w:val="999999"/>
    </w:rPr>
  </w:style>
  <w:style w:type="paragraph" w:customStyle="1" w:styleId="Spacer">
    <w:name w:val="Spacer"/>
    <w:basedOn w:val="Normal"/>
    <w:rsid w:val="00DB47BC"/>
    <w:rPr>
      <w:sz w:val="2"/>
      <w:szCs w:val="2"/>
    </w:rPr>
  </w:style>
  <w:style w:type="character" w:customStyle="1" w:styleId="Small">
    <w:name w:val="Small"/>
    <w:basedOn w:val="DefaultParagraphFont"/>
    <w:rsid w:val="00DB47BC"/>
    <w:rPr>
      <w:sz w:val="16"/>
    </w:rPr>
  </w:style>
  <w:style w:type="paragraph" w:customStyle="1" w:styleId="WideTable">
    <w:name w:val="Wide Table"/>
    <w:basedOn w:val="Normal"/>
    <w:rsid w:val="00DB47BC"/>
    <w:pPr>
      <w:ind w:left="-1418"/>
    </w:pPr>
    <w:rPr>
      <w:sz w:val="2"/>
      <w:szCs w:val="2"/>
    </w:rPr>
  </w:style>
  <w:style w:type="character" w:styleId="PageNumber">
    <w:name w:val="page number"/>
    <w:basedOn w:val="DefaultParagraphFont"/>
    <w:rsid w:val="00DB47BC"/>
  </w:style>
  <w:style w:type="paragraph" w:styleId="Quote">
    <w:name w:val="Quote"/>
    <w:basedOn w:val="Heading1"/>
    <w:link w:val="QuoteChar"/>
    <w:qFormat/>
    <w:rsid w:val="00DB47BC"/>
    <w:rPr>
      <w:b w:val="0"/>
      <w:sz w:val="72"/>
      <w:szCs w:val="72"/>
      <w:lang w:val="en-NZ"/>
    </w:rPr>
  </w:style>
  <w:style w:type="character" w:customStyle="1" w:styleId="QuoteChar">
    <w:name w:val="Quote Char"/>
    <w:basedOn w:val="DefaultParagraphFont"/>
    <w:link w:val="Quote"/>
    <w:rsid w:val="00DB4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7BC"/>
    <w:pPr>
      <w:pageBreakBefore/>
    </w:pPr>
  </w:style>
  <w:style w:type="paragraph" w:customStyle="1" w:styleId="Border">
    <w:name w:val="Border"/>
    <w:basedOn w:val="Normal"/>
    <w:qFormat/>
    <w:rsid w:val="00DB4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7BC"/>
    <w:rPr>
      <w:b/>
      <w:bCs/>
      <w:i/>
      <w:iCs/>
      <w:color w:val="auto"/>
    </w:rPr>
  </w:style>
  <w:style w:type="paragraph" w:styleId="IntenseQuote">
    <w:name w:val="Intense Quote"/>
    <w:basedOn w:val="Normal"/>
    <w:next w:val="Normal"/>
    <w:link w:val="IntenseQuoteChar"/>
    <w:uiPriority w:val="30"/>
    <w:qFormat/>
    <w:rsid w:val="00DB4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47BC"/>
    <w:rPr>
      <w:smallCaps/>
      <w:color w:val="auto"/>
      <w:u w:val="single"/>
    </w:rPr>
  </w:style>
  <w:style w:type="character" w:styleId="IntenseReference">
    <w:name w:val="Intense Reference"/>
    <w:basedOn w:val="DefaultParagraphFont"/>
    <w:uiPriority w:val="32"/>
    <w:qFormat/>
    <w:rsid w:val="00DB47BC"/>
    <w:rPr>
      <w:b/>
      <w:bCs/>
      <w:smallCaps/>
      <w:color w:val="auto"/>
      <w:spacing w:val="5"/>
      <w:u w:val="single"/>
    </w:rPr>
  </w:style>
  <w:style w:type="paragraph" w:customStyle="1" w:styleId="2ColumnHeading">
    <w:name w:val="2Column Heading"/>
    <w:basedOn w:val="BodyText"/>
    <w:qFormat/>
    <w:rsid w:val="00DB47BC"/>
    <w:pPr>
      <w:spacing w:after="60"/>
      <w:ind w:left="-2268"/>
    </w:pPr>
    <w:rPr>
      <w:b/>
    </w:rPr>
  </w:style>
  <w:style w:type="paragraph" w:customStyle="1" w:styleId="Heading1TOC">
    <w:name w:val="Heading1 TOC"/>
    <w:basedOn w:val="Normal"/>
    <w:qFormat/>
    <w:rsid w:val="00DB47BC"/>
    <w:pPr>
      <w:spacing w:before="240" w:after="120"/>
    </w:pPr>
    <w:rPr>
      <w:rFonts w:ascii="Times New Roman" w:hAnsi="Times New Roman"/>
      <w:b/>
      <w:sz w:val="32"/>
    </w:rPr>
  </w:style>
  <w:style w:type="paragraph" w:customStyle="1" w:styleId="Heading2TOC">
    <w:name w:val="Heading2 TOC"/>
    <w:basedOn w:val="Normal"/>
    <w:qFormat/>
    <w:rsid w:val="00DB47BC"/>
    <w:pPr>
      <w:spacing w:before="240" w:after="60"/>
    </w:pPr>
    <w:rPr>
      <w:rFonts w:ascii="Times New Roman" w:hAnsi="Times New Roman"/>
      <w:b/>
      <w:sz w:val="28"/>
    </w:rPr>
  </w:style>
  <w:style w:type="character" w:customStyle="1" w:styleId="Underline">
    <w:name w:val="Underline"/>
    <w:basedOn w:val="DefaultParagraphFont"/>
    <w:qFormat/>
    <w:rsid w:val="00DB47BC"/>
    <w:rPr>
      <w:u w:val="single"/>
    </w:rPr>
  </w:style>
  <w:style w:type="character" w:customStyle="1" w:styleId="BoldandItalics">
    <w:name w:val="Bold and Italics"/>
    <w:qFormat/>
    <w:rsid w:val="00DB47BC"/>
    <w:rPr>
      <w:b/>
      <w:i/>
      <w:u w:val="none"/>
    </w:rPr>
  </w:style>
  <w:style w:type="paragraph" w:styleId="BalloonText">
    <w:name w:val="Balloon Text"/>
    <w:basedOn w:val="Normal"/>
    <w:link w:val="BalloonTextChar"/>
    <w:rsid w:val="00DB47BC"/>
    <w:rPr>
      <w:rFonts w:ascii="Tahoma" w:hAnsi="Tahoma" w:cs="Tahoma"/>
      <w:sz w:val="16"/>
      <w:szCs w:val="16"/>
    </w:rPr>
  </w:style>
  <w:style w:type="character" w:customStyle="1" w:styleId="BalloonTextChar">
    <w:name w:val="Balloon Text Char"/>
    <w:basedOn w:val="DefaultParagraphFont"/>
    <w:link w:val="BalloonText"/>
    <w:rsid w:val="00DB4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4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4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47BC"/>
    <w:rPr>
      <w:b/>
      <w:color w:val="660033"/>
      <w:spacing w:val="0"/>
    </w:rPr>
  </w:style>
  <w:style w:type="paragraph" w:customStyle="1" w:styleId="Nameditemlist">
    <w:name w:val="Named item list"/>
    <w:basedOn w:val="BodyText"/>
    <w:qFormat/>
    <w:rsid w:val="00DB47BC"/>
    <w:pPr>
      <w:tabs>
        <w:tab w:val="left" w:pos="2835"/>
      </w:tabs>
      <w:ind w:left="2835" w:hanging="2835"/>
    </w:pPr>
  </w:style>
  <w:style w:type="paragraph" w:customStyle="1" w:styleId="BodyTextnopadding">
    <w:name w:val="Body Text no padding"/>
    <w:basedOn w:val="BodyText"/>
    <w:qFormat/>
    <w:rsid w:val="00DB47BC"/>
    <w:pPr>
      <w:spacing w:before="0" w:after="0"/>
    </w:pPr>
  </w:style>
  <w:style w:type="paragraph" w:customStyle="1" w:styleId="BodyTextBold">
    <w:name w:val="Body Text Bold"/>
    <w:basedOn w:val="BodyText"/>
    <w:qFormat/>
    <w:rsid w:val="00DB47BC"/>
    <w:rPr>
      <w:b/>
    </w:rPr>
  </w:style>
  <w:style w:type="character" w:styleId="Hyperlink">
    <w:name w:val="Hyperlink"/>
    <w:basedOn w:val="DefaultParagraphFont"/>
    <w:uiPriority w:val="99"/>
    <w:unhideWhenUsed/>
    <w:rsid w:val="003E7E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4506</Characters>
  <Application>Microsoft Office Word</Application>
  <DocSecurity>0</DocSecurity>
  <Lines>225</Lines>
  <Paragraphs>154</Paragraphs>
  <ScaleCrop>false</ScaleCrop>
  <Company>Author-it Software Corporation Ltd.</Company>
  <LinksUpToDate>false</LinksUpToDate>
  <CharactersWithSpaces>5088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MSFBA1001 Construct a basic roll-up blind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2022-06-03T07:40:00Z</dcterms:created>
  <dcterms:modified xsi:type="dcterms:W3CDTF">2022-06-03T07:40:00Z</dcterms:modified>
</cp:coreProperties>
</file>