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049" w:rsidP="00C67049">
      <w:pPr>
        <w:pStyle w:val="Title"/>
      </w:pPr>
      <w:r>
        <w:fldChar w:fldCharType="begin"/>
      </w:r>
      <w:r>
        <w:instrText xml:space="preserve"> TITLE   \* MERGEFORMAT </w:instrText>
      </w:r>
      <w:r>
        <w:fldChar w:fldCharType="separate"/>
      </w:r>
      <w:r>
        <w:t>MSFBA1001 Construct a basic roll-up blind</w:t>
      </w:r>
      <w:r>
        <w:fldChar w:fldCharType="end"/>
      </w:r>
    </w:p>
    <w:p w:rsidR="00C67049" w:rsidP="00C67049">
      <w:pPr>
        <w:pStyle w:val="Version"/>
        <w:sectPr w:rsidSect="00802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73B" w:rsidP="0080273B">
      <w:pPr>
        <w:pStyle w:val="SuperHeading"/>
      </w:pPr>
      <w:r w:rsidRPr="0080273B">
        <w:t>MSFBA1001 Construct a basic roll-up blind</w:t>
      </w:r>
    </w:p>
    <w:p w:rsidR="00000000" w:rsidRPr="0080273B" w:rsidP="0080273B">
      <w:pPr>
        <w:pStyle w:val="Heading1"/>
      </w:pPr>
      <w:bookmarkStart w:id="1" w:name="O_629815"/>
      <w:bookmarkEnd w:id="1"/>
      <w:r w:rsidRPr="0080273B">
        <w:t>Modification History</w:t>
      </w:r>
    </w:p>
    <w:p w:rsidR="00000000" w:rsidRPr="0080273B" w:rsidP="00C67049">
      <w:pPr>
        <w:pStyle w:val="BodyText"/>
      </w:pPr>
      <w:r w:rsidRPr="0080273B">
        <w:t>Release 1 - New unit of competency</w:t>
      </w:r>
    </w:p>
    <w:p w:rsidR="00000000" w:rsidRPr="0080273B" w:rsidP="0080273B">
      <w:pPr>
        <w:pStyle w:val="Heading1"/>
      </w:pPr>
      <w:bookmarkStart w:id="2" w:name="O_629823"/>
      <w:bookmarkEnd w:id="2"/>
      <w:r w:rsidRPr="0080273B">
        <w:t>Application</w:t>
      </w:r>
    </w:p>
    <w:p w:rsidR="00000000" w:rsidRPr="0080273B" w:rsidP="00C67049">
      <w:pPr>
        <w:pStyle w:val="BodyText"/>
      </w:pPr>
      <w:r w:rsidRPr="0080273B">
        <w:t xml:space="preserve">This unit of competency covers constructing a basic roll-up blind ready for installation. </w:t>
      </w:r>
    </w:p>
    <w:p w:rsidR="00000000" w:rsidRPr="0080273B" w:rsidP="00C67049">
      <w:pPr>
        <w:pStyle w:val="BodyText"/>
      </w:pPr>
      <w:r w:rsidRPr="0080273B">
        <w:t>Applications may include a variety of employment-related skills, including prep</w:t>
      </w:r>
      <w:r w:rsidRPr="0080273B">
        <w:t>aratory access and participation skills, broad-based induction skills and/or specific workplace skills. They may also include participation in a team or work group.</w:t>
      </w:r>
    </w:p>
    <w:p w:rsidR="00000000" w:rsidRPr="0080273B" w:rsidP="00C67049">
      <w:pPr>
        <w:pStyle w:val="BodyText"/>
      </w:pPr>
      <w:r w:rsidRPr="0080273B">
        <w:t xml:space="preserve">No licensing, legislative or certification requirements apply to this unit at the time of </w:t>
      </w:r>
      <w:r w:rsidRPr="0080273B">
        <w:t>publication.</w:t>
      </w:r>
    </w:p>
    <w:p w:rsidR="00000000" w:rsidRPr="0080273B" w:rsidP="0080273B">
      <w:pPr>
        <w:pStyle w:val="Heading1"/>
      </w:pPr>
      <w:bookmarkStart w:id="3" w:name="O_629822"/>
      <w:bookmarkEnd w:id="3"/>
      <w:r w:rsidRPr="0080273B">
        <w:t>Pre-requisite Unit</w:t>
      </w:r>
    </w:p>
    <w:p w:rsidR="00000000" w:rsidRPr="0080273B" w:rsidP="0080273B">
      <w:pPr>
        <w:pStyle w:val="Heading1"/>
      </w:pPr>
      <w:bookmarkStart w:id="4" w:name="O_629821"/>
      <w:bookmarkEnd w:id="4"/>
      <w:r w:rsidRPr="0080273B">
        <w:t>Competency Field</w:t>
      </w:r>
    </w:p>
    <w:p w:rsidR="00000000" w:rsidRPr="0080273B" w:rsidP="0080273B">
      <w:pPr>
        <w:pStyle w:val="Heading1"/>
      </w:pPr>
      <w:bookmarkStart w:id="5" w:name="O_629820"/>
      <w:bookmarkEnd w:id="5"/>
      <w:r w:rsidRPr="0080273B">
        <w:t>Unit Sector</w:t>
      </w:r>
    </w:p>
    <w:p w:rsidR="00000000" w:rsidRPr="0080273B" w:rsidP="00C67049">
      <w:pPr>
        <w:pStyle w:val="BodyText"/>
      </w:pPr>
      <w:r w:rsidRPr="0080273B">
        <w:t>Blinds and awnings</w:t>
      </w:r>
    </w:p>
    <w:p w:rsidR="00000000" w:rsidRPr="0080273B" w:rsidP="0080273B">
      <w:pPr>
        <w:pStyle w:val="Heading1"/>
      </w:pPr>
      <w:bookmarkStart w:id="6" w:name="O_629819"/>
      <w:bookmarkEnd w:id="6"/>
      <w:r w:rsidRPr="008027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027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Performance criteria describe the</w:t>
            </w:r>
            <w:r w:rsidRPr="0080273B">
              <w:t xml:space="preserve"> performance needed to demonstrate achievement of the element.</w:t>
            </w:r>
          </w:p>
        </w:tc>
      </w:tr>
      <w:tr w:rsidTr="0080273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1</w:t>
            </w:r>
          </w:p>
        </w:tc>
        <w:tc>
          <w:tcPr>
            <w:tcW w:w="1962" w:type="dxa"/>
            <w:vMerge w:val="restart"/>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Prepare for work</w:t>
            </w: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1.1</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Work health and safety (WHS) requirements, including personal protection needs, are observed throughout the work</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1.2</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Work orders are checked and confirmed with appropriate personnel</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1.3</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Tools and equipment suitable for construction are identified and checked for safe and effective operation</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1.4</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Materials are selected and checked</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1.5</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Hardware is selected according to work instructions</w:t>
            </w:r>
          </w:p>
        </w:tc>
      </w:tr>
      <w:tr w:rsidTr="0080273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w:t>
            </w:r>
          </w:p>
        </w:tc>
        <w:tc>
          <w:tcPr>
            <w:tcW w:w="1962" w:type="dxa"/>
            <w:vMerge w:val="restart"/>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Complete construction</w:t>
            </w: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2.1</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Allowances for hardware, joins and hems are calculated and recorded</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2.2</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 xml:space="preserve">Material is laid out laid out flat and square on a cutting table large enough to take full width of material and marked using chalk, markers or pencil according to work instructions </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2.3</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Fabric is cut according to work order</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2.4</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 xml:space="preserve">Bottom and side hems </w:t>
            </w:r>
            <w:r w:rsidRPr="0080273B">
              <w:t>are finished</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2.5</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Spline is selected, cut and attached to top of blind</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2.6</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Roller is cut to length and attached to spline</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2.7</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Control mechanism and pin end are attached</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2.8</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Lath and pull ring are attached</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2.9</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Child safety mechanisms are selected and attached</w:t>
            </w:r>
          </w:p>
        </w:tc>
      </w:tr>
      <w:tr w:rsidTr="0080273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3</w:t>
            </w:r>
          </w:p>
        </w:tc>
        <w:tc>
          <w:tcPr>
            <w:tcW w:w="1962" w:type="dxa"/>
            <w:vMerge w:val="restart"/>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Apply quality checks</w:t>
            </w: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3.1</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Finished blind is checked against work order and tested within limits of normal operation for correct operation</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3.2</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Parts of the work that do not comply with work order are re</w:t>
            </w:r>
            <w:r w:rsidRPr="0080273B">
              <w:t>paired or re-worked</w:t>
            </w:r>
          </w:p>
        </w:tc>
      </w:tr>
      <w:tr w:rsidTr="0080273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4</w:t>
            </w:r>
          </w:p>
        </w:tc>
        <w:tc>
          <w:tcPr>
            <w:tcW w:w="1962" w:type="dxa"/>
            <w:vMerge w:val="restart"/>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Finalise operation and maintain equipment</w:t>
            </w: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4.1</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Completed work is cleaned, packaged and stored</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4.2</w:t>
            </w:r>
          </w:p>
        </w:tc>
        <w:tc>
          <w:tcPr>
            <w:tcW w:w="561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Tools and equipment are cleaned, maintained and stored and any faulty tools and equipment are reported to supervisor</w:t>
            </w:r>
          </w:p>
        </w:tc>
      </w:tr>
      <w:tr w:rsidTr="008027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4.3</w:t>
            </w:r>
          </w:p>
        </w:tc>
        <w:tc>
          <w:tcPr>
            <w:tcW w:w="5610" w:type="dxa"/>
            <w:tcBorders>
              <w:top w:val="nil"/>
              <w:left w:val="nil"/>
              <w:bottom w:val="nil"/>
              <w:right w:val="nil"/>
            </w:tcBorders>
            <w:tcMar>
              <w:top w:w="0" w:type="dxa"/>
              <w:left w:w="62" w:type="dxa"/>
              <w:bottom w:w="0" w:type="dxa"/>
              <w:right w:w="62" w:type="dxa"/>
            </w:tcMar>
          </w:tcPr>
          <w:p w:rsidR="00000000" w:rsidRPr="0080273B" w:rsidP="0080273B">
            <w:pPr>
              <w:pStyle w:val="BodyText"/>
            </w:pPr>
            <w:r w:rsidRPr="0080273B">
              <w:t>Work area is cleaned and waste is disposed of according to workplace practices</w:t>
            </w:r>
          </w:p>
        </w:tc>
      </w:tr>
    </w:tbl>
    <w:p w:rsidR="00C67049" w:rsidP="0080273B">
      <w:pPr>
        <w:pStyle w:val="BodyText"/>
      </w:pPr>
    </w:p>
    <w:p w:rsidR="00C67049" w:rsidP="0080273B">
      <w:pPr>
        <w:pStyle w:val="BodyText"/>
      </w:pPr>
    </w:p>
    <w:p w:rsidR="00000000" w:rsidRPr="0080273B" w:rsidP="0080273B">
      <w:pPr>
        <w:pStyle w:val="Heading1"/>
      </w:pPr>
      <w:bookmarkStart w:id="7" w:name="O_629818"/>
      <w:bookmarkEnd w:id="7"/>
      <w:r w:rsidRPr="0080273B">
        <w:t>Foundation Skills</w:t>
      </w:r>
    </w:p>
    <w:p w:rsidR="00C67049" w:rsidP="00C67049">
      <w:pPr>
        <w:pStyle w:val="BodyText"/>
      </w:pPr>
      <w:r w:rsidRPr="0080273B">
        <w:t>Foundation skills essential to performance are explicit in the performance criteria of this unit of competency. Detail on appropriate perfo</w:t>
      </w:r>
      <w:r w:rsidRPr="0080273B">
        <w:t xml:space="preserve">rmance levels for each furnishing unit of competency in reading, writing, oral communication and numeracy utilising the Australian Core Skills Framework (ACSF) are provided in the Furnishing Training Package Implementation Guide. </w:t>
      </w:r>
    </w:p>
    <w:p w:rsidR="00000000" w:rsidRPr="0080273B" w:rsidP="0080273B">
      <w:pPr>
        <w:pStyle w:val="Heading1"/>
      </w:pPr>
      <w:bookmarkStart w:id="8" w:name="O_629817"/>
      <w:bookmarkEnd w:id="8"/>
      <w:r w:rsidRPr="0080273B">
        <w:t>Range o</w:t>
      </w:r>
      <w:r w:rsidRPr="0080273B">
        <w:t>f Conditions</w:t>
      </w:r>
    </w:p>
    <w:tbl>
      <w:tblPr>
        <w:tblW w:w="0" w:type="auto"/>
        <w:tblLayout w:type="fixed"/>
        <w:tblCellMar>
          <w:left w:w="62" w:type="dxa"/>
          <w:right w:w="62" w:type="dxa"/>
        </w:tblCellMar>
        <w:tblLook w:val="0000"/>
      </w:tblPr>
      <w:tblGrid>
        <w:gridCol w:w="2760"/>
        <w:gridCol w:w="6312"/>
      </w:tblGrid>
      <w:tr w:rsidTr="008027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t>Specifies different work environments and conditions that may affect performance. Essential operating conditions that may be present (depending on the work situation, needs of the candidate, accessibility of the item, and local industry and re</w:t>
            </w:r>
            <w:r w:rsidRPr="0080273B">
              <w:t>gional contexts) are included. Range is restricted to essential operating conditions and any other variables essential to the work environment.</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80273B" w:rsidP="0080273B">
            <w:pPr>
              <w:pStyle w:val="ListBullet"/>
            </w:pPr>
            <w:r w:rsidRPr="0080273B">
              <w:t>Commonwealth, state/territory legislation and regulations</w:t>
            </w:r>
          </w:p>
          <w:p w:rsidR="00000000" w:rsidRPr="0080273B" w:rsidP="0080273B">
            <w:pPr>
              <w:pStyle w:val="ListBullet"/>
            </w:pPr>
            <w:r w:rsidRPr="0080273B">
              <w:t>organisational safety policies and procedures</w:t>
            </w:r>
          </w:p>
          <w:p w:rsidR="00000000" w:rsidRPr="0080273B" w:rsidP="0080273B">
            <w:pPr>
              <w:pStyle w:val="ListBullet"/>
            </w:pPr>
            <w:r w:rsidRPr="0080273B">
              <w:t xml:space="preserve"> the use of personal protective equipment</w:t>
            </w:r>
          </w:p>
          <w:p w:rsidR="00000000" w:rsidRPr="0080273B" w:rsidP="0080273B">
            <w:pPr>
              <w:pStyle w:val="ListBullet"/>
            </w:pPr>
            <w:r w:rsidRPr="0080273B">
              <w:t>firefighting equipment</w:t>
            </w:r>
          </w:p>
          <w:p w:rsidR="00000000" w:rsidRPr="0080273B" w:rsidP="0080273B">
            <w:pPr>
              <w:pStyle w:val="ListBullet"/>
            </w:pPr>
            <w:r w:rsidRPr="0080273B">
              <w:t>first aid equipment</w:t>
            </w:r>
          </w:p>
          <w:p w:rsidR="00000000" w:rsidRPr="0080273B" w:rsidP="0080273B">
            <w:pPr>
              <w:pStyle w:val="ListBullet"/>
            </w:pPr>
            <w:r w:rsidRPr="0080273B">
              <w:t>hazard and risk control and elimination of hazardous materials and substances</w:t>
            </w:r>
          </w:p>
          <w:p w:rsidR="00000000" w:rsidP="0080273B">
            <w:pPr>
              <w:pStyle w:val="ListBullet"/>
              <w:rPr>
                <w:lang w:val="en-NZ"/>
              </w:rPr>
            </w:pPr>
            <w:r w:rsidRPr="0080273B">
              <w:t>manual handling, including lifting and carrying</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80273B" w:rsidP="0080273B">
            <w:pPr>
              <w:pStyle w:val="ListBullet"/>
            </w:pPr>
            <w:r w:rsidRPr="0080273B">
              <w:t>safety glasses/goggles</w:t>
            </w:r>
          </w:p>
          <w:p w:rsidR="00000000" w:rsidRPr="0080273B" w:rsidP="0080273B">
            <w:pPr>
              <w:pStyle w:val="ListBullet"/>
            </w:pPr>
            <w:r w:rsidRPr="0080273B">
              <w:t>hearing protection</w:t>
            </w:r>
          </w:p>
          <w:p w:rsidR="00000000" w:rsidRPr="0080273B" w:rsidP="0080273B">
            <w:pPr>
              <w:pStyle w:val="ListBullet"/>
            </w:pPr>
            <w:r w:rsidRPr="0080273B">
              <w:t>safety footwear</w:t>
            </w:r>
          </w:p>
          <w:p w:rsidR="00000000" w:rsidRPr="0080273B" w:rsidP="0080273B">
            <w:pPr>
              <w:pStyle w:val="ListBullet"/>
            </w:pPr>
            <w:r w:rsidRPr="0080273B">
              <w:t>protective clothing and head wear</w:t>
            </w:r>
          </w:p>
          <w:p w:rsidR="00000000" w:rsidP="0080273B">
            <w:pPr>
              <w:pStyle w:val="ListBullet"/>
              <w:rPr>
                <w:lang w:val="en-NZ"/>
              </w:rPr>
            </w:pPr>
            <w:r w:rsidRPr="0080273B">
              <w:t>respiratory protection</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80273B" w:rsidP="0080273B">
            <w:pPr>
              <w:pStyle w:val="ListBullet"/>
            </w:pPr>
            <w:r w:rsidRPr="0080273B">
              <w:t>quotations for work, job cards and customer orders</w:t>
            </w:r>
          </w:p>
          <w:p w:rsidR="00000000" w:rsidP="0080273B">
            <w:pPr>
              <w:pStyle w:val="ListBullet"/>
              <w:rPr>
                <w:lang w:val="en-NZ"/>
              </w:rPr>
            </w:pPr>
            <w:r w:rsidRPr="0080273B">
              <w:t>specifications, including design, size, colour and quantity</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80273B" w:rsidP="0080273B">
            <w:pPr>
              <w:pStyle w:val="ListBullet"/>
            </w:pPr>
            <w:r w:rsidRPr="0080273B">
              <w:t>assessor</w:t>
            </w:r>
          </w:p>
          <w:p w:rsidR="00000000" w:rsidRPr="0080273B" w:rsidP="0080273B">
            <w:pPr>
              <w:pStyle w:val="ListBullet"/>
            </w:pPr>
            <w:r w:rsidRPr="0080273B">
              <w:t>trainer</w:t>
            </w:r>
          </w:p>
          <w:p w:rsidR="00000000" w:rsidRPr="0080273B" w:rsidP="0080273B">
            <w:pPr>
              <w:pStyle w:val="ListBullet"/>
            </w:pPr>
            <w:r w:rsidRPr="0080273B">
              <w:t>supervisor</w:t>
            </w:r>
          </w:p>
          <w:p w:rsidR="00000000" w:rsidP="0080273B">
            <w:pPr>
              <w:pStyle w:val="ListBullet"/>
              <w:rPr>
                <w:lang w:val="en-NZ"/>
              </w:rPr>
            </w:pPr>
            <w:r w:rsidRPr="0080273B">
              <w:t>manager or any other person responsible for the work activity</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0273B" w:rsidP="0080273B">
            <w:pPr>
              <w:pStyle w:val="ListBullet"/>
            </w:pPr>
            <w:r w:rsidRPr="0080273B">
              <w:t>cutting bench</w:t>
            </w:r>
          </w:p>
          <w:p w:rsidR="00000000" w:rsidRPr="0080273B" w:rsidP="0080273B">
            <w:pPr>
              <w:pStyle w:val="ListBullet"/>
            </w:pPr>
            <w:r w:rsidRPr="0080273B">
              <w:t>shears</w:t>
            </w:r>
          </w:p>
          <w:p w:rsidR="00000000" w:rsidRPr="0080273B" w:rsidP="0080273B">
            <w:pPr>
              <w:pStyle w:val="ListBullet"/>
            </w:pPr>
            <w:r w:rsidRPr="0080273B">
              <w:t>knives</w:t>
            </w:r>
          </w:p>
          <w:p w:rsidR="00000000" w:rsidRPr="0080273B" w:rsidP="0080273B">
            <w:pPr>
              <w:pStyle w:val="ListBullet"/>
            </w:pPr>
            <w:r w:rsidRPr="0080273B">
              <w:t>cut off saws</w:t>
            </w:r>
          </w:p>
          <w:p w:rsidR="00000000" w:rsidRPr="0080273B" w:rsidP="0080273B">
            <w:pPr>
              <w:pStyle w:val="ListBullet"/>
            </w:pPr>
            <w:r w:rsidRPr="0080273B">
              <w:t>sewing machines</w:t>
            </w:r>
          </w:p>
          <w:p w:rsidR="00000000" w:rsidRPr="0080273B" w:rsidP="0080273B">
            <w:pPr>
              <w:pStyle w:val="ListBullet"/>
            </w:pPr>
            <w:r w:rsidRPr="0080273B">
              <w:t>needles</w:t>
            </w:r>
          </w:p>
          <w:p w:rsidR="00000000" w:rsidRPr="0080273B" w:rsidP="0080273B">
            <w:pPr>
              <w:pStyle w:val="ListBullet"/>
            </w:pPr>
            <w:r w:rsidRPr="0080273B">
              <w:t>staple gun</w:t>
            </w:r>
          </w:p>
          <w:p w:rsidR="00000000" w:rsidRPr="0080273B" w:rsidP="0080273B">
            <w:pPr>
              <w:pStyle w:val="ListBullet"/>
            </w:pPr>
            <w:r w:rsidRPr="0080273B">
              <w:t>double sided tape dispenser</w:t>
            </w:r>
          </w:p>
          <w:p w:rsidR="00000000" w:rsidRPr="0080273B" w:rsidP="0080273B">
            <w:pPr>
              <w:pStyle w:val="ListBullet"/>
            </w:pPr>
            <w:r w:rsidRPr="0080273B">
              <w:t>file</w:t>
            </w:r>
          </w:p>
          <w:p w:rsidR="00000000" w:rsidP="0080273B">
            <w:pPr>
              <w:pStyle w:val="ListBullet"/>
              <w:rPr>
                <w:lang w:val="en-NZ"/>
              </w:rPr>
            </w:pPr>
            <w:r w:rsidRPr="0080273B">
              <w:t>mallet and hammer</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0273B" w:rsidP="0080273B">
            <w:pPr>
              <w:pStyle w:val="ListBullet"/>
            </w:pPr>
            <w:r w:rsidRPr="0080273B">
              <w:t>polyester blend</w:t>
            </w:r>
          </w:p>
          <w:p w:rsidR="00000000" w:rsidRPr="0080273B" w:rsidP="0080273B">
            <w:pPr>
              <w:pStyle w:val="ListBullet"/>
            </w:pPr>
            <w:r w:rsidRPr="0080273B">
              <w:t>metalised</w:t>
            </w:r>
          </w:p>
          <w:p w:rsidR="00000000" w:rsidRPr="0080273B" w:rsidP="0080273B">
            <w:pPr>
              <w:pStyle w:val="ListBullet"/>
            </w:pPr>
            <w:r w:rsidRPr="0080273B">
              <w:t>PVC coated fibreglass</w:t>
            </w:r>
          </w:p>
          <w:p w:rsidR="00000000" w:rsidRPr="0080273B" w:rsidP="0080273B">
            <w:pPr>
              <w:pStyle w:val="ListBullet"/>
            </w:pPr>
            <w:r w:rsidRPr="0080273B">
              <w:t xml:space="preserve">twill weave </w:t>
            </w:r>
          </w:p>
          <w:p w:rsidR="00000000" w:rsidP="0080273B">
            <w:pPr>
              <w:pStyle w:val="ListBullet"/>
              <w:rPr>
                <w:lang w:val="en-NZ"/>
              </w:rPr>
            </w:pPr>
            <w:r w:rsidRPr="0080273B">
              <w:t>flock coated</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80273B" w:rsidP="0080273B">
            <w:pPr>
              <w:pStyle w:val="ListBullet"/>
            </w:pPr>
            <w:r w:rsidRPr="0080273B">
              <w:t>roller</w:t>
            </w:r>
          </w:p>
          <w:p w:rsidR="00000000" w:rsidRPr="0080273B" w:rsidP="0080273B">
            <w:pPr>
              <w:pStyle w:val="ListBullet"/>
            </w:pPr>
            <w:r w:rsidRPr="0080273B">
              <w:t>lath</w:t>
            </w:r>
          </w:p>
          <w:p w:rsidR="00000000" w:rsidRPr="0080273B" w:rsidP="0080273B">
            <w:pPr>
              <w:pStyle w:val="ListBullet"/>
            </w:pPr>
            <w:r w:rsidRPr="0080273B">
              <w:t>control mechanism</w:t>
            </w:r>
          </w:p>
          <w:p w:rsidR="00000000" w:rsidRPr="0080273B" w:rsidP="0080273B">
            <w:pPr>
              <w:pStyle w:val="ListBullet"/>
            </w:pPr>
            <w:r w:rsidRPr="0080273B">
              <w:t>pin end</w:t>
            </w:r>
          </w:p>
          <w:p w:rsidR="00000000" w:rsidRPr="0080273B" w:rsidP="0080273B">
            <w:pPr>
              <w:pStyle w:val="ListBullet"/>
            </w:pPr>
            <w:r w:rsidRPr="0080273B">
              <w:t>pull ring</w:t>
            </w:r>
          </w:p>
          <w:p w:rsidR="00000000" w:rsidRPr="0080273B" w:rsidP="0080273B">
            <w:pPr>
              <w:pStyle w:val="ListBullet"/>
            </w:pPr>
            <w:r w:rsidRPr="0080273B">
              <w:t>cassette head boxes</w:t>
            </w:r>
          </w:p>
          <w:p w:rsidR="00000000" w:rsidRPr="0080273B" w:rsidP="0080273B">
            <w:pPr>
              <w:pStyle w:val="ListBullet"/>
            </w:pPr>
            <w:r w:rsidRPr="0080273B">
              <w:t>side guides</w:t>
            </w:r>
          </w:p>
          <w:p w:rsidR="00000000" w:rsidRPr="0080273B" w:rsidP="0080273B">
            <w:pPr>
              <w:pStyle w:val="ListBullet"/>
            </w:pPr>
            <w:r w:rsidRPr="0080273B">
              <w:t>side channels</w:t>
            </w:r>
          </w:p>
          <w:p w:rsidR="00000000" w:rsidP="0080273B">
            <w:pPr>
              <w:pStyle w:val="ListBullet"/>
              <w:rPr>
                <w:lang w:val="en-NZ"/>
              </w:rPr>
            </w:pPr>
            <w:r w:rsidRPr="0080273B">
              <w:t>motors and chains (plastic and stainless steel)</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80273B">
            <w:pPr>
              <w:pStyle w:val="ListBullet"/>
              <w:rPr>
                <w:lang w:val="en-NZ"/>
              </w:rPr>
            </w:pPr>
            <w:r w:rsidRPr="0080273B">
              <w:t>instructions for constructing a basic roll-up blind</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Child safety mechanisms include:</w:t>
            </w:r>
          </w:p>
        </w:tc>
        <w:tc>
          <w:tcPr>
            <w:tcW w:w="6312" w:type="dxa"/>
            <w:tcBorders>
              <w:top w:val="nil"/>
              <w:left w:val="nil"/>
              <w:bottom w:val="nil"/>
              <w:right w:val="nil"/>
            </w:tcBorders>
            <w:tcMar>
              <w:top w:w="0" w:type="dxa"/>
              <w:left w:w="62" w:type="dxa"/>
              <w:bottom w:w="0" w:type="dxa"/>
              <w:right w:w="62" w:type="dxa"/>
            </w:tcMar>
          </w:tcPr>
          <w:p w:rsidR="00000000" w:rsidP="0080273B">
            <w:pPr>
              <w:pStyle w:val="ListBullet"/>
              <w:rPr>
                <w:lang w:val="en-NZ"/>
              </w:rPr>
            </w:pPr>
            <w:r w:rsidRPr="0080273B">
              <w:t xml:space="preserve">those required by legislation or codes of practice </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80273B" w:rsidP="0080273B">
            <w:pPr>
              <w:pStyle w:val="ListBullet"/>
            </w:pPr>
            <w:r w:rsidRPr="0080273B">
              <w:t>textiles, metal and timber</w:t>
            </w:r>
          </w:p>
          <w:p w:rsidR="00000000" w:rsidP="0080273B">
            <w:pPr>
              <w:pStyle w:val="ListBullet"/>
              <w:rPr>
                <w:lang w:val="en-NZ"/>
              </w:rPr>
            </w:pPr>
            <w:r w:rsidRPr="0080273B">
              <w:t>waste removal should be in accordance with workplace practices and environmental legislation covering disposal of industrial waste</w:t>
            </w:r>
          </w:p>
        </w:tc>
      </w:tr>
      <w:tr w:rsidTr="008027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273B">
            <w:pPr>
              <w:pStyle w:val="BodyText"/>
              <w:rPr>
                <w:lang w:val="en-NZ"/>
              </w:rPr>
            </w:pPr>
            <w:r w:rsidRPr="0080273B">
              <w:rPr>
                <w:rStyle w:val="SpecialBold"/>
              </w:rPr>
              <w:t>Workplace documentation inc</w:t>
            </w:r>
            <w:r w:rsidRPr="0080273B">
              <w:rPr>
                <w:rStyle w:val="SpecialBold"/>
              </w:rPr>
              <w:t>ludes:</w:t>
            </w:r>
          </w:p>
        </w:tc>
        <w:tc>
          <w:tcPr>
            <w:tcW w:w="6312" w:type="dxa"/>
            <w:tcBorders>
              <w:top w:val="nil"/>
              <w:left w:val="nil"/>
              <w:bottom w:val="nil"/>
              <w:right w:val="nil"/>
            </w:tcBorders>
            <w:tcMar>
              <w:top w:w="0" w:type="dxa"/>
              <w:left w:w="62" w:type="dxa"/>
              <w:bottom w:w="0" w:type="dxa"/>
              <w:right w:w="62" w:type="dxa"/>
            </w:tcMar>
          </w:tcPr>
          <w:p w:rsidR="00000000" w:rsidRPr="0080273B" w:rsidP="0080273B">
            <w:pPr>
              <w:pStyle w:val="ListBullet"/>
            </w:pPr>
            <w:r w:rsidRPr="0080273B">
              <w:t>time sheets</w:t>
            </w:r>
          </w:p>
          <w:p w:rsidR="00000000" w:rsidRPr="0080273B" w:rsidP="0080273B">
            <w:pPr>
              <w:pStyle w:val="ListBullet"/>
            </w:pPr>
            <w:r w:rsidRPr="0080273B">
              <w:t>customer care cards</w:t>
            </w:r>
          </w:p>
          <w:p w:rsidR="00000000" w:rsidRPr="0080273B" w:rsidP="0080273B">
            <w:pPr>
              <w:pStyle w:val="ListBullet"/>
            </w:pPr>
            <w:r w:rsidRPr="0080273B">
              <w:t xml:space="preserve">work orders </w:t>
            </w:r>
          </w:p>
          <w:p w:rsidR="00000000" w:rsidRPr="0080273B" w:rsidP="0080273B">
            <w:pPr>
              <w:pStyle w:val="ListBullet"/>
            </w:pPr>
            <w:r w:rsidRPr="0080273B">
              <w:t>reports</w:t>
            </w:r>
          </w:p>
        </w:tc>
      </w:tr>
    </w:tbl>
    <w:p w:rsidR="00C67049" w:rsidP="0080273B">
      <w:pPr>
        <w:pStyle w:val="BodyText"/>
      </w:pPr>
    </w:p>
    <w:p w:rsidR="00C67049" w:rsidP="0080273B">
      <w:pPr>
        <w:pStyle w:val="BodyText"/>
      </w:pPr>
    </w:p>
    <w:p w:rsidR="00000000" w:rsidRPr="0080273B" w:rsidP="0080273B">
      <w:pPr>
        <w:pStyle w:val="Heading1"/>
      </w:pPr>
      <w:bookmarkStart w:id="9" w:name="O_629816"/>
      <w:bookmarkEnd w:id="9"/>
      <w:r w:rsidRPr="0080273B">
        <w:t>Unit Mapping Information</w:t>
      </w:r>
    </w:p>
    <w:p w:rsidR="00000000" w:rsidRPr="0080273B" w:rsidP="00C67049">
      <w:pPr>
        <w:pStyle w:val="BodyText"/>
      </w:pPr>
      <w:r w:rsidRPr="0080273B">
        <w:t>Supersedes and is equivalent to LMFBA1001A Construct a basic roll up blind</w:t>
      </w:r>
    </w:p>
    <w:p w:rsidR="00000000" w:rsidRPr="0080273B" w:rsidP="0080273B">
      <w:pPr>
        <w:pStyle w:val="Heading1"/>
      </w:pPr>
      <w:bookmarkStart w:id="10" w:name="O_629809"/>
      <w:bookmarkEnd w:id="10"/>
      <w:r w:rsidRPr="0080273B">
        <w:t>Links</w:t>
      </w:r>
    </w:p>
    <w:p w:rsidR="00000000" w:rsidRPr="0080273B" w:rsidP="00C67049">
      <w:pPr>
        <w:pStyle w:val="BodyText"/>
      </w:pPr>
      <w:r w:rsidRPr="0080273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F5236">
        <w:rPr>
          <w:rStyle w:val="Hyperlink"/>
        </w:rPr>
        <w:t>https://vetnet.gov.au/Pages/TrainingDocs.aspx?q=0601ab95-583a-4e93-b2d4-cfb27b03ed73</w:t>
      </w:r>
      <w:r>
        <w:fldChar w:fldCharType="end"/>
      </w:r>
    </w:p>
    <w:p w:rsidR="00000000" w:rsidRPr="0080273B" w:rsidP="00C67049">
      <w:pPr>
        <w:pStyle w:val="BodyText"/>
        <w:sectPr w:rsidSect="0080273B">
          <w:headerReference w:type="default" r:id="rId10"/>
          <w:footerReference w:type="default" r:id="rId11"/>
          <w:pgSz w:w="11908" w:h="16833"/>
          <w:pgMar w:top="1702" w:right="1418" w:bottom="1702" w:left="1418" w:header="992" w:footer="992" w:gutter="0"/>
          <w:cols w:space="720"/>
          <w:noEndnote/>
          <w:docGrid w:linePitch="299"/>
        </w:sectPr>
      </w:pPr>
    </w:p>
    <w:p w:rsidR="00000000" w:rsidRPr="0080273B" w:rsidP="0080273B">
      <w:pPr>
        <w:pStyle w:val="SuperHeading"/>
      </w:pPr>
      <w:r w:rsidRPr="0080273B">
        <w:t>Assessment Requirements for MSFBA1001 Construct a basic roll-up</w:t>
      </w:r>
      <w:r w:rsidRPr="0080273B">
        <w:t xml:space="preserve"> blind</w:t>
      </w:r>
    </w:p>
    <w:p w:rsidR="00000000" w:rsidRPr="0080273B" w:rsidP="0080273B">
      <w:pPr>
        <w:pStyle w:val="Heading1"/>
      </w:pPr>
      <w:bookmarkStart w:id="11" w:name="O_629811"/>
      <w:bookmarkEnd w:id="11"/>
      <w:r w:rsidRPr="0080273B">
        <w:t>Modification History</w:t>
      </w:r>
    </w:p>
    <w:p w:rsidR="00000000" w:rsidRPr="0080273B" w:rsidP="00C67049">
      <w:pPr>
        <w:pStyle w:val="BodyText"/>
      </w:pPr>
      <w:r w:rsidRPr="0080273B">
        <w:t>Release 1 - New unit of competency</w:t>
      </w:r>
    </w:p>
    <w:p w:rsidR="00000000" w:rsidRPr="0080273B" w:rsidP="0080273B">
      <w:pPr>
        <w:pStyle w:val="Heading1"/>
      </w:pPr>
      <w:bookmarkStart w:id="12" w:name="O_629814"/>
      <w:bookmarkEnd w:id="12"/>
      <w:r w:rsidRPr="0080273B">
        <w:t>Performance Evidence</w:t>
      </w:r>
    </w:p>
    <w:p w:rsidR="00000000" w:rsidRPr="0080273B" w:rsidP="0080273B">
      <w:pPr>
        <w:pStyle w:val="ListBullet"/>
      </w:pPr>
      <w:r w:rsidRPr="0080273B">
        <w:t>Apply safe handling practices and safe operating procedures for equipment, products and materials to:</w:t>
      </w:r>
    </w:p>
    <w:p w:rsidR="00000000" w:rsidRPr="0080273B" w:rsidP="0080273B">
      <w:pPr>
        <w:pStyle w:val="ListBullet2"/>
      </w:pPr>
      <w:r w:rsidRPr="0080273B">
        <w:t>minimise the risk of injury to self or others</w:t>
      </w:r>
    </w:p>
    <w:p w:rsidR="00000000" w:rsidRPr="0080273B" w:rsidP="0080273B">
      <w:pPr>
        <w:pStyle w:val="ListBullet2"/>
      </w:pPr>
      <w:r w:rsidRPr="0080273B">
        <w:t>prevent damage to goods, equipment and products</w:t>
      </w:r>
    </w:p>
    <w:p w:rsidR="00000000" w:rsidRPr="0080273B" w:rsidP="0080273B">
      <w:pPr>
        <w:pStyle w:val="ListBullet"/>
      </w:pPr>
      <w:r w:rsidRPr="0080273B">
        <w:t>Identify materials and equipment used in constructing a basic roll-up blind</w:t>
      </w:r>
    </w:p>
    <w:p w:rsidR="00000000" w:rsidRPr="0080273B" w:rsidP="0080273B">
      <w:pPr>
        <w:pStyle w:val="ListBullet"/>
      </w:pPr>
      <w:r w:rsidRPr="0080273B">
        <w:t>Select, set up and maintain equipment in accordance with manufacturer instructions an</w:t>
      </w:r>
      <w:r w:rsidRPr="0080273B">
        <w:t>d workplace practices</w:t>
      </w:r>
    </w:p>
    <w:p w:rsidR="00000000" w:rsidRPr="0080273B" w:rsidP="0080273B">
      <w:pPr>
        <w:pStyle w:val="ListBullet"/>
      </w:pPr>
      <w:r w:rsidRPr="0080273B">
        <w:t>Communicate with workplace supervisor to:</w:t>
      </w:r>
    </w:p>
    <w:p w:rsidR="00000000" w:rsidRPr="0080273B" w:rsidP="0080273B">
      <w:pPr>
        <w:pStyle w:val="ListBullet2"/>
      </w:pPr>
      <w:r w:rsidRPr="0080273B">
        <w:t>confirm work orders and instructions</w:t>
      </w:r>
    </w:p>
    <w:p w:rsidR="00000000" w:rsidRPr="0080273B" w:rsidP="0080273B">
      <w:pPr>
        <w:pStyle w:val="ListBullet2"/>
      </w:pPr>
      <w:r w:rsidRPr="0080273B">
        <w:t xml:space="preserve">report work outcomes </w:t>
      </w:r>
    </w:p>
    <w:p w:rsidR="00000000" w:rsidRPr="0080273B" w:rsidP="0080273B">
      <w:pPr>
        <w:pStyle w:val="ListBullet"/>
      </w:pPr>
      <w:r w:rsidRPr="0080273B">
        <w:t>Report process for materials faults, damaged products or equipment</w:t>
      </w:r>
    </w:p>
    <w:p w:rsidR="00000000" w:rsidRPr="0080273B" w:rsidP="0080273B">
      <w:pPr>
        <w:pStyle w:val="ListBullet"/>
      </w:pPr>
      <w:r w:rsidRPr="0080273B">
        <w:t>Cut fabrics accurately according to work orders</w:t>
      </w:r>
    </w:p>
    <w:p w:rsidR="00000000" w:rsidRPr="0080273B" w:rsidP="0080273B">
      <w:pPr>
        <w:pStyle w:val="ListBullet"/>
      </w:pPr>
      <w:r w:rsidRPr="0080273B">
        <w:t>Construct at least one (1) basic roll-up blind</w:t>
      </w:r>
    </w:p>
    <w:p w:rsidR="00000000" w:rsidRPr="0080273B" w:rsidP="0080273B">
      <w:pPr>
        <w:pStyle w:val="ListBullet"/>
      </w:pPr>
      <w:r w:rsidRPr="0080273B">
        <w:t>Use pre-checking and inspection techniques to anticipate production problems, avoid re-working and wastage</w:t>
      </w:r>
    </w:p>
    <w:p w:rsidR="00000000" w:rsidRPr="0080273B" w:rsidP="0080273B">
      <w:pPr>
        <w:pStyle w:val="ListBullet"/>
      </w:pPr>
      <w:r w:rsidRPr="0080273B">
        <w:t>Adapt to new situations</w:t>
      </w:r>
    </w:p>
    <w:p w:rsidR="00000000" w:rsidRPr="0080273B" w:rsidP="0080273B">
      <w:pPr>
        <w:pStyle w:val="ListBullet"/>
      </w:pPr>
      <w:r w:rsidRPr="0080273B">
        <w:t>Collect and organise information</w:t>
      </w:r>
    </w:p>
    <w:p w:rsidR="00000000" w:rsidRPr="0080273B" w:rsidP="0080273B">
      <w:pPr>
        <w:pStyle w:val="ListBullet"/>
      </w:pPr>
      <w:r w:rsidRPr="0080273B">
        <w:t>Plan tasks and identify task outcomes</w:t>
      </w:r>
    </w:p>
    <w:p w:rsidR="00000000" w:rsidRPr="0080273B" w:rsidP="0080273B">
      <w:pPr>
        <w:pStyle w:val="ListBullet"/>
      </w:pPr>
      <w:r w:rsidRPr="0080273B">
        <w:t>Use too</w:t>
      </w:r>
      <w:r w:rsidRPr="0080273B">
        <w:t>ls and equipment</w:t>
      </w:r>
    </w:p>
    <w:p w:rsidR="00000000" w:rsidRPr="0080273B" w:rsidP="0080273B">
      <w:pPr>
        <w:pStyle w:val="ListBullet"/>
      </w:pPr>
      <w:r w:rsidRPr="0080273B">
        <w:t>Set up and start equipment</w:t>
      </w:r>
    </w:p>
    <w:p w:rsidR="00000000" w:rsidRPr="0080273B" w:rsidP="0080273B">
      <w:pPr>
        <w:pStyle w:val="AllowPageBreak"/>
      </w:pPr>
    </w:p>
    <w:p w:rsidR="00000000" w:rsidRPr="0080273B" w:rsidP="0080273B">
      <w:pPr>
        <w:pStyle w:val="Heading1"/>
      </w:pPr>
      <w:bookmarkStart w:id="13" w:name="O_629813"/>
      <w:bookmarkEnd w:id="13"/>
      <w:r w:rsidRPr="0080273B">
        <w:t>Knowledge Evidence</w:t>
      </w:r>
    </w:p>
    <w:p w:rsidR="00000000" w:rsidRPr="0080273B" w:rsidP="0080273B">
      <w:pPr>
        <w:pStyle w:val="ListBullet"/>
      </w:pPr>
      <w:r w:rsidRPr="0080273B">
        <w:t>Types, characteristics, uses and limitations of roll-up blind materials</w:t>
      </w:r>
    </w:p>
    <w:p w:rsidR="00000000" w:rsidRPr="0080273B" w:rsidP="0080273B">
      <w:pPr>
        <w:pStyle w:val="ListBullet"/>
      </w:pPr>
      <w:r w:rsidRPr="0080273B">
        <w:t>Identification of equipment, processes and procedures</w:t>
      </w:r>
    </w:p>
    <w:p w:rsidR="00000000" w:rsidRPr="0080273B" w:rsidP="0080273B">
      <w:pPr>
        <w:pStyle w:val="ListBullet"/>
      </w:pPr>
      <w:r w:rsidRPr="0080273B">
        <w:t>Workflow in relation to constructing a basic roll-up blind</w:t>
      </w:r>
    </w:p>
    <w:p w:rsidR="00000000" w:rsidRPr="0080273B" w:rsidP="0080273B">
      <w:pPr>
        <w:pStyle w:val="ListBullet"/>
      </w:pPr>
      <w:r w:rsidRPr="0080273B">
        <w:t>State/territory WHS legislation, regulations, standards and codes of practice relevant to constructing a basic roll-up blind</w:t>
      </w:r>
    </w:p>
    <w:p w:rsidR="00000000" w:rsidRPr="0080273B" w:rsidP="0080273B">
      <w:pPr>
        <w:pStyle w:val="ListBullet"/>
      </w:pPr>
      <w:r w:rsidRPr="0080273B">
        <w:t>Reading and interpreting workplace documents, including work orders, wor</w:t>
      </w:r>
      <w:r w:rsidRPr="0080273B">
        <w:t>k instructions and operator instructions</w:t>
      </w:r>
    </w:p>
    <w:p w:rsidR="00000000" w:rsidRPr="0080273B" w:rsidP="0080273B">
      <w:pPr>
        <w:pStyle w:val="ListBullet"/>
      </w:pPr>
      <w:r w:rsidRPr="0080273B">
        <w:t>Environmental protection requirements relating to the disposal of waste material</w:t>
      </w:r>
    </w:p>
    <w:p w:rsidR="00000000" w:rsidRPr="0080273B" w:rsidP="0080273B">
      <w:pPr>
        <w:pStyle w:val="ListBullet"/>
      </w:pPr>
      <w:r w:rsidRPr="0080273B">
        <w:t>Established lines of communication and protocols</w:t>
      </w:r>
    </w:p>
    <w:p w:rsidR="00000000" w:rsidRPr="0080273B" w:rsidP="0080273B">
      <w:pPr>
        <w:pStyle w:val="ListBullet"/>
      </w:pPr>
      <w:r w:rsidRPr="0080273B">
        <w:t>Terms used to describe components of a roll-up blind</w:t>
      </w:r>
    </w:p>
    <w:p w:rsidR="00000000" w:rsidRPr="0080273B" w:rsidP="0080273B">
      <w:pPr>
        <w:pStyle w:val="ListBullet"/>
      </w:pPr>
      <w:r w:rsidRPr="0080273B">
        <w:t>Storage systems and labelling</w:t>
      </w:r>
    </w:p>
    <w:p w:rsidR="00000000" w:rsidRPr="0080273B" w:rsidP="0080273B">
      <w:pPr>
        <w:pStyle w:val="ListBullet"/>
      </w:pPr>
      <w:r w:rsidRPr="0080273B">
        <w:t>Pr</w:t>
      </w:r>
      <w:r w:rsidRPr="0080273B">
        <w:t>ocedures for the recording, reporting and maintenance of workplace records and information</w:t>
      </w:r>
    </w:p>
    <w:p w:rsidR="00000000" w:rsidRPr="0080273B" w:rsidP="0080273B">
      <w:pPr>
        <w:pStyle w:val="ListBullet"/>
      </w:pPr>
      <w:r w:rsidRPr="0080273B">
        <w:t>Mathematical techniques for estimation and measurement of materials</w:t>
      </w:r>
    </w:p>
    <w:p w:rsidR="00000000" w:rsidRPr="0080273B" w:rsidP="0080273B">
      <w:pPr>
        <w:pStyle w:val="AllowPageBreak"/>
      </w:pPr>
    </w:p>
    <w:p w:rsidR="00000000" w:rsidRPr="0080273B" w:rsidP="0080273B">
      <w:pPr>
        <w:pStyle w:val="Heading1"/>
      </w:pPr>
      <w:bookmarkStart w:id="14" w:name="O_629812"/>
      <w:bookmarkEnd w:id="14"/>
      <w:r w:rsidRPr="0080273B">
        <w:t>Assessment Conditions</w:t>
      </w:r>
    </w:p>
    <w:p w:rsidR="00000000" w:rsidRPr="0080273B" w:rsidP="0080273B">
      <w:pPr>
        <w:pStyle w:val="ListBullet"/>
      </w:pPr>
      <w:r w:rsidRPr="0080273B">
        <w:t>Assessors must:</w:t>
      </w:r>
    </w:p>
    <w:p w:rsidR="00000000" w:rsidRPr="0080273B" w:rsidP="0080273B">
      <w:pPr>
        <w:pStyle w:val="ListBullet2"/>
      </w:pPr>
      <w:r w:rsidRPr="0080273B">
        <w:t>hold training and assessment competencie</w:t>
      </w:r>
      <w:r w:rsidRPr="0080273B">
        <w:t>s as determined by the National Skills Standards Council (NSSC) or its successors</w:t>
      </w:r>
    </w:p>
    <w:p w:rsidR="00000000" w:rsidRPr="0080273B" w:rsidP="0080273B">
      <w:pPr>
        <w:pStyle w:val="ListBullet2"/>
      </w:pPr>
      <w:r w:rsidRPr="0080273B">
        <w:t>have vocational competency in the furnishing industry at least to the level being assess</w:t>
      </w:r>
      <w:r w:rsidRPr="0080273B">
        <w:t xml:space="preserve">ed with broad industry knowledge and experience, usually combined with a relevant industry qualification </w:t>
      </w:r>
    </w:p>
    <w:p w:rsidR="00000000" w:rsidRPr="0080273B" w:rsidP="0080273B">
      <w:pPr>
        <w:pStyle w:val="ListBullet"/>
      </w:pPr>
      <w:r w:rsidRPr="0080273B">
        <w:t>be familiar with the current skills and knowledge used and have relevant, current experience in the furnishing industry.</w:t>
      </w:r>
    </w:p>
    <w:p w:rsidR="00000000" w:rsidRPr="0080273B" w:rsidP="0080273B">
      <w:pPr>
        <w:pStyle w:val="ListBullet"/>
      </w:pPr>
      <w:r w:rsidRPr="0080273B">
        <w:t>Assessment methods must conf</w:t>
      </w:r>
      <w:r w:rsidRPr="0080273B">
        <w:t xml:space="preserve">irm consistency of performance over time rather than a single assessment event and in a range of workplace relevant contexts. </w:t>
      </w:r>
    </w:p>
    <w:p w:rsidR="00000000" w:rsidRPr="0080273B" w:rsidP="0080273B">
      <w:pPr>
        <w:pStyle w:val="ListBullet"/>
      </w:pPr>
      <w:r w:rsidRPr="0080273B">
        <w:t xml:space="preserve">Assessment must be by observation of relevant tasks with questioning on underpinning knowledge and, where applicable, multimedia </w:t>
      </w:r>
      <w:r w:rsidRPr="0080273B">
        <w:t xml:space="preserve">evidence, supervisor’s reports, projects and work samples. </w:t>
      </w:r>
    </w:p>
    <w:p w:rsidR="00000000" w:rsidRPr="0080273B" w:rsidP="0080273B">
      <w:pPr>
        <w:pStyle w:val="ListBullet"/>
      </w:pPr>
      <w:r w:rsidRPr="0080273B">
        <w:t>Assessment is to be conducted on single units of competency or in conjunction with other related units of competency. Foundation skills are integral to competent performance in the unit and should</w:t>
      </w:r>
      <w:r w:rsidRPr="0080273B">
        <w:t xml:space="preserve"> not be assessed separately.</w:t>
      </w:r>
    </w:p>
    <w:p w:rsidR="00000000" w:rsidRPr="0080273B" w:rsidP="0080273B">
      <w:pPr>
        <w:pStyle w:val="ListBullet"/>
      </w:pPr>
      <w:r w:rsidRPr="0080273B">
        <w:t>Assessment must occur on the job or in a workplace simulated facility with relevant process, equipment, materials, work instructions and deadlines.</w:t>
      </w:r>
    </w:p>
    <w:p w:rsidR="00000000" w:rsidRPr="0080273B" w:rsidP="0080273B">
      <w:pPr>
        <w:pStyle w:val="ListBullet"/>
      </w:pPr>
      <w:r w:rsidRPr="0080273B">
        <w:t xml:space="preserve">Access is required to materials and equipment relevant to constructing a basic </w:t>
      </w:r>
      <w:r w:rsidRPr="0080273B">
        <w:t>roll-up blind, and documentation on workplace practices, including standard operating procedures for constructing a basic roll-up blind.</w:t>
      </w:r>
    </w:p>
    <w:p w:rsidR="00000000" w:rsidRPr="0080273B" w:rsidP="0080273B">
      <w:pPr>
        <w:pStyle w:val="AllowPageBreak"/>
      </w:pPr>
    </w:p>
    <w:p w:rsidR="00000000" w:rsidRPr="0080273B" w:rsidP="0080273B">
      <w:pPr>
        <w:pStyle w:val="Heading1"/>
      </w:pPr>
      <w:bookmarkStart w:id="15" w:name="O_629810"/>
      <w:bookmarkEnd w:id="15"/>
      <w:r w:rsidRPr="0080273B">
        <w:t>Links</w:t>
      </w:r>
    </w:p>
    <w:p w:rsidR="00000000" w:rsidRPr="0080273B" w:rsidP="00C67049">
      <w:pPr>
        <w:pStyle w:val="BodyText"/>
      </w:pPr>
      <w:r w:rsidRPr="0080273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F5236">
        <w:rPr>
          <w:rStyle w:val="Hyperlink"/>
        </w:rPr>
        <w:t>https://vetnet.gov.au/Pages/TrainingDocs.aspx?q=0601ab95-583a-4e93-b2d4-cfb27b03ed73</w:t>
      </w:r>
      <w:r>
        <w:fldChar w:fldCharType="end"/>
      </w:r>
    </w:p>
    <w:p w:rsidR="00000000" w:rsidRPr="0080273B" w:rsidP="0080273B"/>
    <w:sectPr w:rsidSect="00802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3B" w:rsidRPr="00C67049" w:rsidP="00C67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49" w:rsidP="00802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7049" w:rsidP="00802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7049" w:rsidP="00802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3B" w:rsidP="0080273B">
    <w:pPr>
      <w:pStyle w:val="Footer"/>
      <w:framePr w:wrap="around"/>
    </w:pPr>
    <w:r>
      <w:fldChar w:fldCharType="begin"/>
    </w:r>
    <w:r>
      <w:instrText xml:space="preserve"> DOCPROPERTY  Subject  \* MERGEFORMAT </w:instrText>
    </w:r>
    <w:r>
      <w:fldChar w:fldCharType="separate"/>
    </w:r>
    <w:r w:rsidR="00C67049">
      <w:t>Approved</w:t>
    </w:r>
    <w:r w:rsidR="00C67049">
      <w:fldChar w:fldCharType="end"/>
    </w:r>
    <w:r>
      <w:tab/>
      <w:t xml:space="preserve">Page </w:t>
    </w:r>
    <w:r>
      <w:fldChar w:fldCharType="begin"/>
    </w:r>
    <w:r>
      <w:instrText xml:space="preserve"> PAGE  \* Arabic  \* MERGEFORMAT </w:instrText>
    </w:r>
    <w:r>
      <w:fldChar w:fldCharType="separate"/>
    </w:r>
    <w:r w:rsidR="00C670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7049">
      <w:rPr>
        <w:noProof/>
      </w:rPr>
      <w:t>5</w:t>
    </w:r>
    <w:r>
      <w:rPr>
        <w:noProof/>
      </w:rPr>
      <w:fldChar w:fldCharType="end"/>
    </w:r>
  </w:p>
  <w:p w:rsidR="0080273B" w:rsidP="0080273B">
    <w:pPr>
      <w:pStyle w:val="Footer"/>
      <w:framePr w:wrap="around"/>
    </w:pPr>
    <w:r>
      <w:t xml:space="preserve">© Commonwealth of Australia, </w:t>
    </w:r>
    <w:r>
      <w:fldChar w:fldCharType="begin"/>
    </w:r>
    <w:r>
      <w:instrText xml:space="preserve"> DATE  \@ "yyyy"  \* MERGEFORMAT </w:instrText>
    </w:r>
    <w:r>
      <w:fldChar w:fldCharType="separate"/>
    </w:r>
    <w:r w:rsidR="00C67049">
      <w:rPr>
        <w:noProof/>
      </w:rPr>
      <w:t>2025</w:t>
    </w:r>
    <w:r>
      <w:fldChar w:fldCharType="end"/>
    </w:r>
    <w:r>
      <w:tab/>
    </w:r>
    <w:r>
      <w:fldChar w:fldCharType="begin"/>
    </w:r>
    <w:r>
      <w:instrText xml:space="preserve"> DOCPROPERTY  Author  \* MERGEFORMAT </w:instrText>
    </w:r>
    <w:r>
      <w:fldChar w:fldCharType="separate"/>
    </w:r>
    <w:r w:rsidR="00C67049">
      <w:t>Skills Insight</w:t>
    </w:r>
    <w:r w:rsidR="00C67049">
      <w:fldChar w:fldCharType="end"/>
    </w:r>
  </w:p>
  <w:p w:rsidR="0080273B" w:rsidP="00802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73B" w:rsidRPr="00C67049" w:rsidP="00C670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49" w:rsidRPr="002D2AF8" w:rsidP="0080273B">
    <w:pPr>
      <w:pStyle w:val="Header"/>
      <w:framePr w:wrap="around"/>
    </w:pPr>
    <w:r>
      <w:fldChar w:fldCharType="begin"/>
    </w:r>
    <w:r>
      <w:instrText xml:space="preserve"> TITLE   \* MERGEFORMAT </w:instrText>
    </w:r>
    <w:r>
      <w:fldChar w:fldCharType="separate"/>
    </w:r>
    <w:r>
      <w:t>MSFBA1001 Construct a basic roll-up blind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7049" w:rsidP="00802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3B" w:rsidRPr="002D2AF8" w:rsidP="0080273B">
    <w:pPr>
      <w:pStyle w:val="Header"/>
      <w:framePr w:wrap="around"/>
    </w:pPr>
    <w:r>
      <w:fldChar w:fldCharType="begin"/>
    </w:r>
    <w:r>
      <w:instrText xml:space="preserve"> TITLE   \* MERGEFORMAT </w:instrText>
    </w:r>
    <w:r>
      <w:fldChar w:fldCharType="separate"/>
    </w:r>
    <w:r w:rsidR="00C67049">
      <w:t>MSFBA1001 Construct a basic roll-up blind</w:t>
    </w:r>
    <w:r w:rsidR="00C67049">
      <w:fldChar w:fldCharType="end"/>
    </w:r>
    <w:r>
      <w:tab/>
      <w:t xml:space="preserve">Date this document was generated: </w:t>
    </w:r>
    <w:r>
      <w:fldChar w:fldCharType="begin"/>
    </w:r>
    <w:r>
      <w:instrText xml:space="preserve"> CREATEDATE  \@ "d MMMM yyyy"  \* MERGEFORMAT </w:instrText>
    </w:r>
    <w:r>
      <w:fldChar w:fldCharType="separate"/>
    </w:r>
    <w:r w:rsidR="00C67049">
      <w:rPr>
        <w:noProof/>
      </w:rPr>
      <w:t>2 March 2025</w:t>
    </w:r>
    <w:r>
      <w:fldChar w:fldCharType="end"/>
    </w:r>
  </w:p>
  <w:p w:rsidR="0080273B" w:rsidP="00802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61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265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DC1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73B"/>
    <w:pPr>
      <w:spacing w:before="360" w:after="60"/>
      <w:outlineLvl w:val="0"/>
    </w:pPr>
    <w:rPr>
      <w:sz w:val="32"/>
    </w:rPr>
  </w:style>
  <w:style w:type="paragraph" w:styleId="Heading2">
    <w:name w:val="heading 2"/>
    <w:basedOn w:val="HeadingBase"/>
    <w:next w:val="BodyText"/>
    <w:link w:val="Heading2Char"/>
    <w:qFormat/>
    <w:rsid w:val="0080273B"/>
    <w:pPr>
      <w:keepLines/>
      <w:spacing w:before="240" w:after="120"/>
      <w:outlineLvl w:val="1"/>
    </w:pPr>
    <w:rPr>
      <w:sz w:val="28"/>
      <w:szCs w:val="40"/>
    </w:rPr>
  </w:style>
  <w:style w:type="paragraph" w:styleId="Heading3">
    <w:name w:val="heading 3"/>
    <w:basedOn w:val="HeadingBase"/>
    <w:next w:val="BodyText"/>
    <w:link w:val="Heading3Char"/>
    <w:qFormat/>
    <w:rsid w:val="0080273B"/>
    <w:pPr>
      <w:spacing w:before="180" w:after="120"/>
      <w:outlineLvl w:val="2"/>
    </w:pPr>
    <w:rPr>
      <w:spacing w:val="-10"/>
      <w:kern w:val="32"/>
    </w:rPr>
  </w:style>
  <w:style w:type="paragraph" w:styleId="Heading4">
    <w:name w:val="heading 4"/>
    <w:basedOn w:val="HeadingBase"/>
    <w:next w:val="BodyText"/>
    <w:link w:val="Heading4Char"/>
    <w:qFormat/>
    <w:rsid w:val="0080273B"/>
    <w:pPr>
      <w:spacing w:before="160" w:after="120"/>
      <w:outlineLvl w:val="3"/>
    </w:pPr>
    <w:rPr>
      <w:sz w:val="22"/>
    </w:rPr>
  </w:style>
  <w:style w:type="paragraph" w:styleId="Heading5">
    <w:name w:val="heading 5"/>
    <w:basedOn w:val="HeadingBase"/>
    <w:next w:val="Normal"/>
    <w:link w:val="Heading5Char"/>
    <w:qFormat/>
    <w:rsid w:val="0080273B"/>
    <w:pPr>
      <w:spacing w:before="80"/>
      <w:outlineLvl w:val="4"/>
    </w:pPr>
    <w:rPr>
      <w:color w:val="918585"/>
      <w:sz w:val="20"/>
    </w:rPr>
  </w:style>
  <w:style w:type="paragraph" w:styleId="Heading6">
    <w:name w:val="heading 6"/>
    <w:basedOn w:val="HeadingBase"/>
    <w:next w:val="Normal"/>
    <w:link w:val="Heading6Char"/>
    <w:qFormat/>
    <w:rsid w:val="0080273B"/>
    <w:pPr>
      <w:spacing w:before="60"/>
      <w:outlineLvl w:val="5"/>
    </w:pPr>
    <w:rPr>
      <w:color w:val="918585"/>
      <w:sz w:val="20"/>
    </w:rPr>
  </w:style>
  <w:style w:type="paragraph" w:styleId="Heading7">
    <w:name w:val="heading 7"/>
    <w:basedOn w:val="Normal"/>
    <w:next w:val="Normal"/>
    <w:link w:val="Heading7Char"/>
    <w:qFormat/>
    <w:rsid w:val="0080273B"/>
    <w:pPr>
      <w:ind w:left="720"/>
      <w:outlineLvl w:val="6"/>
    </w:pPr>
    <w:rPr>
      <w:i/>
    </w:rPr>
  </w:style>
  <w:style w:type="paragraph" w:styleId="Heading8">
    <w:name w:val="heading 8"/>
    <w:basedOn w:val="Normal"/>
    <w:next w:val="Normal"/>
    <w:link w:val="Heading8Char"/>
    <w:qFormat/>
    <w:rsid w:val="0080273B"/>
    <w:pPr>
      <w:ind w:left="720"/>
      <w:outlineLvl w:val="7"/>
    </w:pPr>
    <w:rPr>
      <w:i/>
    </w:rPr>
  </w:style>
  <w:style w:type="paragraph" w:styleId="Heading9">
    <w:name w:val="heading 9"/>
    <w:basedOn w:val="Normal"/>
    <w:next w:val="Normal"/>
    <w:link w:val="Heading9Char"/>
    <w:qFormat/>
    <w:rsid w:val="0080273B"/>
    <w:pPr>
      <w:ind w:left="720"/>
      <w:outlineLvl w:val="8"/>
    </w:pPr>
    <w:rPr>
      <w:i/>
    </w:rPr>
  </w:style>
  <w:style w:type="character" w:default="1" w:styleId="DefaultParagraphFont">
    <w:name w:val="Default Paragraph Font"/>
    <w:uiPriority w:val="1"/>
    <w:unhideWhenUsed/>
    <w:rsid w:val="00802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73B"/>
  </w:style>
  <w:style w:type="character" w:customStyle="1" w:styleId="Heading1Char">
    <w:name w:val="Heading 1 Char"/>
    <w:basedOn w:val="DefaultParagraphFont"/>
    <w:link w:val="Heading1"/>
    <w:rsid w:val="0080273B"/>
    <w:rPr>
      <w:rFonts w:ascii="Times New Roman" w:eastAsia="Times New Roman" w:hAnsi="Times New Roman" w:cs="Times New Roman"/>
      <w:b/>
      <w:sz w:val="32"/>
      <w:szCs w:val="20"/>
      <w:lang w:eastAsia="en-US"/>
    </w:rPr>
  </w:style>
  <w:style w:type="paragraph" w:styleId="BodyText">
    <w:name w:val="Body Text"/>
    <w:basedOn w:val="Normal"/>
    <w:link w:val="BodyTextChar"/>
    <w:rsid w:val="00802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73B"/>
    <w:rPr>
      <w:rFonts w:ascii="Times New Roman" w:eastAsia="Times New Roman" w:hAnsi="Times New Roman" w:cs="Times New Roman"/>
      <w:sz w:val="24"/>
      <w:lang w:eastAsia="en-US"/>
    </w:rPr>
  </w:style>
  <w:style w:type="paragraph" w:styleId="ListBullet">
    <w:name w:val="List Bullet"/>
    <w:basedOn w:val="List"/>
    <w:rsid w:val="0080273B"/>
    <w:pPr>
      <w:numPr>
        <w:numId w:val="12"/>
      </w:numPr>
      <w:tabs>
        <w:tab w:val="clear" w:pos="340"/>
      </w:tabs>
      <w:spacing w:before="40" w:after="40"/>
    </w:pPr>
  </w:style>
  <w:style w:type="character" w:customStyle="1" w:styleId="SpecialBold">
    <w:name w:val="Special Bold"/>
    <w:basedOn w:val="DefaultParagraphFont"/>
    <w:rsid w:val="0080273B"/>
    <w:rPr>
      <w:b/>
      <w:spacing w:val="0"/>
    </w:rPr>
  </w:style>
  <w:style w:type="paragraph" w:styleId="ListBullet2">
    <w:name w:val="List Bullet 2"/>
    <w:basedOn w:val="List2"/>
    <w:rsid w:val="0080273B"/>
    <w:pPr>
      <w:numPr>
        <w:numId w:val="13"/>
      </w:numPr>
      <w:tabs>
        <w:tab w:val="clear" w:pos="680"/>
      </w:tabs>
    </w:pPr>
  </w:style>
  <w:style w:type="paragraph" w:customStyle="1" w:styleId="SuperHeading">
    <w:name w:val="SuperHeading"/>
    <w:basedOn w:val="Normal"/>
    <w:rsid w:val="0080273B"/>
    <w:pPr>
      <w:spacing w:before="240" w:after="120"/>
      <w:outlineLvl w:val="0"/>
    </w:pPr>
    <w:rPr>
      <w:rFonts w:ascii="Times New Roman" w:hAnsi="Times New Roman"/>
      <w:b/>
      <w:sz w:val="32"/>
    </w:rPr>
  </w:style>
  <w:style w:type="paragraph" w:customStyle="1" w:styleId="AllowPageBreak">
    <w:name w:val="AllowPageBreak"/>
    <w:rsid w:val="00802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73B"/>
    <w:rPr>
      <w:rFonts w:ascii="Courier New" w:eastAsia="Times New Roman" w:hAnsi="Courier New" w:cs="Times New Roman"/>
      <w:i/>
      <w:szCs w:val="20"/>
      <w:lang w:eastAsia="en-US"/>
    </w:rPr>
  </w:style>
  <w:style w:type="paragraph" w:customStyle="1" w:styleId="HeadingBase">
    <w:name w:val="Heading Base"/>
    <w:rsid w:val="00802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73B"/>
    <w:pPr>
      <w:tabs>
        <w:tab w:val="right" w:leader="dot" w:pos="9072"/>
      </w:tabs>
      <w:ind w:left="567"/>
    </w:pPr>
    <w:rPr>
      <w:szCs w:val="22"/>
    </w:rPr>
  </w:style>
  <w:style w:type="paragraph" w:customStyle="1" w:styleId="TOCBase">
    <w:name w:val="TOC Base"/>
    <w:rsid w:val="00802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73B"/>
    <w:pPr>
      <w:tabs>
        <w:tab w:val="right" w:leader="dot" w:pos="9072"/>
      </w:tabs>
      <w:spacing w:before="40" w:after="40"/>
      <w:ind w:left="284"/>
    </w:pPr>
    <w:rPr>
      <w:rFonts w:ascii="Times New Roman" w:hAnsi="Times New Roman"/>
    </w:rPr>
  </w:style>
  <w:style w:type="paragraph" w:styleId="TOC1">
    <w:name w:val="toc 1"/>
    <w:basedOn w:val="TOCBase"/>
    <w:next w:val="Normal"/>
    <w:rsid w:val="00802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73B"/>
    <w:rPr>
      <w:rFonts w:ascii="Times New Roman" w:eastAsia="Times New Roman" w:hAnsi="Times New Roman" w:cs="Times New Roman"/>
      <w:sz w:val="16"/>
      <w:lang w:eastAsia="en-US"/>
    </w:rPr>
  </w:style>
  <w:style w:type="paragraph" w:styleId="Title">
    <w:name w:val="Title"/>
    <w:basedOn w:val="HeadingBase"/>
    <w:link w:val="TitleChar"/>
    <w:qFormat/>
    <w:rsid w:val="0080273B"/>
    <w:pPr>
      <w:spacing w:before="5040"/>
      <w:jc w:val="center"/>
    </w:pPr>
    <w:rPr>
      <w:sz w:val="48"/>
      <w:szCs w:val="72"/>
      <w:lang w:val="en-US"/>
    </w:rPr>
  </w:style>
  <w:style w:type="character" w:customStyle="1" w:styleId="TitleChar">
    <w:name w:val="Title Char"/>
    <w:basedOn w:val="DefaultParagraphFont"/>
    <w:link w:val="Title"/>
    <w:rsid w:val="00802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73B"/>
    <w:pPr>
      <w:tabs>
        <w:tab w:val="left" w:pos="3600"/>
        <w:tab w:val="left" w:pos="3958"/>
      </w:tabs>
    </w:pPr>
  </w:style>
  <w:style w:type="paragraph" w:styleId="List">
    <w:name w:val="List"/>
    <w:basedOn w:val="BodyText"/>
    <w:next w:val="BodyText"/>
    <w:rsid w:val="0080273B"/>
    <w:pPr>
      <w:tabs>
        <w:tab w:val="left" w:pos="340"/>
      </w:tabs>
      <w:spacing w:before="60" w:after="60"/>
      <w:ind w:left="340" w:hanging="340"/>
    </w:pPr>
  </w:style>
  <w:style w:type="paragraph" w:customStyle="1" w:styleId="Note">
    <w:name w:val="Note"/>
    <w:basedOn w:val="BodyText"/>
    <w:rsid w:val="00802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73B"/>
    <w:pPr>
      <w:framePr w:wrap="auto" w:hAnchor="text" w:y="6049"/>
    </w:pPr>
    <w:rPr>
      <w:color w:val="000000"/>
      <w:sz w:val="40"/>
    </w:rPr>
  </w:style>
  <w:style w:type="paragraph" w:customStyle="1" w:styleId="TOCTitle">
    <w:name w:val="TOCTitle"/>
    <w:basedOn w:val="Heading1"/>
    <w:rsid w:val="0080273B"/>
    <w:pPr>
      <w:spacing w:after="240"/>
      <w:jc w:val="center"/>
      <w:outlineLvl w:val="9"/>
    </w:pPr>
    <w:rPr>
      <w:caps/>
    </w:rPr>
  </w:style>
  <w:style w:type="paragraph" w:customStyle="1" w:styleId="Version">
    <w:name w:val="Version"/>
    <w:rsid w:val="00802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73B"/>
    <w:pPr>
      <w:keepNext w:val="0"/>
      <w:tabs>
        <w:tab w:val="right" w:pos="4176"/>
      </w:tabs>
      <w:ind w:left="198" w:hanging="198"/>
    </w:pPr>
    <w:rPr>
      <w:rFonts w:ascii="Garamond" w:hAnsi="Garamond"/>
    </w:rPr>
  </w:style>
  <w:style w:type="paragraph" w:styleId="IndexHeading">
    <w:name w:val="index heading"/>
    <w:basedOn w:val="Normal"/>
    <w:next w:val="Index1"/>
    <w:semiHidden/>
    <w:rsid w:val="0080273B"/>
    <w:pPr>
      <w:spacing w:before="120" w:after="120"/>
    </w:pPr>
    <w:rPr>
      <w:rFonts w:ascii="Arial" w:hAnsi="Arial"/>
      <w:b/>
      <w:color w:val="918585"/>
      <w:sz w:val="24"/>
    </w:rPr>
  </w:style>
  <w:style w:type="paragraph" w:styleId="Header">
    <w:name w:val="header"/>
    <w:basedOn w:val="Normal"/>
    <w:link w:val="HeaderChar"/>
    <w:rsid w:val="00802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73B"/>
    <w:rPr>
      <w:rFonts w:ascii="Times New Roman" w:eastAsia="Times New Roman" w:hAnsi="Times New Roman" w:cs="Times New Roman"/>
      <w:sz w:val="16"/>
      <w:szCs w:val="20"/>
      <w:lang w:val="en-GB" w:eastAsia="en-US"/>
    </w:rPr>
  </w:style>
  <w:style w:type="paragraph" w:customStyle="1" w:styleId="Chapter">
    <w:name w:val="Chapter"/>
    <w:basedOn w:val="Normal"/>
    <w:rsid w:val="0080273B"/>
    <w:pPr>
      <w:spacing w:before="240"/>
    </w:pPr>
    <w:rPr>
      <w:rFonts w:ascii="Times New Roman" w:hAnsi="Times New Roman"/>
      <w:smallCaps/>
      <w:spacing w:val="80"/>
      <w:sz w:val="28"/>
    </w:rPr>
  </w:style>
  <w:style w:type="paragraph" w:customStyle="1" w:styleId="InChapter">
    <w:name w:val="InChapter"/>
    <w:basedOn w:val="Heading3"/>
    <w:rsid w:val="0080273B"/>
    <w:pPr>
      <w:spacing w:after="240"/>
      <w:outlineLvl w:val="9"/>
    </w:pPr>
    <w:rPr>
      <w:noProof/>
    </w:rPr>
  </w:style>
  <w:style w:type="paragraph" w:styleId="Index2">
    <w:name w:val="index 2"/>
    <w:basedOn w:val="Normal"/>
    <w:next w:val="Normal"/>
    <w:semiHidden/>
    <w:rsid w:val="0080273B"/>
    <w:pPr>
      <w:tabs>
        <w:tab w:val="right" w:pos="4176"/>
      </w:tabs>
      <w:ind w:left="568" w:hanging="284"/>
    </w:pPr>
    <w:rPr>
      <w:rFonts w:ascii="Garamond" w:hAnsi="Garamond"/>
    </w:rPr>
  </w:style>
  <w:style w:type="paragraph" w:customStyle="1" w:styleId="Byline">
    <w:name w:val="Byline"/>
    <w:rsid w:val="00802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73B"/>
    <w:pPr>
      <w:tabs>
        <w:tab w:val="clear" w:pos="3600"/>
        <w:tab w:val="clear" w:pos="3958"/>
      </w:tabs>
      <w:jc w:val="right"/>
    </w:pPr>
  </w:style>
  <w:style w:type="character" w:styleId="Emphasis">
    <w:name w:val="Emphasis"/>
    <w:basedOn w:val="DefaultParagraphFont"/>
    <w:qFormat/>
    <w:rsid w:val="0080273B"/>
    <w:rPr>
      <w:i/>
    </w:rPr>
  </w:style>
  <w:style w:type="paragraph" w:styleId="Caption">
    <w:name w:val="caption"/>
    <w:basedOn w:val="BodyText"/>
    <w:next w:val="Normal"/>
    <w:qFormat/>
    <w:rsid w:val="0080273B"/>
    <w:pPr>
      <w:framePr w:w="2268" w:hSpace="181" w:vSpace="181" w:wrap="around" w:vAnchor="text" w:hAnchor="page" w:x="1135" w:y="285" w:anchorLock="1"/>
    </w:pPr>
    <w:rPr>
      <w:i/>
    </w:rPr>
  </w:style>
  <w:style w:type="paragraph" w:customStyle="1" w:styleId="MiniTOCTitle">
    <w:name w:val="MiniTOCTitle"/>
    <w:basedOn w:val="Heading4"/>
    <w:rsid w:val="0080273B"/>
    <w:pPr>
      <w:spacing w:before="240"/>
      <w:outlineLvl w:val="9"/>
    </w:pPr>
    <w:rPr>
      <w:noProof/>
      <w:sz w:val="24"/>
    </w:rPr>
  </w:style>
  <w:style w:type="paragraph" w:customStyle="1" w:styleId="MiniTOCItem">
    <w:name w:val="MiniTOCItem"/>
    <w:basedOn w:val="ListBullet"/>
    <w:rsid w:val="0080273B"/>
    <w:pPr>
      <w:numPr>
        <w:numId w:val="0"/>
      </w:numPr>
      <w:tabs>
        <w:tab w:val="right" w:leader="dot" w:pos="6521"/>
      </w:tabs>
      <w:spacing w:before="0" w:after="0"/>
    </w:pPr>
  </w:style>
  <w:style w:type="paragraph" w:customStyle="1" w:styleId="TOFTitle">
    <w:name w:val="TOFTitle"/>
    <w:basedOn w:val="TOCTitle"/>
    <w:rsid w:val="0080273B"/>
  </w:style>
  <w:style w:type="paragraph" w:styleId="TableofFigures">
    <w:name w:val="table of figures"/>
    <w:basedOn w:val="Normal"/>
    <w:next w:val="Normal"/>
    <w:semiHidden/>
    <w:rsid w:val="0080273B"/>
    <w:pPr>
      <w:tabs>
        <w:tab w:val="right" w:leader="dot" w:pos="9072"/>
      </w:tabs>
      <w:ind w:left="970" w:hanging="403"/>
    </w:pPr>
    <w:rPr>
      <w:rFonts w:ascii="Times New Roman" w:hAnsi="Times New Roman"/>
      <w:b/>
    </w:rPr>
  </w:style>
  <w:style w:type="paragraph" w:styleId="ListNumber">
    <w:name w:val="List Number"/>
    <w:basedOn w:val="List"/>
    <w:rsid w:val="0080273B"/>
    <w:pPr>
      <w:numPr>
        <w:numId w:val="15"/>
      </w:numPr>
      <w:tabs>
        <w:tab w:val="clear" w:pos="340"/>
      </w:tabs>
    </w:pPr>
  </w:style>
  <w:style w:type="character" w:customStyle="1" w:styleId="WingdingSymbols">
    <w:name w:val="Wingding Symbols"/>
    <w:rsid w:val="0080273B"/>
    <w:rPr>
      <w:rFonts w:ascii="Wingdings" w:hAnsi="Wingdings"/>
    </w:rPr>
  </w:style>
  <w:style w:type="paragraph" w:customStyle="1" w:styleId="TableHeading">
    <w:name w:val="Table Heading"/>
    <w:basedOn w:val="HeadingBase"/>
    <w:rsid w:val="0080273B"/>
    <w:pPr>
      <w:keepLines/>
      <w:pBdr>
        <w:bottom w:val="single" w:sz="6" w:space="1" w:color="918585"/>
      </w:pBdr>
      <w:spacing w:before="240"/>
    </w:pPr>
  </w:style>
  <w:style w:type="character" w:customStyle="1" w:styleId="HotSpot">
    <w:name w:val="HotSpot"/>
    <w:rsid w:val="0080273B"/>
    <w:rPr>
      <w:color w:val="0033CC"/>
      <w:u w:val="none"/>
    </w:rPr>
  </w:style>
  <w:style w:type="paragraph" w:customStyle="1" w:styleId="BodyTextRight">
    <w:name w:val="Body Text Right"/>
    <w:basedOn w:val="BodyText"/>
    <w:rsid w:val="0080273B"/>
    <w:pPr>
      <w:spacing w:before="0" w:after="0"/>
      <w:jc w:val="right"/>
    </w:pPr>
  </w:style>
  <w:style w:type="paragraph" w:styleId="Index3">
    <w:name w:val="index 3"/>
    <w:basedOn w:val="ListNumber2"/>
    <w:next w:val="Normal"/>
    <w:semiHidden/>
    <w:rsid w:val="0080273B"/>
    <w:pPr>
      <w:numPr>
        <w:numId w:val="0"/>
      </w:numPr>
      <w:tabs>
        <w:tab w:val="right" w:leader="dot" w:pos="4176"/>
      </w:tabs>
    </w:pPr>
  </w:style>
  <w:style w:type="paragraph" w:styleId="ListNumber2">
    <w:name w:val="List Number 2"/>
    <w:basedOn w:val="List2"/>
    <w:rsid w:val="0080273B"/>
    <w:pPr>
      <w:numPr>
        <w:numId w:val="10"/>
      </w:numPr>
      <w:tabs>
        <w:tab w:val="clear" w:pos="1060"/>
      </w:tabs>
    </w:pPr>
  </w:style>
  <w:style w:type="paragraph" w:customStyle="1" w:styleId="MarginNote">
    <w:name w:val="Margin Note"/>
    <w:basedOn w:val="BodyText"/>
    <w:rsid w:val="00802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73B"/>
    <w:rPr>
      <w:sz w:val="32"/>
    </w:rPr>
  </w:style>
  <w:style w:type="paragraph" w:customStyle="1" w:styleId="HeadingProcedure">
    <w:name w:val="Heading Procedure"/>
    <w:basedOn w:val="HeadingBase"/>
    <w:next w:val="Normal"/>
    <w:rsid w:val="0080273B"/>
    <w:pPr>
      <w:tabs>
        <w:tab w:val="left" w:pos="0"/>
      </w:tabs>
      <w:spacing w:before="120" w:after="60"/>
    </w:pPr>
    <w:rPr>
      <w:i/>
      <w:color w:val="918585"/>
      <w:sz w:val="22"/>
    </w:rPr>
  </w:style>
  <w:style w:type="paragraph" w:customStyle="1" w:styleId="TableBodyText">
    <w:name w:val="Table Body Text"/>
    <w:basedOn w:val="BodyText"/>
    <w:rsid w:val="0080273B"/>
    <w:pPr>
      <w:spacing w:before="60" w:after="60"/>
    </w:pPr>
  </w:style>
  <w:style w:type="paragraph" w:styleId="ListContinue">
    <w:name w:val="List Continue"/>
    <w:basedOn w:val="List"/>
    <w:rsid w:val="0080273B"/>
    <w:pPr>
      <w:ind w:firstLine="0"/>
    </w:pPr>
  </w:style>
  <w:style w:type="paragraph" w:customStyle="1" w:styleId="ListNote">
    <w:name w:val="List Note"/>
    <w:basedOn w:val="List"/>
    <w:rsid w:val="0080273B"/>
    <w:pPr>
      <w:pBdr>
        <w:top w:val="single" w:sz="6" w:space="2" w:color="918585"/>
        <w:bottom w:val="single" w:sz="6" w:space="2" w:color="918585"/>
      </w:pBdr>
      <w:tabs>
        <w:tab w:val="left" w:pos="1021"/>
      </w:tabs>
      <w:ind w:firstLine="0"/>
    </w:pPr>
  </w:style>
  <w:style w:type="paragraph" w:customStyle="1" w:styleId="Warning">
    <w:name w:val="Warning"/>
    <w:basedOn w:val="BodyText"/>
    <w:rsid w:val="0080273B"/>
    <w:pPr>
      <w:shd w:val="clear" w:color="auto" w:fill="D9D9D9"/>
      <w:tabs>
        <w:tab w:val="left" w:pos="992"/>
      </w:tabs>
      <w:ind w:left="119" w:right="119"/>
    </w:pPr>
    <w:rPr>
      <w:sz w:val="20"/>
    </w:rPr>
  </w:style>
  <w:style w:type="paragraph" w:customStyle="1" w:styleId="MarginIcons">
    <w:name w:val="Margin Icons"/>
    <w:basedOn w:val="BodyText"/>
    <w:rsid w:val="00802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73B"/>
    <w:rPr>
      <w:rFonts w:ascii="Courier New" w:hAnsi="Courier New"/>
    </w:rPr>
  </w:style>
  <w:style w:type="paragraph" w:customStyle="1" w:styleId="NoteBullet">
    <w:name w:val="Note Bullet"/>
    <w:basedOn w:val="Note"/>
    <w:rsid w:val="0080273B"/>
    <w:pPr>
      <w:tabs>
        <w:tab w:val="clear" w:pos="680"/>
      </w:tabs>
      <w:spacing w:before="60" w:after="60"/>
    </w:pPr>
  </w:style>
  <w:style w:type="paragraph" w:customStyle="1" w:styleId="SubHeading2">
    <w:name w:val="SubHeading2"/>
    <w:basedOn w:val="HeadingBase"/>
    <w:rsid w:val="0080273B"/>
    <w:pPr>
      <w:spacing w:before="240" w:after="60"/>
    </w:pPr>
    <w:rPr>
      <w:sz w:val="20"/>
    </w:rPr>
  </w:style>
  <w:style w:type="paragraph" w:customStyle="1" w:styleId="SubHeading1">
    <w:name w:val="SubHeading1"/>
    <w:basedOn w:val="HeadingBase"/>
    <w:rsid w:val="0080273B"/>
    <w:pPr>
      <w:spacing w:before="240" w:after="60"/>
    </w:pPr>
    <w:rPr>
      <w:color w:val="918585"/>
      <w:sz w:val="22"/>
    </w:rPr>
  </w:style>
  <w:style w:type="paragraph" w:customStyle="1" w:styleId="SideHeading">
    <w:name w:val="Side Heading"/>
    <w:basedOn w:val="HeadingBase"/>
    <w:rsid w:val="00802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73B"/>
    <w:pPr>
      <w:tabs>
        <w:tab w:val="num" w:pos="360"/>
      </w:tabs>
    </w:pPr>
  </w:style>
  <w:style w:type="paragraph" w:styleId="PlainText">
    <w:name w:val="Plain Text"/>
    <w:basedOn w:val="Normal"/>
    <w:link w:val="PlainTextChar"/>
    <w:rsid w:val="0080273B"/>
    <w:rPr>
      <w:sz w:val="20"/>
    </w:rPr>
  </w:style>
  <w:style w:type="character" w:customStyle="1" w:styleId="PlainTextChar">
    <w:name w:val="Plain Text Char"/>
    <w:basedOn w:val="DefaultParagraphFont"/>
    <w:link w:val="PlainText"/>
    <w:rsid w:val="0080273B"/>
    <w:rPr>
      <w:rFonts w:ascii="Courier New" w:eastAsia="Times New Roman" w:hAnsi="Courier New" w:cs="Times New Roman"/>
      <w:sz w:val="20"/>
      <w:szCs w:val="20"/>
      <w:lang w:eastAsia="en-US"/>
    </w:rPr>
  </w:style>
  <w:style w:type="character" w:customStyle="1" w:styleId="MenuOption">
    <w:name w:val="Menu Option"/>
    <w:basedOn w:val="DefaultParagraphFont"/>
    <w:rsid w:val="0080273B"/>
    <w:rPr>
      <w:b/>
      <w:smallCaps/>
    </w:rPr>
  </w:style>
  <w:style w:type="paragraph" w:customStyle="1" w:styleId="TableListNumber">
    <w:name w:val="Table List Number"/>
    <w:basedOn w:val="ListNumber"/>
    <w:rsid w:val="0080273B"/>
    <w:pPr>
      <w:numPr>
        <w:numId w:val="0"/>
      </w:numPr>
    </w:pPr>
  </w:style>
  <w:style w:type="paragraph" w:styleId="TOC4">
    <w:name w:val="toc 4"/>
    <w:basedOn w:val="TOCBase"/>
    <w:next w:val="Normal"/>
    <w:semiHidden/>
    <w:rsid w:val="0080273B"/>
    <w:pPr>
      <w:tabs>
        <w:tab w:val="right" w:leader="dot" w:pos="9071"/>
      </w:tabs>
      <w:ind w:left="1701"/>
    </w:pPr>
  </w:style>
  <w:style w:type="paragraph" w:customStyle="1" w:styleId="ListAlpha">
    <w:name w:val="List Alpha"/>
    <w:basedOn w:val="List"/>
    <w:rsid w:val="0080273B"/>
    <w:pPr>
      <w:numPr>
        <w:numId w:val="9"/>
      </w:numPr>
    </w:pPr>
  </w:style>
  <w:style w:type="paragraph" w:customStyle="1" w:styleId="ListAlpha2">
    <w:name w:val="List Alpha 2"/>
    <w:basedOn w:val="List2"/>
    <w:rsid w:val="0080273B"/>
    <w:pPr>
      <w:numPr>
        <w:numId w:val="8"/>
      </w:numPr>
    </w:pPr>
  </w:style>
  <w:style w:type="paragraph" w:styleId="List2">
    <w:name w:val="List 2"/>
    <w:basedOn w:val="BodyText"/>
    <w:rsid w:val="0080273B"/>
    <w:pPr>
      <w:tabs>
        <w:tab w:val="left" w:pos="680"/>
      </w:tabs>
      <w:spacing w:before="60" w:after="60"/>
      <w:ind w:left="680" w:hanging="340"/>
    </w:pPr>
  </w:style>
  <w:style w:type="paragraph" w:styleId="List3">
    <w:name w:val="List 3"/>
    <w:basedOn w:val="BodyText"/>
    <w:rsid w:val="0080273B"/>
    <w:pPr>
      <w:tabs>
        <w:tab w:val="left" w:pos="1021"/>
      </w:tabs>
      <w:spacing w:before="60" w:after="60"/>
      <w:ind w:left="1020" w:hanging="340"/>
    </w:pPr>
  </w:style>
  <w:style w:type="paragraph" w:styleId="List4">
    <w:name w:val="List 4"/>
    <w:basedOn w:val="BodyText"/>
    <w:rsid w:val="0080273B"/>
    <w:pPr>
      <w:tabs>
        <w:tab w:val="left" w:pos="1361"/>
      </w:tabs>
      <w:spacing w:before="60" w:after="60"/>
      <w:ind w:left="1361" w:hanging="340"/>
    </w:pPr>
  </w:style>
  <w:style w:type="paragraph" w:styleId="List5">
    <w:name w:val="List 5"/>
    <w:basedOn w:val="BodyText"/>
    <w:rsid w:val="0080273B"/>
    <w:pPr>
      <w:tabs>
        <w:tab w:val="left" w:pos="1701"/>
      </w:tabs>
      <w:spacing w:before="60" w:after="60"/>
      <w:ind w:left="1701" w:hanging="340"/>
    </w:pPr>
  </w:style>
  <w:style w:type="paragraph" w:styleId="ListBullet3">
    <w:name w:val="List Bullet 3"/>
    <w:basedOn w:val="List3"/>
    <w:rsid w:val="0080273B"/>
    <w:pPr>
      <w:numPr>
        <w:numId w:val="14"/>
      </w:numPr>
      <w:tabs>
        <w:tab w:val="clear" w:pos="1021"/>
      </w:tabs>
      <w:ind w:left="1037" w:hanging="357"/>
    </w:pPr>
  </w:style>
  <w:style w:type="paragraph" w:styleId="ListBullet4">
    <w:name w:val="List Bullet 4"/>
    <w:basedOn w:val="List4"/>
    <w:rsid w:val="0080273B"/>
    <w:pPr>
      <w:numPr>
        <w:numId w:val="3"/>
      </w:numPr>
      <w:tabs>
        <w:tab w:val="clear" w:pos="1361"/>
      </w:tabs>
    </w:pPr>
  </w:style>
  <w:style w:type="paragraph" w:styleId="ListBullet5">
    <w:name w:val="List Bullet 5"/>
    <w:basedOn w:val="List5"/>
    <w:rsid w:val="0080273B"/>
    <w:pPr>
      <w:numPr>
        <w:numId w:val="4"/>
      </w:numPr>
    </w:pPr>
  </w:style>
  <w:style w:type="paragraph" w:styleId="ListContinue2">
    <w:name w:val="List Continue 2"/>
    <w:basedOn w:val="List2"/>
    <w:rsid w:val="0080273B"/>
    <w:pPr>
      <w:ind w:firstLine="0"/>
    </w:pPr>
  </w:style>
  <w:style w:type="paragraph" w:styleId="ListContinue3">
    <w:name w:val="List Continue 3"/>
    <w:basedOn w:val="List3"/>
    <w:rsid w:val="0080273B"/>
    <w:pPr>
      <w:ind w:left="1021" w:firstLine="0"/>
    </w:pPr>
  </w:style>
  <w:style w:type="paragraph" w:styleId="ListContinue4">
    <w:name w:val="List Continue 4"/>
    <w:basedOn w:val="List4"/>
    <w:rsid w:val="0080273B"/>
    <w:pPr>
      <w:ind w:firstLine="0"/>
    </w:pPr>
  </w:style>
  <w:style w:type="paragraph" w:styleId="ListContinue5">
    <w:name w:val="List Continue 5"/>
    <w:basedOn w:val="List5"/>
    <w:rsid w:val="0080273B"/>
    <w:pPr>
      <w:ind w:firstLine="0"/>
    </w:pPr>
  </w:style>
  <w:style w:type="paragraph" w:styleId="ListNumber3">
    <w:name w:val="List Number 3"/>
    <w:basedOn w:val="List3"/>
    <w:rsid w:val="0080273B"/>
    <w:pPr>
      <w:numPr>
        <w:numId w:val="5"/>
      </w:numPr>
    </w:pPr>
  </w:style>
  <w:style w:type="paragraph" w:styleId="ListNumber4">
    <w:name w:val="List Number 4"/>
    <w:basedOn w:val="List4"/>
    <w:rsid w:val="0080273B"/>
    <w:pPr>
      <w:numPr>
        <w:numId w:val="6"/>
      </w:numPr>
    </w:pPr>
  </w:style>
  <w:style w:type="paragraph" w:styleId="ListNumber5">
    <w:name w:val="List Number 5"/>
    <w:basedOn w:val="List5"/>
    <w:rsid w:val="0080273B"/>
    <w:pPr>
      <w:numPr>
        <w:numId w:val="7"/>
      </w:numPr>
    </w:pPr>
  </w:style>
  <w:style w:type="paragraph" w:styleId="BlockText">
    <w:name w:val="Block Text"/>
    <w:basedOn w:val="Normal"/>
    <w:rsid w:val="0080273B"/>
    <w:pPr>
      <w:spacing w:after="120"/>
      <w:ind w:left="1440" w:right="1440"/>
    </w:pPr>
  </w:style>
  <w:style w:type="character" w:customStyle="1" w:styleId="Subscript">
    <w:name w:val="Subscript"/>
    <w:basedOn w:val="DefaultParagraphFont"/>
    <w:rsid w:val="0080273B"/>
    <w:rPr>
      <w:sz w:val="16"/>
      <w:vertAlign w:val="subscript"/>
    </w:rPr>
  </w:style>
  <w:style w:type="character" w:customStyle="1" w:styleId="Superscript">
    <w:name w:val="Superscript"/>
    <w:basedOn w:val="DefaultParagraphFont"/>
    <w:rsid w:val="0080273B"/>
    <w:rPr>
      <w:sz w:val="16"/>
      <w:vertAlign w:val="superscript"/>
    </w:rPr>
  </w:style>
  <w:style w:type="character" w:customStyle="1" w:styleId="Symbols">
    <w:name w:val="Symbols"/>
    <w:basedOn w:val="DefaultParagraphFont"/>
    <w:rsid w:val="0080273B"/>
    <w:rPr>
      <w:rFonts w:ascii="Symbol" w:hAnsi="Symbol"/>
    </w:rPr>
  </w:style>
  <w:style w:type="character" w:customStyle="1" w:styleId="MenuOptions">
    <w:name w:val="Menu Options"/>
    <w:basedOn w:val="DefaultParagraphFont"/>
    <w:rsid w:val="0080273B"/>
    <w:rPr>
      <w:rFonts w:ascii="Arial Narrow" w:hAnsi="Arial Narrow"/>
      <w:smallCaps/>
    </w:rPr>
  </w:style>
  <w:style w:type="character" w:customStyle="1" w:styleId="Buttons">
    <w:name w:val="Buttons"/>
    <w:basedOn w:val="DefaultParagraphFont"/>
    <w:rsid w:val="0080273B"/>
    <w:rPr>
      <w:b/>
    </w:rPr>
  </w:style>
  <w:style w:type="character" w:customStyle="1" w:styleId="Underlined">
    <w:name w:val="Underlined"/>
    <w:basedOn w:val="DefaultParagraphFont"/>
    <w:rsid w:val="0080273B"/>
    <w:rPr>
      <w:u w:val="single"/>
    </w:rPr>
  </w:style>
  <w:style w:type="paragraph" w:customStyle="1" w:styleId="TableBodyTextRight">
    <w:name w:val="Table Body Text Right"/>
    <w:basedOn w:val="TableBodyText"/>
    <w:rsid w:val="0080273B"/>
    <w:pPr>
      <w:widowControl w:val="0"/>
      <w:autoSpaceDE w:val="0"/>
      <w:autoSpaceDN w:val="0"/>
      <w:adjustRightInd w:val="0"/>
      <w:jc w:val="right"/>
    </w:pPr>
    <w:rPr>
      <w:rFonts w:cs="Arial"/>
      <w:szCs w:val="18"/>
    </w:rPr>
  </w:style>
  <w:style w:type="paragraph" w:customStyle="1" w:styleId="CopyrightText">
    <w:name w:val="Copyright Text"/>
    <w:basedOn w:val="BodyText"/>
    <w:rsid w:val="0080273B"/>
    <w:rPr>
      <w:sz w:val="18"/>
    </w:rPr>
  </w:style>
  <w:style w:type="paragraph" w:customStyle="1" w:styleId="BodySmallRight">
    <w:name w:val="Body Small Right"/>
    <w:basedOn w:val="BodyTextRight"/>
    <w:rsid w:val="0080273B"/>
    <w:rPr>
      <w:sz w:val="18"/>
      <w:szCs w:val="18"/>
    </w:rPr>
  </w:style>
  <w:style w:type="paragraph" w:customStyle="1" w:styleId="MarginEdition">
    <w:name w:val="Margin Edition"/>
    <w:basedOn w:val="MarginNote"/>
    <w:rsid w:val="0080273B"/>
    <w:pPr>
      <w:spacing w:before="0" w:after="0"/>
    </w:pPr>
    <w:rPr>
      <w:rFonts w:ascii="Times New Roman" w:hAnsi="Times New Roman"/>
      <w:color w:val="999999"/>
    </w:rPr>
  </w:style>
  <w:style w:type="paragraph" w:customStyle="1" w:styleId="Spacer">
    <w:name w:val="Spacer"/>
    <w:basedOn w:val="Normal"/>
    <w:rsid w:val="0080273B"/>
    <w:rPr>
      <w:sz w:val="2"/>
      <w:szCs w:val="2"/>
    </w:rPr>
  </w:style>
  <w:style w:type="character" w:customStyle="1" w:styleId="Small">
    <w:name w:val="Small"/>
    <w:basedOn w:val="DefaultParagraphFont"/>
    <w:rsid w:val="0080273B"/>
    <w:rPr>
      <w:sz w:val="16"/>
    </w:rPr>
  </w:style>
  <w:style w:type="paragraph" w:customStyle="1" w:styleId="WideTable">
    <w:name w:val="Wide Table"/>
    <w:basedOn w:val="Normal"/>
    <w:rsid w:val="0080273B"/>
    <w:pPr>
      <w:ind w:left="-1418"/>
    </w:pPr>
    <w:rPr>
      <w:sz w:val="2"/>
      <w:szCs w:val="2"/>
    </w:rPr>
  </w:style>
  <w:style w:type="character" w:styleId="PageNumber">
    <w:name w:val="page number"/>
    <w:basedOn w:val="DefaultParagraphFont"/>
    <w:rsid w:val="0080273B"/>
  </w:style>
  <w:style w:type="paragraph" w:styleId="Quote">
    <w:name w:val="Quote"/>
    <w:basedOn w:val="Heading1"/>
    <w:link w:val="QuoteChar"/>
    <w:qFormat/>
    <w:rsid w:val="0080273B"/>
    <w:rPr>
      <w:b w:val="0"/>
      <w:sz w:val="72"/>
      <w:szCs w:val="72"/>
      <w:lang w:val="en-NZ"/>
    </w:rPr>
  </w:style>
  <w:style w:type="character" w:customStyle="1" w:styleId="QuoteChar">
    <w:name w:val="Quote Char"/>
    <w:basedOn w:val="DefaultParagraphFont"/>
    <w:link w:val="Quote"/>
    <w:rsid w:val="00802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73B"/>
    <w:pPr>
      <w:pageBreakBefore/>
    </w:pPr>
  </w:style>
  <w:style w:type="paragraph" w:customStyle="1" w:styleId="Border">
    <w:name w:val="Border"/>
    <w:basedOn w:val="Normal"/>
    <w:qFormat/>
    <w:rsid w:val="00802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73B"/>
    <w:rPr>
      <w:b/>
      <w:bCs/>
      <w:i/>
      <w:iCs/>
      <w:color w:val="auto"/>
    </w:rPr>
  </w:style>
  <w:style w:type="paragraph" w:styleId="IntenseQuote">
    <w:name w:val="Intense Quote"/>
    <w:basedOn w:val="Normal"/>
    <w:next w:val="Normal"/>
    <w:link w:val="IntenseQuoteChar"/>
    <w:uiPriority w:val="30"/>
    <w:qFormat/>
    <w:rsid w:val="00802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73B"/>
    <w:rPr>
      <w:smallCaps/>
      <w:color w:val="auto"/>
      <w:u w:val="single"/>
    </w:rPr>
  </w:style>
  <w:style w:type="character" w:styleId="IntenseReference">
    <w:name w:val="Intense Reference"/>
    <w:basedOn w:val="DefaultParagraphFont"/>
    <w:uiPriority w:val="32"/>
    <w:qFormat/>
    <w:rsid w:val="0080273B"/>
    <w:rPr>
      <w:b/>
      <w:bCs/>
      <w:smallCaps/>
      <w:color w:val="auto"/>
      <w:spacing w:val="5"/>
      <w:u w:val="single"/>
    </w:rPr>
  </w:style>
  <w:style w:type="paragraph" w:customStyle="1" w:styleId="2ColumnHeading">
    <w:name w:val="2Column Heading"/>
    <w:basedOn w:val="BodyText"/>
    <w:qFormat/>
    <w:rsid w:val="0080273B"/>
    <w:pPr>
      <w:spacing w:after="60"/>
      <w:ind w:left="-2268"/>
    </w:pPr>
    <w:rPr>
      <w:b/>
    </w:rPr>
  </w:style>
  <w:style w:type="paragraph" w:customStyle="1" w:styleId="Heading1TOC">
    <w:name w:val="Heading1 TOC"/>
    <w:basedOn w:val="Normal"/>
    <w:qFormat/>
    <w:rsid w:val="0080273B"/>
    <w:pPr>
      <w:spacing w:before="240" w:after="120"/>
    </w:pPr>
    <w:rPr>
      <w:rFonts w:ascii="Times New Roman" w:hAnsi="Times New Roman"/>
      <w:b/>
      <w:sz w:val="32"/>
    </w:rPr>
  </w:style>
  <w:style w:type="paragraph" w:customStyle="1" w:styleId="Heading2TOC">
    <w:name w:val="Heading2 TOC"/>
    <w:basedOn w:val="Normal"/>
    <w:qFormat/>
    <w:rsid w:val="0080273B"/>
    <w:pPr>
      <w:spacing w:before="240" w:after="60"/>
    </w:pPr>
    <w:rPr>
      <w:rFonts w:ascii="Times New Roman" w:hAnsi="Times New Roman"/>
      <w:b/>
      <w:sz w:val="28"/>
    </w:rPr>
  </w:style>
  <w:style w:type="character" w:customStyle="1" w:styleId="Underline">
    <w:name w:val="Underline"/>
    <w:basedOn w:val="DefaultParagraphFont"/>
    <w:qFormat/>
    <w:rsid w:val="0080273B"/>
    <w:rPr>
      <w:u w:val="single"/>
    </w:rPr>
  </w:style>
  <w:style w:type="character" w:customStyle="1" w:styleId="BoldandItalics">
    <w:name w:val="Bold and Italics"/>
    <w:qFormat/>
    <w:rsid w:val="0080273B"/>
    <w:rPr>
      <w:b/>
      <w:i/>
      <w:u w:val="none"/>
    </w:rPr>
  </w:style>
  <w:style w:type="paragraph" w:styleId="BalloonText">
    <w:name w:val="Balloon Text"/>
    <w:basedOn w:val="Normal"/>
    <w:link w:val="BalloonTextChar"/>
    <w:rsid w:val="0080273B"/>
    <w:rPr>
      <w:rFonts w:ascii="Tahoma" w:hAnsi="Tahoma" w:cs="Tahoma"/>
      <w:sz w:val="16"/>
      <w:szCs w:val="16"/>
    </w:rPr>
  </w:style>
  <w:style w:type="character" w:customStyle="1" w:styleId="BalloonTextChar">
    <w:name w:val="Balloon Text Char"/>
    <w:basedOn w:val="DefaultParagraphFont"/>
    <w:link w:val="BalloonText"/>
    <w:rsid w:val="00802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73B"/>
    <w:rPr>
      <w:b/>
      <w:color w:val="660033"/>
      <w:spacing w:val="0"/>
    </w:rPr>
  </w:style>
  <w:style w:type="paragraph" w:customStyle="1" w:styleId="Nameditemlist">
    <w:name w:val="Named item list"/>
    <w:basedOn w:val="BodyText"/>
    <w:qFormat/>
    <w:rsid w:val="0080273B"/>
    <w:pPr>
      <w:tabs>
        <w:tab w:val="left" w:pos="2835"/>
      </w:tabs>
      <w:ind w:left="2835" w:hanging="2835"/>
    </w:pPr>
  </w:style>
  <w:style w:type="paragraph" w:customStyle="1" w:styleId="BodyTextnopadding">
    <w:name w:val="Body Text no padding"/>
    <w:basedOn w:val="BodyText"/>
    <w:qFormat/>
    <w:rsid w:val="0080273B"/>
    <w:pPr>
      <w:spacing w:before="0" w:after="0"/>
    </w:pPr>
  </w:style>
  <w:style w:type="paragraph" w:customStyle="1" w:styleId="BodyTextBold">
    <w:name w:val="Body Text Bold"/>
    <w:basedOn w:val="BodyText"/>
    <w:qFormat/>
    <w:rsid w:val="0080273B"/>
    <w:rPr>
      <w:b/>
    </w:rPr>
  </w:style>
  <w:style w:type="character" w:styleId="Hyperlink">
    <w:name w:val="Hyperlink"/>
    <w:basedOn w:val="DefaultParagraphFont"/>
    <w:uiPriority w:val="99"/>
    <w:unhideWhenUsed/>
    <w:rsid w:val="00C670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7560</Characters>
  <Application>Microsoft Office Word</Application>
  <DocSecurity>0</DocSecurity>
  <Lines>302</Lines>
  <Paragraphs>208</Paragraphs>
  <ScaleCrop>false</ScaleCrop>
  <Company>Author-it Software Corporation Ltd.</Company>
  <LinksUpToDate>false</LinksUpToDate>
  <CharactersWithSpaces>8557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MSFBA1001 Construct a basic roll-up blind</dc:title>
  <dc:subject>Approved</dc:subject>
  <dc:creator>Skills Insight</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