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91D" w:rsidP="00FF591D">
      <w:pPr>
        <w:pStyle w:val="Title"/>
      </w:pPr>
      <w:r>
        <w:fldChar w:fldCharType="begin"/>
      </w:r>
      <w:r>
        <w:instrText xml:space="preserve"> TITLE   \* MERGEFORMAT </w:instrText>
      </w:r>
      <w:r>
        <w:fldChar w:fldCharType="separate"/>
      </w:r>
      <w:r>
        <w:t>Assessment Requirements for MSFBA1001 Construct a basic roll-up blind</w:t>
      </w:r>
      <w:r>
        <w:fldChar w:fldCharType="end"/>
      </w:r>
    </w:p>
    <w:p w:rsidR="00FF591D" w:rsidP="00FF591D">
      <w:pPr>
        <w:pStyle w:val="Version"/>
        <w:sectPr w:rsidSect="002E3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B3B" w:rsidP="002E3B3B">
      <w:pPr>
        <w:pStyle w:val="SuperHeading"/>
      </w:pPr>
      <w:r w:rsidRPr="002E3B3B">
        <w:t>Assessment Requirements for MSFBA1001 Construct a basic roll-up blind</w:t>
      </w:r>
    </w:p>
    <w:p w:rsidR="00000000" w:rsidRPr="002E3B3B" w:rsidP="002E3B3B">
      <w:pPr>
        <w:pStyle w:val="Heading1"/>
      </w:pPr>
      <w:bookmarkStart w:id="1" w:name="O_629811"/>
      <w:bookmarkEnd w:id="1"/>
      <w:r w:rsidRPr="002E3B3B">
        <w:t>Modification History</w:t>
      </w:r>
    </w:p>
    <w:p w:rsidR="00000000" w:rsidRPr="002E3B3B" w:rsidP="00FF591D">
      <w:pPr>
        <w:pStyle w:val="BodyText"/>
      </w:pPr>
      <w:r w:rsidRPr="002E3B3B">
        <w:t>Release 1 - New unit of competency</w:t>
      </w:r>
    </w:p>
    <w:p w:rsidR="00000000" w:rsidRPr="002E3B3B" w:rsidP="002E3B3B">
      <w:pPr>
        <w:pStyle w:val="Heading1"/>
      </w:pPr>
      <w:bookmarkStart w:id="2" w:name="O_629814"/>
      <w:bookmarkEnd w:id="2"/>
      <w:r w:rsidRPr="002E3B3B">
        <w:t>Performance Evidence</w:t>
      </w:r>
    </w:p>
    <w:p w:rsidR="00000000" w:rsidRPr="002E3B3B" w:rsidP="002E3B3B">
      <w:pPr>
        <w:pStyle w:val="ListBullet"/>
      </w:pPr>
      <w:r w:rsidRPr="002E3B3B">
        <w:t>Apply safe handling practices and safe operating proc</w:t>
      </w:r>
      <w:r w:rsidRPr="002E3B3B">
        <w:t>edures for equipment, products and materials to:</w:t>
      </w:r>
    </w:p>
    <w:p w:rsidR="00000000" w:rsidRPr="002E3B3B" w:rsidP="002E3B3B">
      <w:pPr>
        <w:pStyle w:val="ListBullet2"/>
      </w:pPr>
      <w:r w:rsidRPr="002E3B3B">
        <w:t>minimise the risk of injury to self or others</w:t>
      </w:r>
    </w:p>
    <w:p w:rsidR="00000000" w:rsidRPr="002E3B3B" w:rsidP="002E3B3B">
      <w:pPr>
        <w:pStyle w:val="ListBullet2"/>
      </w:pPr>
      <w:r w:rsidRPr="002E3B3B">
        <w:t>prevent damage to goods, equipment and products</w:t>
      </w:r>
    </w:p>
    <w:p w:rsidR="00000000" w:rsidRPr="002E3B3B" w:rsidP="002E3B3B">
      <w:pPr>
        <w:pStyle w:val="ListBullet"/>
      </w:pPr>
      <w:r w:rsidRPr="002E3B3B">
        <w:t>Identify materials and equipment used in constructing a basic roll-up blind</w:t>
      </w:r>
    </w:p>
    <w:p w:rsidR="00000000" w:rsidRPr="002E3B3B" w:rsidP="002E3B3B">
      <w:pPr>
        <w:pStyle w:val="ListBullet"/>
      </w:pPr>
      <w:r w:rsidRPr="002E3B3B">
        <w:t>Select, set up and maintain equipme</w:t>
      </w:r>
      <w:r w:rsidRPr="002E3B3B">
        <w:t>nt in accordance with manufacturer instructions and workplace practices</w:t>
      </w:r>
    </w:p>
    <w:p w:rsidR="00000000" w:rsidRPr="002E3B3B" w:rsidP="002E3B3B">
      <w:pPr>
        <w:pStyle w:val="ListBullet"/>
      </w:pPr>
      <w:r w:rsidRPr="002E3B3B">
        <w:t>Communicate with workplace supervisor to:</w:t>
      </w:r>
    </w:p>
    <w:p w:rsidR="00000000" w:rsidRPr="002E3B3B" w:rsidP="002E3B3B">
      <w:pPr>
        <w:pStyle w:val="ListBullet2"/>
      </w:pPr>
      <w:r w:rsidRPr="002E3B3B">
        <w:t>confirm work orders and instructions</w:t>
      </w:r>
    </w:p>
    <w:p w:rsidR="00000000" w:rsidRPr="002E3B3B" w:rsidP="002E3B3B">
      <w:pPr>
        <w:pStyle w:val="ListBullet2"/>
      </w:pPr>
      <w:r w:rsidRPr="002E3B3B">
        <w:t xml:space="preserve">report work outcomes </w:t>
      </w:r>
    </w:p>
    <w:p w:rsidR="00000000" w:rsidRPr="002E3B3B" w:rsidP="002E3B3B">
      <w:pPr>
        <w:pStyle w:val="ListBullet"/>
      </w:pPr>
      <w:r w:rsidRPr="002E3B3B">
        <w:t>Report process for materials faults, damaged products or equipment</w:t>
      </w:r>
    </w:p>
    <w:p w:rsidR="00000000" w:rsidRPr="002E3B3B" w:rsidP="002E3B3B">
      <w:pPr>
        <w:pStyle w:val="ListBullet"/>
      </w:pPr>
      <w:r w:rsidRPr="002E3B3B">
        <w:t>Cut fabrics accurately according to work orders</w:t>
      </w:r>
    </w:p>
    <w:p w:rsidR="00000000" w:rsidRPr="002E3B3B" w:rsidP="002E3B3B">
      <w:pPr>
        <w:pStyle w:val="ListBullet"/>
      </w:pPr>
      <w:r w:rsidRPr="002E3B3B">
        <w:t>Construct at least one (1) basic roll-up blind</w:t>
      </w:r>
    </w:p>
    <w:p w:rsidR="00000000" w:rsidRPr="002E3B3B" w:rsidP="002E3B3B">
      <w:pPr>
        <w:pStyle w:val="ListBullet"/>
      </w:pPr>
      <w:r w:rsidRPr="002E3B3B">
        <w:t>Use pre-checking and inspection techniques to anticipate production problems, avoid re-working and wastage</w:t>
      </w:r>
    </w:p>
    <w:p w:rsidR="00000000" w:rsidRPr="002E3B3B" w:rsidP="002E3B3B">
      <w:pPr>
        <w:pStyle w:val="ListBullet"/>
      </w:pPr>
      <w:r w:rsidRPr="002E3B3B">
        <w:t>Adapt to new situations</w:t>
      </w:r>
    </w:p>
    <w:p w:rsidR="00000000" w:rsidRPr="002E3B3B" w:rsidP="002E3B3B">
      <w:pPr>
        <w:pStyle w:val="ListBullet"/>
      </w:pPr>
      <w:r w:rsidRPr="002E3B3B">
        <w:t>Collect and organise informati</w:t>
      </w:r>
      <w:r w:rsidRPr="002E3B3B">
        <w:t>on</w:t>
      </w:r>
    </w:p>
    <w:p w:rsidR="00000000" w:rsidRPr="002E3B3B" w:rsidP="002E3B3B">
      <w:pPr>
        <w:pStyle w:val="ListBullet"/>
      </w:pPr>
      <w:r w:rsidRPr="002E3B3B">
        <w:t>Plan tasks and identify task outcomes</w:t>
      </w:r>
    </w:p>
    <w:p w:rsidR="00000000" w:rsidRPr="002E3B3B" w:rsidP="002E3B3B">
      <w:pPr>
        <w:pStyle w:val="ListBullet"/>
      </w:pPr>
      <w:r w:rsidRPr="002E3B3B">
        <w:t>Use tools and equipment</w:t>
      </w:r>
    </w:p>
    <w:p w:rsidR="00000000" w:rsidRPr="002E3B3B" w:rsidP="002E3B3B">
      <w:pPr>
        <w:pStyle w:val="ListBullet"/>
      </w:pPr>
      <w:r w:rsidRPr="002E3B3B">
        <w:t>Set up and start equipment</w:t>
      </w:r>
    </w:p>
    <w:p w:rsidR="00000000" w:rsidRPr="002E3B3B" w:rsidP="002E3B3B">
      <w:pPr>
        <w:pStyle w:val="AllowPageBreak"/>
      </w:pPr>
    </w:p>
    <w:p w:rsidR="00000000" w:rsidRPr="002E3B3B" w:rsidP="002E3B3B">
      <w:pPr>
        <w:pStyle w:val="Heading1"/>
      </w:pPr>
      <w:bookmarkStart w:id="3" w:name="O_629813"/>
      <w:bookmarkEnd w:id="3"/>
      <w:r w:rsidRPr="002E3B3B">
        <w:t>Knowledge Evidence</w:t>
      </w:r>
    </w:p>
    <w:p w:rsidR="00000000" w:rsidRPr="002E3B3B" w:rsidP="002E3B3B">
      <w:pPr>
        <w:pStyle w:val="ListBullet"/>
      </w:pPr>
      <w:r w:rsidRPr="002E3B3B">
        <w:t>Types, characteristics, uses and limitations of roll-up blind materials</w:t>
      </w:r>
    </w:p>
    <w:p w:rsidR="00000000" w:rsidRPr="002E3B3B" w:rsidP="002E3B3B">
      <w:pPr>
        <w:pStyle w:val="ListBullet"/>
      </w:pPr>
      <w:r w:rsidRPr="002E3B3B">
        <w:t>Identification of equipment, processes and procedures</w:t>
      </w:r>
    </w:p>
    <w:p w:rsidR="00000000" w:rsidRPr="002E3B3B" w:rsidP="002E3B3B">
      <w:pPr>
        <w:pStyle w:val="ListBullet"/>
      </w:pPr>
      <w:r w:rsidRPr="002E3B3B">
        <w:t>W</w:t>
      </w:r>
      <w:r w:rsidRPr="002E3B3B">
        <w:t>orkflow in relation to constructing a basic roll-up blind</w:t>
      </w:r>
    </w:p>
    <w:p w:rsidR="00000000" w:rsidRPr="002E3B3B" w:rsidP="002E3B3B">
      <w:pPr>
        <w:pStyle w:val="ListBullet"/>
      </w:pPr>
      <w:r w:rsidRPr="002E3B3B">
        <w:t>State/territory WHS legislation, regulations, standards and codes of practice relevant to constructing a basic roll-up blind</w:t>
      </w:r>
    </w:p>
    <w:p w:rsidR="00000000" w:rsidRPr="002E3B3B" w:rsidP="002E3B3B">
      <w:pPr>
        <w:pStyle w:val="ListBullet"/>
      </w:pPr>
      <w:r w:rsidRPr="002E3B3B">
        <w:t>Reading and interpreting workplace documents, including work orders, work</w:t>
      </w:r>
      <w:r w:rsidRPr="002E3B3B">
        <w:t xml:space="preserve"> instructions and operator instructions</w:t>
      </w:r>
    </w:p>
    <w:p w:rsidR="00000000" w:rsidRPr="002E3B3B" w:rsidP="002E3B3B">
      <w:pPr>
        <w:pStyle w:val="ListBullet"/>
      </w:pPr>
      <w:r w:rsidRPr="002E3B3B">
        <w:t>Environmental protection requirements relating to the disposal of waste material</w:t>
      </w:r>
    </w:p>
    <w:p w:rsidR="00000000" w:rsidRPr="002E3B3B" w:rsidP="002E3B3B">
      <w:pPr>
        <w:pStyle w:val="ListBullet"/>
      </w:pPr>
      <w:r w:rsidRPr="002E3B3B">
        <w:t>Established lines of communication and protocols</w:t>
      </w:r>
    </w:p>
    <w:p w:rsidR="00000000" w:rsidRPr="002E3B3B" w:rsidP="002E3B3B">
      <w:pPr>
        <w:pStyle w:val="ListBullet"/>
      </w:pPr>
      <w:r w:rsidRPr="002E3B3B">
        <w:t>Terms used to describe components of a roll-up blind</w:t>
      </w:r>
    </w:p>
    <w:p w:rsidR="00000000" w:rsidRPr="002E3B3B" w:rsidP="002E3B3B">
      <w:pPr>
        <w:pStyle w:val="ListBullet"/>
      </w:pPr>
      <w:r w:rsidRPr="002E3B3B">
        <w:t>Storage systems and labelling</w:t>
      </w:r>
    </w:p>
    <w:p w:rsidR="00000000" w:rsidRPr="002E3B3B" w:rsidP="002E3B3B">
      <w:pPr>
        <w:pStyle w:val="ListBullet"/>
      </w:pPr>
      <w:r w:rsidRPr="002E3B3B">
        <w:t>Pro</w:t>
      </w:r>
      <w:r w:rsidRPr="002E3B3B">
        <w:t>cedures for the recording, reporting and maintenance of workplace records and information</w:t>
      </w:r>
    </w:p>
    <w:p w:rsidR="00000000" w:rsidRPr="002E3B3B" w:rsidP="002E3B3B">
      <w:pPr>
        <w:pStyle w:val="ListBullet"/>
      </w:pPr>
      <w:r w:rsidRPr="002E3B3B">
        <w:t>Mathematical techniques for estimation and measurement of materials</w:t>
      </w:r>
    </w:p>
    <w:p w:rsidR="00000000" w:rsidRPr="002E3B3B" w:rsidP="002E3B3B">
      <w:pPr>
        <w:pStyle w:val="AllowPageBreak"/>
      </w:pPr>
    </w:p>
    <w:p w:rsidR="00000000" w:rsidRPr="002E3B3B" w:rsidP="002E3B3B">
      <w:pPr>
        <w:pStyle w:val="Heading1"/>
      </w:pPr>
      <w:bookmarkStart w:id="4" w:name="O_629812"/>
      <w:bookmarkEnd w:id="4"/>
      <w:r w:rsidRPr="002E3B3B">
        <w:t>Assessment Conditions</w:t>
      </w:r>
    </w:p>
    <w:p w:rsidR="00000000" w:rsidRPr="002E3B3B" w:rsidP="002E3B3B">
      <w:pPr>
        <w:pStyle w:val="ListBullet"/>
      </w:pPr>
      <w:r w:rsidRPr="002E3B3B">
        <w:t>Assessors must:</w:t>
      </w:r>
    </w:p>
    <w:p w:rsidR="00000000" w:rsidRPr="002E3B3B" w:rsidP="002E3B3B">
      <w:pPr>
        <w:pStyle w:val="ListBullet2"/>
      </w:pPr>
      <w:r w:rsidRPr="002E3B3B">
        <w:t>hold</w:t>
      </w:r>
      <w:r w:rsidRPr="002E3B3B">
        <w:t xml:space="preserve"> training and assessment competencies as determined by the National Skills Standards Council (NSSC) or its successors</w:t>
      </w:r>
    </w:p>
    <w:p w:rsidR="00000000" w:rsidRPr="002E3B3B" w:rsidP="002E3B3B">
      <w:pPr>
        <w:pStyle w:val="ListBullet2"/>
      </w:pPr>
      <w:r w:rsidRPr="002E3B3B">
        <w:t>have vocational competency in the furnishing industry at least to the level being assessed with broad industry knowledge and experience, u</w:t>
      </w:r>
      <w:r w:rsidRPr="002E3B3B">
        <w:t xml:space="preserve">sually combined with a relevant industry qualification </w:t>
      </w:r>
    </w:p>
    <w:p w:rsidR="00000000" w:rsidRPr="002E3B3B" w:rsidP="002E3B3B">
      <w:pPr>
        <w:pStyle w:val="ListBullet"/>
      </w:pPr>
      <w:r w:rsidRPr="002E3B3B">
        <w:t>be familiar with the current skills and knowledge used and have relevant, current experience in the furnishing industry.</w:t>
      </w:r>
    </w:p>
    <w:p w:rsidR="00000000" w:rsidRPr="002E3B3B" w:rsidP="002E3B3B">
      <w:pPr>
        <w:pStyle w:val="ListBullet"/>
      </w:pPr>
      <w:r w:rsidRPr="002E3B3B">
        <w:t>Assessment methods must confirm consistency of performance over time rather th</w:t>
      </w:r>
      <w:r w:rsidRPr="002E3B3B">
        <w:t xml:space="preserve">an a single assessment event and in a range of workplace relevant contexts. </w:t>
      </w:r>
    </w:p>
    <w:p w:rsidR="00000000" w:rsidRPr="002E3B3B" w:rsidP="002E3B3B">
      <w:pPr>
        <w:pStyle w:val="ListBullet"/>
      </w:pPr>
      <w:r w:rsidRPr="002E3B3B">
        <w:t xml:space="preserve">Assessment must be by observation of relevant tasks with questioning on underpinning knowledge and, where applicable, multimedia evidence, supervisor’s reports, projects and work </w:t>
      </w:r>
      <w:r w:rsidRPr="002E3B3B">
        <w:t xml:space="preserve">samples. </w:t>
      </w:r>
    </w:p>
    <w:p w:rsidR="00000000" w:rsidRPr="002E3B3B" w:rsidP="002E3B3B">
      <w:pPr>
        <w:pStyle w:val="ListBullet"/>
      </w:pPr>
      <w:r w:rsidRPr="002E3B3B">
        <w:t>Assessment is to be conducted on single units of competency or in conjunction with other related units of competency. Foundation skills are integral to competent performance in the unit and should not be assessed separately.</w:t>
      </w:r>
    </w:p>
    <w:p w:rsidR="00000000" w:rsidRPr="002E3B3B" w:rsidP="002E3B3B">
      <w:pPr>
        <w:pStyle w:val="ListBullet"/>
      </w:pPr>
      <w:r w:rsidRPr="002E3B3B">
        <w:t>Assessment must occur</w:t>
      </w:r>
      <w:r w:rsidRPr="002E3B3B">
        <w:t xml:space="preserve"> on the job or in a workplace simulated facility with relevant process, equipment, materials, work instructions and deadlines.</w:t>
      </w:r>
    </w:p>
    <w:p w:rsidR="00000000" w:rsidRPr="002E3B3B" w:rsidP="002E3B3B">
      <w:pPr>
        <w:pStyle w:val="ListBullet"/>
      </w:pPr>
      <w:r w:rsidRPr="002E3B3B">
        <w:t>Access is required to materials and equipment relevant to constructing a basic roll-up blind, and documentation on workplace prac</w:t>
      </w:r>
      <w:r w:rsidRPr="002E3B3B">
        <w:t>tices, including standard operating procedures for constructing a basic roll-up blind.</w:t>
      </w:r>
    </w:p>
    <w:p w:rsidR="00000000" w:rsidRPr="002E3B3B" w:rsidP="002E3B3B">
      <w:pPr>
        <w:pStyle w:val="AllowPageBreak"/>
      </w:pPr>
    </w:p>
    <w:p w:rsidR="00000000" w:rsidRPr="002E3B3B" w:rsidP="002E3B3B">
      <w:pPr>
        <w:pStyle w:val="Heading1"/>
      </w:pPr>
      <w:bookmarkStart w:id="5" w:name="O_629810"/>
      <w:bookmarkEnd w:id="5"/>
      <w:r w:rsidRPr="002E3B3B">
        <w:t>Links</w:t>
      </w:r>
    </w:p>
    <w:p w:rsidR="00000000" w:rsidRPr="002E3B3B" w:rsidP="00FF591D">
      <w:pPr>
        <w:pStyle w:val="BodyText"/>
      </w:pPr>
      <w:r w:rsidRPr="002E3B3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11EC">
        <w:rPr>
          <w:rStyle w:val="Hyperlink"/>
        </w:rPr>
        <w:t>https://vetnet.gov.au/Pages/TrainingDocs.aspx?q=0601ab95-583a-4e93-b2d4-cfb27b03ed73</w:t>
      </w:r>
      <w:r>
        <w:fldChar w:fldCharType="end"/>
      </w:r>
    </w:p>
    <w:p w:rsidR="00000000" w:rsidRPr="002E3B3B" w:rsidP="002E3B3B"/>
    <w:sectPr w:rsidSect="002E3B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3B" w:rsidRPr="00FF591D" w:rsidP="00FF5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1D" w:rsidP="002E3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591D" w:rsidP="002E3B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591D" w:rsidP="002E3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B3B" w:rsidRPr="00FF591D" w:rsidP="00FF5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91D" w:rsidRPr="002D2AF8" w:rsidP="002E3B3B">
    <w:pPr>
      <w:pStyle w:val="Header"/>
      <w:framePr w:wrap="around"/>
    </w:pPr>
    <w:r>
      <w:fldChar w:fldCharType="begin"/>
    </w:r>
    <w:r>
      <w:instrText xml:space="preserve"> TITLE   \* MERGEFORMAT </w:instrText>
    </w:r>
    <w:r>
      <w:fldChar w:fldCharType="separate"/>
    </w:r>
    <w:r>
      <w:t>Assessment Requirements for MSFBA1001 Construct a basic roll-up blind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F591D" w:rsidP="002E3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C0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02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723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B3B"/>
    <w:pPr>
      <w:spacing w:before="360" w:after="60"/>
      <w:outlineLvl w:val="0"/>
    </w:pPr>
    <w:rPr>
      <w:sz w:val="32"/>
    </w:rPr>
  </w:style>
  <w:style w:type="paragraph" w:styleId="Heading2">
    <w:name w:val="heading 2"/>
    <w:basedOn w:val="HeadingBase"/>
    <w:next w:val="BodyText"/>
    <w:link w:val="Heading2Char"/>
    <w:qFormat/>
    <w:rsid w:val="002E3B3B"/>
    <w:pPr>
      <w:keepLines/>
      <w:spacing w:before="240" w:after="120"/>
      <w:outlineLvl w:val="1"/>
    </w:pPr>
    <w:rPr>
      <w:sz w:val="28"/>
      <w:szCs w:val="40"/>
    </w:rPr>
  </w:style>
  <w:style w:type="paragraph" w:styleId="Heading3">
    <w:name w:val="heading 3"/>
    <w:basedOn w:val="HeadingBase"/>
    <w:next w:val="BodyText"/>
    <w:link w:val="Heading3Char"/>
    <w:qFormat/>
    <w:rsid w:val="002E3B3B"/>
    <w:pPr>
      <w:spacing w:before="180" w:after="120"/>
      <w:outlineLvl w:val="2"/>
    </w:pPr>
    <w:rPr>
      <w:spacing w:val="-10"/>
      <w:kern w:val="32"/>
    </w:rPr>
  </w:style>
  <w:style w:type="paragraph" w:styleId="Heading4">
    <w:name w:val="heading 4"/>
    <w:basedOn w:val="HeadingBase"/>
    <w:next w:val="BodyText"/>
    <w:link w:val="Heading4Char"/>
    <w:qFormat/>
    <w:rsid w:val="002E3B3B"/>
    <w:pPr>
      <w:spacing w:before="160" w:after="120"/>
      <w:outlineLvl w:val="3"/>
    </w:pPr>
    <w:rPr>
      <w:sz w:val="22"/>
    </w:rPr>
  </w:style>
  <w:style w:type="paragraph" w:styleId="Heading5">
    <w:name w:val="heading 5"/>
    <w:basedOn w:val="HeadingBase"/>
    <w:next w:val="Normal"/>
    <w:link w:val="Heading5Char"/>
    <w:qFormat/>
    <w:rsid w:val="002E3B3B"/>
    <w:pPr>
      <w:spacing w:before="80"/>
      <w:outlineLvl w:val="4"/>
    </w:pPr>
    <w:rPr>
      <w:color w:val="918585"/>
      <w:sz w:val="20"/>
    </w:rPr>
  </w:style>
  <w:style w:type="paragraph" w:styleId="Heading6">
    <w:name w:val="heading 6"/>
    <w:basedOn w:val="HeadingBase"/>
    <w:next w:val="Normal"/>
    <w:link w:val="Heading6Char"/>
    <w:qFormat/>
    <w:rsid w:val="002E3B3B"/>
    <w:pPr>
      <w:spacing w:before="60"/>
      <w:outlineLvl w:val="5"/>
    </w:pPr>
    <w:rPr>
      <w:color w:val="918585"/>
      <w:sz w:val="20"/>
    </w:rPr>
  </w:style>
  <w:style w:type="paragraph" w:styleId="Heading7">
    <w:name w:val="heading 7"/>
    <w:basedOn w:val="Normal"/>
    <w:next w:val="Normal"/>
    <w:link w:val="Heading7Char"/>
    <w:qFormat/>
    <w:rsid w:val="002E3B3B"/>
    <w:pPr>
      <w:ind w:left="720"/>
      <w:outlineLvl w:val="6"/>
    </w:pPr>
    <w:rPr>
      <w:i/>
    </w:rPr>
  </w:style>
  <w:style w:type="paragraph" w:styleId="Heading8">
    <w:name w:val="heading 8"/>
    <w:basedOn w:val="Normal"/>
    <w:next w:val="Normal"/>
    <w:link w:val="Heading8Char"/>
    <w:qFormat/>
    <w:rsid w:val="002E3B3B"/>
    <w:pPr>
      <w:ind w:left="720"/>
      <w:outlineLvl w:val="7"/>
    </w:pPr>
    <w:rPr>
      <w:i/>
    </w:rPr>
  </w:style>
  <w:style w:type="paragraph" w:styleId="Heading9">
    <w:name w:val="heading 9"/>
    <w:basedOn w:val="Normal"/>
    <w:next w:val="Normal"/>
    <w:link w:val="Heading9Char"/>
    <w:qFormat/>
    <w:rsid w:val="002E3B3B"/>
    <w:pPr>
      <w:ind w:left="720"/>
      <w:outlineLvl w:val="8"/>
    </w:pPr>
    <w:rPr>
      <w:i/>
    </w:rPr>
  </w:style>
  <w:style w:type="character" w:default="1" w:styleId="DefaultParagraphFont">
    <w:name w:val="Default Paragraph Font"/>
    <w:uiPriority w:val="1"/>
    <w:unhideWhenUsed/>
    <w:rsid w:val="002E3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B3B"/>
  </w:style>
  <w:style w:type="character" w:customStyle="1" w:styleId="Heading1Char">
    <w:name w:val="Heading 1 Char"/>
    <w:basedOn w:val="DefaultParagraphFont"/>
    <w:link w:val="Heading1"/>
    <w:rsid w:val="002E3B3B"/>
    <w:rPr>
      <w:rFonts w:ascii="Times New Roman" w:eastAsia="Times New Roman" w:hAnsi="Times New Roman" w:cs="Times New Roman"/>
      <w:b/>
      <w:sz w:val="32"/>
      <w:szCs w:val="20"/>
      <w:lang w:eastAsia="en-US"/>
    </w:rPr>
  </w:style>
  <w:style w:type="paragraph" w:styleId="BodyText">
    <w:name w:val="Body Text"/>
    <w:basedOn w:val="Normal"/>
    <w:link w:val="BodyTextChar"/>
    <w:rsid w:val="002E3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B3B"/>
    <w:rPr>
      <w:rFonts w:ascii="Times New Roman" w:eastAsia="Times New Roman" w:hAnsi="Times New Roman" w:cs="Times New Roman"/>
      <w:sz w:val="24"/>
      <w:lang w:eastAsia="en-US"/>
    </w:rPr>
  </w:style>
  <w:style w:type="paragraph" w:styleId="ListBullet">
    <w:name w:val="List Bullet"/>
    <w:basedOn w:val="List"/>
    <w:rsid w:val="002E3B3B"/>
    <w:pPr>
      <w:numPr>
        <w:numId w:val="12"/>
      </w:numPr>
      <w:tabs>
        <w:tab w:val="clear" w:pos="340"/>
      </w:tabs>
      <w:spacing w:before="40" w:after="40"/>
    </w:pPr>
  </w:style>
  <w:style w:type="paragraph" w:styleId="ListBullet2">
    <w:name w:val="List Bullet 2"/>
    <w:basedOn w:val="List2"/>
    <w:rsid w:val="002E3B3B"/>
    <w:pPr>
      <w:numPr>
        <w:numId w:val="13"/>
      </w:numPr>
      <w:tabs>
        <w:tab w:val="clear" w:pos="680"/>
      </w:tabs>
    </w:pPr>
  </w:style>
  <w:style w:type="paragraph" w:customStyle="1" w:styleId="SuperHeading">
    <w:name w:val="SuperHeading"/>
    <w:basedOn w:val="Normal"/>
    <w:rsid w:val="002E3B3B"/>
    <w:pPr>
      <w:spacing w:before="240" w:after="120"/>
      <w:outlineLvl w:val="0"/>
    </w:pPr>
    <w:rPr>
      <w:rFonts w:ascii="Times New Roman" w:hAnsi="Times New Roman"/>
      <w:b/>
      <w:sz w:val="32"/>
    </w:rPr>
  </w:style>
  <w:style w:type="paragraph" w:customStyle="1" w:styleId="AllowPageBreak">
    <w:name w:val="AllowPageBreak"/>
    <w:rsid w:val="002E3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B3B"/>
    <w:rPr>
      <w:rFonts w:ascii="Courier New" w:eastAsia="Times New Roman" w:hAnsi="Courier New" w:cs="Times New Roman"/>
      <w:i/>
      <w:szCs w:val="20"/>
      <w:lang w:eastAsia="en-US"/>
    </w:rPr>
  </w:style>
  <w:style w:type="paragraph" w:customStyle="1" w:styleId="HeadingBase">
    <w:name w:val="Heading Base"/>
    <w:rsid w:val="002E3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B3B"/>
    <w:pPr>
      <w:tabs>
        <w:tab w:val="right" w:leader="dot" w:pos="9072"/>
      </w:tabs>
      <w:ind w:left="567"/>
    </w:pPr>
    <w:rPr>
      <w:szCs w:val="22"/>
    </w:rPr>
  </w:style>
  <w:style w:type="paragraph" w:customStyle="1" w:styleId="TOCBase">
    <w:name w:val="TOC Base"/>
    <w:rsid w:val="002E3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B3B"/>
    <w:pPr>
      <w:tabs>
        <w:tab w:val="right" w:leader="dot" w:pos="9072"/>
      </w:tabs>
      <w:spacing w:before="40" w:after="40"/>
      <w:ind w:left="284"/>
    </w:pPr>
    <w:rPr>
      <w:rFonts w:ascii="Times New Roman" w:hAnsi="Times New Roman"/>
    </w:rPr>
  </w:style>
  <w:style w:type="paragraph" w:styleId="TOC1">
    <w:name w:val="toc 1"/>
    <w:basedOn w:val="TOCBase"/>
    <w:next w:val="Normal"/>
    <w:rsid w:val="002E3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B3B"/>
    <w:rPr>
      <w:rFonts w:ascii="Times New Roman" w:eastAsia="Times New Roman" w:hAnsi="Times New Roman" w:cs="Times New Roman"/>
      <w:sz w:val="16"/>
      <w:lang w:eastAsia="en-US"/>
    </w:rPr>
  </w:style>
  <w:style w:type="paragraph" w:styleId="Title">
    <w:name w:val="Title"/>
    <w:basedOn w:val="HeadingBase"/>
    <w:link w:val="TitleChar"/>
    <w:qFormat/>
    <w:rsid w:val="002E3B3B"/>
    <w:pPr>
      <w:spacing w:before="5040"/>
      <w:jc w:val="center"/>
    </w:pPr>
    <w:rPr>
      <w:sz w:val="48"/>
      <w:szCs w:val="72"/>
      <w:lang w:val="en-US"/>
    </w:rPr>
  </w:style>
  <w:style w:type="character" w:customStyle="1" w:styleId="TitleChar">
    <w:name w:val="Title Char"/>
    <w:basedOn w:val="DefaultParagraphFont"/>
    <w:link w:val="Title"/>
    <w:rsid w:val="002E3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B3B"/>
    <w:pPr>
      <w:tabs>
        <w:tab w:val="left" w:pos="3600"/>
        <w:tab w:val="left" w:pos="3958"/>
      </w:tabs>
    </w:pPr>
  </w:style>
  <w:style w:type="paragraph" w:styleId="List">
    <w:name w:val="List"/>
    <w:basedOn w:val="BodyText"/>
    <w:next w:val="BodyText"/>
    <w:rsid w:val="002E3B3B"/>
    <w:pPr>
      <w:tabs>
        <w:tab w:val="left" w:pos="340"/>
      </w:tabs>
      <w:spacing w:before="60" w:after="60"/>
      <w:ind w:left="340" w:hanging="340"/>
    </w:pPr>
  </w:style>
  <w:style w:type="paragraph" w:customStyle="1" w:styleId="Note">
    <w:name w:val="Note"/>
    <w:basedOn w:val="BodyText"/>
    <w:rsid w:val="002E3B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3B3B"/>
    <w:rPr>
      <w:b/>
      <w:spacing w:val="0"/>
    </w:rPr>
  </w:style>
  <w:style w:type="paragraph" w:customStyle="1" w:styleId="SuperTitle">
    <w:name w:val="SuperTitle"/>
    <w:basedOn w:val="Title"/>
    <w:rsid w:val="002E3B3B"/>
    <w:pPr>
      <w:framePr w:wrap="auto" w:hAnchor="text" w:y="6049"/>
    </w:pPr>
    <w:rPr>
      <w:color w:val="000000"/>
      <w:sz w:val="40"/>
    </w:rPr>
  </w:style>
  <w:style w:type="paragraph" w:customStyle="1" w:styleId="TOCTitle">
    <w:name w:val="TOCTitle"/>
    <w:basedOn w:val="Heading1"/>
    <w:rsid w:val="002E3B3B"/>
    <w:pPr>
      <w:spacing w:after="240"/>
      <w:jc w:val="center"/>
      <w:outlineLvl w:val="9"/>
    </w:pPr>
    <w:rPr>
      <w:caps/>
    </w:rPr>
  </w:style>
  <w:style w:type="paragraph" w:customStyle="1" w:styleId="Version">
    <w:name w:val="Version"/>
    <w:rsid w:val="002E3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B3B"/>
    <w:pPr>
      <w:keepNext w:val="0"/>
      <w:tabs>
        <w:tab w:val="right" w:pos="4176"/>
      </w:tabs>
      <w:ind w:left="198" w:hanging="198"/>
    </w:pPr>
    <w:rPr>
      <w:rFonts w:ascii="Garamond" w:hAnsi="Garamond"/>
    </w:rPr>
  </w:style>
  <w:style w:type="paragraph" w:styleId="IndexHeading">
    <w:name w:val="index heading"/>
    <w:basedOn w:val="Normal"/>
    <w:next w:val="Index1"/>
    <w:semiHidden/>
    <w:rsid w:val="002E3B3B"/>
    <w:pPr>
      <w:spacing w:before="120" w:after="120"/>
    </w:pPr>
    <w:rPr>
      <w:rFonts w:ascii="Arial" w:hAnsi="Arial"/>
      <w:b/>
      <w:color w:val="918585"/>
      <w:sz w:val="24"/>
    </w:rPr>
  </w:style>
  <w:style w:type="paragraph" w:styleId="Header">
    <w:name w:val="header"/>
    <w:basedOn w:val="Normal"/>
    <w:link w:val="HeaderChar"/>
    <w:rsid w:val="002E3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B3B"/>
    <w:rPr>
      <w:rFonts w:ascii="Times New Roman" w:eastAsia="Times New Roman" w:hAnsi="Times New Roman" w:cs="Times New Roman"/>
      <w:sz w:val="16"/>
      <w:szCs w:val="20"/>
      <w:lang w:val="en-GB" w:eastAsia="en-US"/>
    </w:rPr>
  </w:style>
  <w:style w:type="paragraph" w:customStyle="1" w:styleId="Chapter">
    <w:name w:val="Chapter"/>
    <w:basedOn w:val="Normal"/>
    <w:rsid w:val="002E3B3B"/>
    <w:pPr>
      <w:spacing w:before="240"/>
    </w:pPr>
    <w:rPr>
      <w:rFonts w:ascii="Times New Roman" w:hAnsi="Times New Roman"/>
      <w:smallCaps/>
      <w:spacing w:val="80"/>
      <w:sz w:val="28"/>
    </w:rPr>
  </w:style>
  <w:style w:type="paragraph" w:customStyle="1" w:styleId="InChapter">
    <w:name w:val="InChapter"/>
    <w:basedOn w:val="Heading3"/>
    <w:rsid w:val="002E3B3B"/>
    <w:pPr>
      <w:spacing w:after="240"/>
      <w:outlineLvl w:val="9"/>
    </w:pPr>
    <w:rPr>
      <w:noProof/>
    </w:rPr>
  </w:style>
  <w:style w:type="paragraph" w:styleId="Index2">
    <w:name w:val="index 2"/>
    <w:basedOn w:val="Normal"/>
    <w:next w:val="Normal"/>
    <w:semiHidden/>
    <w:rsid w:val="002E3B3B"/>
    <w:pPr>
      <w:tabs>
        <w:tab w:val="right" w:pos="4176"/>
      </w:tabs>
      <w:ind w:left="568" w:hanging="284"/>
    </w:pPr>
    <w:rPr>
      <w:rFonts w:ascii="Garamond" w:hAnsi="Garamond"/>
    </w:rPr>
  </w:style>
  <w:style w:type="paragraph" w:customStyle="1" w:styleId="Byline">
    <w:name w:val="Byline"/>
    <w:rsid w:val="002E3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B3B"/>
    <w:pPr>
      <w:tabs>
        <w:tab w:val="clear" w:pos="3600"/>
        <w:tab w:val="clear" w:pos="3958"/>
      </w:tabs>
      <w:jc w:val="right"/>
    </w:pPr>
  </w:style>
  <w:style w:type="character" w:styleId="Emphasis">
    <w:name w:val="Emphasis"/>
    <w:basedOn w:val="DefaultParagraphFont"/>
    <w:qFormat/>
    <w:rsid w:val="002E3B3B"/>
    <w:rPr>
      <w:i/>
    </w:rPr>
  </w:style>
  <w:style w:type="paragraph" w:styleId="Caption">
    <w:name w:val="caption"/>
    <w:basedOn w:val="BodyText"/>
    <w:next w:val="Normal"/>
    <w:qFormat/>
    <w:rsid w:val="002E3B3B"/>
    <w:pPr>
      <w:framePr w:w="2268" w:hSpace="181" w:vSpace="181" w:wrap="around" w:vAnchor="text" w:hAnchor="page" w:x="1135" w:y="285" w:anchorLock="1"/>
    </w:pPr>
    <w:rPr>
      <w:i/>
    </w:rPr>
  </w:style>
  <w:style w:type="paragraph" w:customStyle="1" w:styleId="MiniTOCTitle">
    <w:name w:val="MiniTOCTitle"/>
    <w:basedOn w:val="Heading4"/>
    <w:rsid w:val="002E3B3B"/>
    <w:pPr>
      <w:spacing w:before="240"/>
      <w:outlineLvl w:val="9"/>
    </w:pPr>
    <w:rPr>
      <w:noProof/>
      <w:sz w:val="24"/>
    </w:rPr>
  </w:style>
  <w:style w:type="paragraph" w:customStyle="1" w:styleId="MiniTOCItem">
    <w:name w:val="MiniTOCItem"/>
    <w:basedOn w:val="ListBullet"/>
    <w:rsid w:val="002E3B3B"/>
    <w:pPr>
      <w:numPr>
        <w:numId w:val="0"/>
      </w:numPr>
      <w:tabs>
        <w:tab w:val="right" w:leader="dot" w:pos="6521"/>
      </w:tabs>
      <w:spacing w:before="0" w:after="0"/>
    </w:pPr>
  </w:style>
  <w:style w:type="paragraph" w:customStyle="1" w:styleId="TOFTitle">
    <w:name w:val="TOFTitle"/>
    <w:basedOn w:val="TOCTitle"/>
    <w:rsid w:val="002E3B3B"/>
  </w:style>
  <w:style w:type="paragraph" w:styleId="TableofFigures">
    <w:name w:val="table of figures"/>
    <w:basedOn w:val="Normal"/>
    <w:next w:val="Normal"/>
    <w:semiHidden/>
    <w:rsid w:val="002E3B3B"/>
    <w:pPr>
      <w:tabs>
        <w:tab w:val="right" w:leader="dot" w:pos="9072"/>
      </w:tabs>
      <w:ind w:left="970" w:hanging="403"/>
    </w:pPr>
    <w:rPr>
      <w:rFonts w:ascii="Times New Roman" w:hAnsi="Times New Roman"/>
      <w:b/>
    </w:rPr>
  </w:style>
  <w:style w:type="paragraph" w:styleId="ListNumber">
    <w:name w:val="List Number"/>
    <w:basedOn w:val="List"/>
    <w:rsid w:val="002E3B3B"/>
    <w:pPr>
      <w:numPr>
        <w:numId w:val="15"/>
      </w:numPr>
      <w:tabs>
        <w:tab w:val="clear" w:pos="340"/>
      </w:tabs>
    </w:pPr>
  </w:style>
  <w:style w:type="character" w:customStyle="1" w:styleId="WingdingSymbols">
    <w:name w:val="Wingding Symbols"/>
    <w:rsid w:val="002E3B3B"/>
    <w:rPr>
      <w:rFonts w:ascii="Wingdings" w:hAnsi="Wingdings"/>
    </w:rPr>
  </w:style>
  <w:style w:type="paragraph" w:customStyle="1" w:styleId="TableHeading">
    <w:name w:val="Table Heading"/>
    <w:basedOn w:val="HeadingBase"/>
    <w:rsid w:val="002E3B3B"/>
    <w:pPr>
      <w:keepLines/>
      <w:pBdr>
        <w:bottom w:val="single" w:sz="6" w:space="1" w:color="918585"/>
      </w:pBdr>
      <w:spacing w:before="240"/>
    </w:pPr>
  </w:style>
  <w:style w:type="character" w:customStyle="1" w:styleId="HotSpot">
    <w:name w:val="HotSpot"/>
    <w:rsid w:val="002E3B3B"/>
    <w:rPr>
      <w:color w:val="0033CC"/>
      <w:u w:val="none"/>
    </w:rPr>
  </w:style>
  <w:style w:type="paragraph" w:customStyle="1" w:styleId="BodyTextRight">
    <w:name w:val="Body Text Right"/>
    <w:basedOn w:val="BodyText"/>
    <w:rsid w:val="002E3B3B"/>
    <w:pPr>
      <w:spacing w:before="0" w:after="0"/>
      <w:jc w:val="right"/>
    </w:pPr>
  </w:style>
  <w:style w:type="paragraph" w:styleId="Index3">
    <w:name w:val="index 3"/>
    <w:basedOn w:val="ListNumber2"/>
    <w:next w:val="Normal"/>
    <w:semiHidden/>
    <w:rsid w:val="002E3B3B"/>
    <w:pPr>
      <w:numPr>
        <w:numId w:val="0"/>
      </w:numPr>
      <w:tabs>
        <w:tab w:val="right" w:leader="dot" w:pos="4176"/>
      </w:tabs>
    </w:pPr>
  </w:style>
  <w:style w:type="paragraph" w:styleId="ListNumber2">
    <w:name w:val="List Number 2"/>
    <w:basedOn w:val="List2"/>
    <w:rsid w:val="002E3B3B"/>
    <w:pPr>
      <w:numPr>
        <w:numId w:val="10"/>
      </w:numPr>
      <w:tabs>
        <w:tab w:val="clear" w:pos="1060"/>
      </w:tabs>
    </w:pPr>
  </w:style>
  <w:style w:type="paragraph" w:customStyle="1" w:styleId="MarginNote">
    <w:name w:val="Margin Note"/>
    <w:basedOn w:val="BodyText"/>
    <w:rsid w:val="002E3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B3B"/>
    <w:rPr>
      <w:sz w:val="32"/>
    </w:rPr>
  </w:style>
  <w:style w:type="paragraph" w:customStyle="1" w:styleId="HeadingProcedure">
    <w:name w:val="Heading Procedure"/>
    <w:basedOn w:val="HeadingBase"/>
    <w:next w:val="Normal"/>
    <w:rsid w:val="002E3B3B"/>
    <w:pPr>
      <w:tabs>
        <w:tab w:val="left" w:pos="0"/>
      </w:tabs>
      <w:spacing w:before="120" w:after="60"/>
    </w:pPr>
    <w:rPr>
      <w:i/>
      <w:color w:val="918585"/>
      <w:sz w:val="22"/>
    </w:rPr>
  </w:style>
  <w:style w:type="paragraph" w:customStyle="1" w:styleId="TableBodyText">
    <w:name w:val="Table Body Text"/>
    <w:basedOn w:val="BodyText"/>
    <w:rsid w:val="002E3B3B"/>
    <w:pPr>
      <w:spacing w:before="60" w:after="60"/>
    </w:pPr>
  </w:style>
  <w:style w:type="paragraph" w:styleId="ListContinue">
    <w:name w:val="List Continue"/>
    <w:basedOn w:val="List"/>
    <w:rsid w:val="002E3B3B"/>
    <w:pPr>
      <w:ind w:firstLine="0"/>
    </w:pPr>
  </w:style>
  <w:style w:type="paragraph" w:customStyle="1" w:styleId="ListNote">
    <w:name w:val="List Note"/>
    <w:basedOn w:val="List"/>
    <w:rsid w:val="002E3B3B"/>
    <w:pPr>
      <w:pBdr>
        <w:top w:val="single" w:sz="6" w:space="2" w:color="918585"/>
        <w:bottom w:val="single" w:sz="6" w:space="2" w:color="918585"/>
      </w:pBdr>
      <w:tabs>
        <w:tab w:val="left" w:pos="1021"/>
      </w:tabs>
      <w:ind w:firstLine="0"/>
    </w:pPr>
  </w:style>
  <w:style w:type="paragraph" w:customStyle="1" w:styleId="Warning">
    <w:name w:val="Warning"/>
    <w:basedOn w:val="BodyText"/>
    <w:rsid w:val="002E3B3B"/>
    <w:pPr>
      <w:shd w:val="clear" w:color="auto" w:fill="D9D9D9"/>
      <w:tabs>
        <w:tab w:val="left" w:pos="992"/>
      </w:tabs>
      <w:ind w:left="119" w:right="119"/>
    </w:pPr>
    <w:rPr>
      <w:sz w:val="20"/>
    </w:rPr>
  </w:style>
  <w:style w:type="paragraph" w:customStyle="1" w:styleId="MarginIcons">
    <w:name w:val="Margin Icons"/>
    <w:basedOn w:val="BodyText"/>
    <w:rsid w:val="002E3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B3B"/>
    <w:rPr>
      <w:rFonts w:ascii="Courier New" w:hAnsi="Courier New"/>
    </w:rPr>
  </w:style>
  <w:style w:type="paragraph" w:customStyle="1" w:styleId="NoteBullet">
    <w:name w:val="Note Bullet"/>
    <w:basedOn w:val="Note"/>
    <w:rsid w:val="002E3B3B"/>
    <w:pPr>
      <w:tabs>
        <w:tab w:val="clear" w:pos="680"/>
      </w:tabs>
      <w:spacing w:before="60" w:after="60"/>
    </w:pPr>
  </w:style>
  <w:style w:type="paragraph" w:customStyle="1" w:styleId="SubHeading2">
    <w:name w:val="SubHeading2"/>
    <w:basedOn w:val="HeadingBase"/>
    <w:rsid w:val="002E3B3B"/>
    <w:pPr>
      <w:spacing w:before="240" w:after="60"/>
    </w:pPr>
    <w:rPr>
      <w:sz w:val="20"/>
    </w:rPr>
  </w:style>
  <w:style w:type="paragraph" w:customStyle="1" w:styleId="SubHeading1">
    <w:name w:val="SubHeading1"/>
    <w:basedOn w:val="HeadingBase"/>
    <w:rsid w:val="002E3B3B"/>
    <w:pPr>
      <w:spacing w:before="240" w:after="60"/>
    </w:pPr>
    <w:rPr>
      <w:color w:val="918585"/>
      <w:sz w:val="22"/>
    </w:rPr>
  </w:style>
  <w:style w:type="paragraph" w:customStyle="1" w:styleId="SideHeading">
    <w:name w:val="Side Heading"/>
    <w:basedOn w:val="HeadingBase"/>
    <w:rsid w:val="002E3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B3B"/>
    <w:pPr>
      <w:tabs>
        <w:tab w:val="num" w:pos="360"/>
      </w:tabs>
    </w:pPr>
  </w:style>
  <w:style w:type="paragraph" w:styleId="PlainText">
    <w:name w:val="Plain Text"/>
    <w:basedOn w:val="Normal"/>
    <w:link w:val="PlainTextChar"/>
    <w:rsid w:val="002E3B3B"/>
    <w:rPr>
      <w:sz w:val="20"/>
    </w:rPr>
  </w:style>
  <w:style w:type="character" w:customStyle="1" w:styleId="PlainTextChar">
    <w:name w:val="Plain Text Char"/>
    <w:basedOn w:val="DefaultParagraphFont"/>
    <w:link w:val="PlainText"/>
    <w:rsid w:val="002E3B3B"/>
    <w:rPr>
      <w:rFonts w:ascii="Courier New" w:eastAsia="Times New Roman" w:hAnsi="Courier New" w:cs="Times New Roman"/>
      <w:sz w:val="20"/>
      <w:szCs w:val="20"/>
      <w:lang w:eastAsia="en-US"/>
    </w:rPr>
  </w:style>
  <w:style w:type="character" w:customStyle="1" w:styleId="MenuOption">
    <w:name w:val="Menu Option"/>
    <w:basedOn w:val="DefaultParagraphFont"/>
    <w:rsid w:val="002E3B3B"/>
    <w:rPr>
      <w:b/>
      <w:smallCaps/>
    </w:rPr>
  </w:style>
  <w:style w:type="paragraph" w:customStyle="1" w:styleId="TableListNumber">
    <w:name w:val="Table List Number"/>
    <w:basedOn w:val="ListNumber"/>
    <w:rsid w:val="002E3B3B"/>
    <w:pPr>
      <w:numPr>
        <w:numId w:val="0"/>
      </w:numPr>
    </w:pPr>
  </w:style>
  <w:style w:type="paragraph" w:styleId="TOC4">
    <w:name w:val="toc 4"/>
    <w:basedOn w:val="TOCBase"/>
    <w:next w:val="Normal"/>
    <w:semiHidden/>
    <w:rsid w:val="002E3B3B"/>
    <w:pPr>
      <w:tabs>
        <w:tab w:val="right" w:leader="dot" w:pos="9071"/>
      </w:tabs>
      <w:ind w:left="1701"/>
    </w:pPr>
  </w:style>
  <w:style w:type="paragraph" w:customStyle="1" w:styleId="ListAlpha">
    <w:name w:val="List Alpha"/>
    <w:basedOn w:val="List"/>
    <w:rsid w:val="002E3B3B"/>
    <w:pPr>
      <w:numPr>
        <w:numId w:val="9"/>
      </w:numPr>
    </w:pPr>
  </w:style>
  <w:style w:type="paragraph" w:customStyle="1" w:styleId="ListAlpha2">
    <w:name w:val="List Alpha 2"/>
    <w:basedOn w:val="List2"/>
    <w:rsid w:val="002E3B3B"/>
    <w:pPr>
      <w:numPr>
        <w:numId w:val="8"/>
      </w:numPr>
    </w:pPr>
  </w:style>
  <w:style w:type="paragraph" w:styleId="List2">
    <w:name w:val="List 2"/>
    <w:basedOn w:val="BodyText"/>
    <w:rsid w:val="002E3B3B"/>
    <w:pPr>
      <w:tabs>
        <w:tab w:val="left" w:pos="680"/>
      </w:tabs>
      <w:spacing w:before="60" w:after="60"/>
      <w:ind w:left="680" w:hanging="340"/>
    </w:pPr>
  </w:style>
  <w:style w:type="paragraph" w:styleId="List3">
    <w:name w:val="List 3"/>
    <w:basedOn w:val="BodyText"/>
    <w:rsid w:val="002E3B3B"/>
    <w:pPr>
      <w:tabs>
        <w:tab w:val="left" w:pos="1021"/>
      </w:tabs>
      <w:spacing w:before="60" w:after="60"/>
      <w:ind w:left="1020" w:hanging="340"/>
    </w:pPr>
  </w:style>
  <w:style w:type="paragraph" w:styleId="List4">
    <w:name w:val="List 4"/>
    <w:basedOn w:val="BodyText"/>
    <w:rsid w:val="002E3B3B"/>
    <w:pPr>
      <w:tabs>
        <w:tab w:val="left" w:pos="1361"/>
      </w:tabs>
      <w:spacing w:before="60" w:after="60"/>
      <w:ind w:left="1361" w:hanging="340"/>
    </w:pPr>
  </w:style>
  <w:style w:type="paragraph" w:styleId="List5">
    <w:name w:val="List 5"/>
    <w:basedOn w:val="BodyText"/>
    <w:rsid w:val="002E3B3B"/>
    <w:pPr>
      <w:tabs>
        <w:tab w:val="left" w:pos="1701"/>
      </w:tabs>
      <w:spacing w:before="60" w:after="60"/>
      <w:ind w:left="1701" w:hanging="340"/>
    </w:pPr>
  </w:style>
  <w:style w:type="paragraph" w:styleId="ListBullet3">
    <w:name w:val="List Bullet 3"/>
    <w:basedOn w:val="List3"/>
    <w:rsid w:val="002E3B3B"/>
    <w:pPr>
      <w:numPr>
        <w:numId w:val="14"/>
      </w:numPr>
      <w:tabs>
        <w:tab w:val="clear" w:pos="1021"/>
      </w:tabs>
      <w:ind w:left="1037" w:hanging="357"/>
    </w:pPr>
  </w:style>
  <w:style w:type="paragraph" w:styleId="ListBullet4">
    <w:name w:val="List Bullet 4"/>
    <w:basedOn w:val="List4"/>
    <w:rsid w:val="002E3B3B"/>
    <w:pPr>
      <w:numPr>
        <w:numId w:val="3"/>
      </w:numPr>
      <w:tabs>
        <w:tab w:val="clear" w:pos="1361"/>
      </w:tabs>
    </w:pPr>
  </w:style>
  <w:style w:type="paragraph" w:styleId="ListBullet5">
    <w:name w:val="List Bullet 5"/>
    <w:basedOn w:val="List5"/>
    <w:rsid w:val="002E3B3B"/>
    <w:pPr>
      <w:numPr>
        <w:numId w:val="4"/>
      </w:numPr>
    </w:pPr>
  </w:style>
  <w:style w:type="paragraph" w:styleId="ListContinue2">
    <w:name w:val="List Continue 2"/>
    <w:basedOn w:val="List2"/>
    <w:rsid w:val="002E3B3B"/>
    <w:pPr>
      <w:ind w:firstLine="0"/>
    </w:pPr>
  </w:style>
  <w:style w:type="paragraph" w:styleId="ListContinue3">
    <w:name w:val="List Continue 3"/>
    <w:basedOn w:val="List3"/>
    <w:rsid w:val="002E3B3B"/>
    <w:pPr>
      <w:ind w:left="1021" w:firstLine="0"/>
    </w:pPr>
  </w:style>
  <w:style w:type="paragraph" w:styleId="ListContinue4">
    <w:name w:val="List Continue 4"/>
    <w:basedOn w:val="List4"/>
    <w:rsid w:val="002E3B3B"/>
    <w:pPr>
      <w:ind w:firstLine="0"/>
    </w:pPr>
  </w:style>
  <w:style w:type="paragraph" w:styleId="ListContinue5">
    <w:name w:val="List Continue 5"/>
    <w:basedOn w:val="List5"/>
    <w:rsid w:val="002E3B3B"/>
    <w:pPr>
      <w:ind w:firstLine="0"/>
    </w:pPr>
  </w:style>
  <w:style w:type="paragraph" w:styleId="ListNumber3">
    <w:name w:val="List Number 3"/>
    <w:basedOn w:val="List3"/>
    <w:rsid w:val="002E3B3B"/>
    <w:pPr>
      <w:numPr>
        <w:numId w:val="5"/>
      </w:numPr>
    </w:pPr>
  </w:style>
  <w:style w:type="paragraph" w:styleId="ListNumber4">
    <w:name w:val="List Number 4"/>
    <w:basedOn w:val="List4"/>
    <w:rsid w:val="002E3B3B"/>
    <w:pPr>
      <w:numPr>
        <w:numId w:val="6"/>
      </w:numPr>
    </w:pPr>
  </w:style>
  <w:style w:type="paragraph" w:styleId="ListNumber5">
    <w:name w:val="List Number 5"/>
    <w:basedOn w:val="List5"/>
    <w:rsid w:val="002E3B3B"/>
    <w:pPr>
      <w:numPr>
        <w:numId w:val="7"/>
      </w:numPr>
    </w:pPr>
  </w:style>
  <w:style w:type="paragraph" w:styleId="BlockText">
    <w:name w:val="Block Text"/>
    <w:basedOn w:val="Normal"/>
    <w:rsid w:val="002E3B3B"/>
    <w:pPr>
      <w:spacing w:after="120"/>
      <w:ind w:left="1440" w:right="1440"/>
    </w:pPr>
  </w:style>
  <w:style w:type="character" w:customStyle="1" w:styleId="Subscript">
    <w:name w:val="Subscript"/>
    <w:basedOn w:val="DefaultParagraphFont"/>
    <w:rsid w:val="002E3B3B"/>
    <w:rPr>
      <w:sz w:val="16"/>
      <w:vertAlign w:val="subscript"/>
    </w:rPr>
  </w:style>
  <w:style w:type="character" w:customStyle="1" w:styleId="Superscript">
    <w:name w:val="Superscript"/>
    <w:basedOn w:val="DefaultParagraphFont"/>
    <w:rsid w:val="002E3B3B"/>
    <w:rPr>
      <w:sz w:val="16"/>
      <w:vertAlign w:val="superscript"/>
    </w:rPr>
  </w:style>
  <w:style w:type="character" w:customStyle="1" w:styleId="Symbols">
    <w:name w:val="Symbols"/>
    <w:basedOn w:val="DefaultParagraphFont"/>
    <w:rsid w:val="002E3B3B"/>
    <w:rPr>
      <w:rFonts w:ascii="Symbol" w:hAnsi="Symbol"/>
    </w:rPr>
  </w:style>
  <w:style w:type="character" w:customStyle="1" w:styleId="MenuOptions">
    <w:name w:val="Menu Options"/>
    <w:basedOn w:val="DefaultParagraphFont"/>
    <w:rsid w:val="002E3B3B"/>
    <w:rPr>
      <w:rFonts w:ascii="Arial Narrow" w:hAnsi="Arial Narrow"/>
      <w:smallCaps/>
    </w:rPr>
  </w:style>
  <w:style w:type="character" w:customStyle="1" w:styleId="Buttons">
    <w:name w:val="Buttons"/>
    <w:basedOn w:val="DefaultParagraphFont"/>
    <w:rsid w:val="002E3B3B"/>
    <w:rPr>
      <w:b/>
    </w:rPr>
  </w:style>
  <w:style w:type="character" w:customStyle="1" w:styleId="Underlined">
    <w:name w:val="Underlined"/>
    <w:basedOn w:val="DefaultParagraphFont"/>
    <w:rsid w:val="002E3B3B"/>
    <w:rPr>
      <w:u w:val="single"/>
    </w:rPr>
  </w:style>
  <w:style w:type="paragraph" w:customStyle="1" w:styleId="TableBodyTextRight">
    <w:name w:val="Table Body Text Right"/>
    <w:basedOn w:val="TableBodyText"/>
    <w:rsid w:val="002E3B3B"/>
    <w:pPr>
      <w:widowControl w:val="0"/>
      <w:autoSpaceDE w:val="0"/>
      <w:autoSpaceDN w:val="0"/>
      <w:adjustRightInd w:val="0"/>
      <w:jc w:val="right"/>
    </w:pPr>
    <w:rPr>
      <w:rFonts w:cs="Arial"/>
      <w:szCs w:val="18"/>
    </w:rPr>
  </w:style>
  <w:style w:type="paragraph" w:customStyle="1" w:styleId="CopyrightText">
    <w:name w:val="Copyright Text"/>
    <w:basedOn w:val="BodyText"/>
    <w:rsid w:val="002E3B3B"/>
    <w:rPr>
      <w:sz w:val="18"/>
    </w:rPr>
  </w:style>
  <w:style w:type="paragraph" w:customStyle="1" w:styleId="BodySmallRight">
    <w:name w:val="Body Small Right"/>
    <w:basedOn w:val="BodyTextRight"/>
    <w:rsid w:val="002E3B3B"/>
    <w:rPr>
      <w:sz w:val="18"/>
      <w:szCs w:val="18"/>
    </w:rPr>
  </w:style>
  <w:style w:type="paragraph" w:customStyle="1" w:styleId="MarginEdition">
    <w:name w:val="Margin Edition"/>
    <w:basedOn w:val="MarginNote"/>
    <w:rsid w:val="002E3B3B"/>
    <w:pPr>
      <w:spacing w:before="0" w:after="0"/>
    </w:pPr>
    <w:rPr>
      <w:rFonts w:ascii="Times New Roman" w:hAnsi="Times New Roman"/>
      <w:color w:val="999999"/>
    </w:rPr>
  </w:style>
  <w:style w:type="paragraph" w:customStyle="1" w:styleId="Spacer">
    <w:name w:val="Spacer"/>
    <w:basedOn w:val="Normal"/>
    <w:rsid w:val="002E3B3B"/>
    <w:rPr>
      <w:sz w:val="2"/>
      <w:szCs w:val="2"/>
    </w:rPr>
  </w:style>
  <w:style w:type="character" w:customStyle="1" w:styleId="Small">
    <w:name w:val="Small"/>
    <w:basedOn w:val="DefaultParagraphFont"/>
    <w:rsid w:val="002E3B3B"/>
    <w:rPr>
      <w:sz w:val="16"/>
    </w:rPr>
  </w:style>
  <w:style w:type="paragraph" w:customStyle="1" w:styleId="WideTable">
    <w:name w:val="Wide Table"/>
    <w:basedOn w:val="Normal"/>
    <w:rsid w:val="002E3B3B"/>
    <w:pPr>
      <w:ind w:left="-1418"/>
    </w:pPr>
    <w:rPr>
      <w:sz w:val="2"/>
      <w:szCs w:val="2"/>
    </w:rPr>
  </w:style>
  <w:style w:type="character" w:styleId="PageNumber">
    <w:name w:val="page number"/>
    <w:basedOn w:val="DefaultParagraphFont"/>
    <w:rsid w:val="002E3B3B"/>
  </w:style>
  <w:style w:type="paragraph" w:styleId="Quote">
    <w:name w:val="Quote"/>
    <w:basedOn w:val="Heading1"/>
    <w:link w:val="QuoteChar"/>
    <w:qFormat/>
    <w:rsid w:val="002E3B3B"/>
    <w:rPr>
      <w:b w:val="0"/>
      <w:sz w:val="72"/>
      <w:szCs w:val="72"/>
      <w:lang w:val="en-NZ"/>
    </w:rPr>
  </w:style>
  <w:style w:type="character" w:customStyle="1" w:styleId="QuoteChar">
    <w:name w:val="Quote Char"/>
    <w:basedOn w:val="DefaultParagraphFont"/>
    <w:link w:val="Quote"/>
    <w:rsid w:val="002E3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B3B"/>
    <w:pPr>
      <w:pageBreakBefore/>
    </w:pPr>
  </w:style>
  <w:style w:type="paragraph" w:customStyle="1" w:styleId="Border">
    <w:name w:val="Border"/>
    <w:basedOn w:val="Normal"/>
    <w:qFormat/>
    <w:rsid w:val="002E3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B3B"/>
    <w:rPr>
      <w:b/>
      <w:bCs/>
      <w:i/>
      <w:iCs/>
      <w:color w:val="auto"/>
    </w:rPr>
  </w:style>
  <w:style w:type="paragraph" w:styleId="IntenseQuote">
    <w:name w:val="Intense Quote"/>
    <w:basedOn w:val="Normal"/>
    <w:next w:val="Normal"/>
    <w:link w:val="IntenseQuoteChar"/>
    <w:uiPriority w:val="30"/>
    <w:qFormat/>
    <w:rsid w:val="002E3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B3B"/>
    <w:rPr>
      <w:smallCaps/>
      <w:color w:val="auto"/>
      <w:u w:val="single"/>
    </w:rPr>
  </w:style>
  <w:style w:type="character" w:styleId="IntenseReference">
    <w:name w:val="Intense Reference"/>
    <w:basedOn w:val="DefaultParagraphFont"/>
    <w:uiPriority w:val="32"/>
    <w:qFormat/>
    <w:rsid w:val="002E3B3B"/>
    <w:rPr>
      <w:b/>
      <w:bCs/>
      <w:smallCaps/>
      <w:color w:val="auto"/>
      <w:spacing w:val="5"/>
      <w:u w:val="single"/>
    </w:rPr>
  </w:style>
  <w:style w:type="paragraph" w:customStyle="1" w:styleId="2ColumnHeading">
    <w:name w:val="2Column Heading"/>
    <w:basedOn w:val="BodyText"/>
    <w:qFormat/>
    <w:rsid w:val="002E3B3B"/>
    <w:pPr>
      <w:spacing w:after="60"/>
      <w:ind w:left="-2268"/>
    </w:pPr>
    <w:rPr>
      <w:b/>
    </w:rPr>
  </w:style>
  <w:style w:type="paragraph" w:customStyle="1" w:styleId="Heading1TOC">
    <w:name w:val="Heading1 TOC"/>
    <w:basedOn w:val="Normal"/>
    <w:qFormat/>
    <w:rsid w:val="002E3B3B"/>
    <w:pPr>
      <w:spacing w:before="240" w:after="120"/>
    </w:pPr>
    <w:rPr>
      <w:rFonts w:ascii="Times New Roman" w:hAnsi="Times New Roman"/>
      <w:b/>
      <w:sz w:val="32"/>
    </w:rPr>
  </w:style>
  <w:style w:type="paragraph" w:customStyle="1" w:styleId="Heading2TOC">
    <w:name w:val="Heading2 TOC"/>
    <w:basedOn w:val="Normal"/>
    <w:qFormat/>
    <w:rsid w:val="002E3B3B"/>
    <w:pPr>
      <w:spacing w:before="240" w:after="60"/>
    </w:pPr>
    <w:rPr>
      <w:rFonts w:ascii="Times New Roman" w:hAnsi="Times New Roman"/>
      <w:b/>
      <w:sz w:val="28"/>
    </w:rPr>
  </w:style>
  <w:style w:type="character" w:customStyle="1" w:styleId="Underline">
    <w:name w:val="Underline"/>
    <w:basedOn w:val="DefaultParagraphFont"/>
    <w:qFormat/>
    <w:rsid w:val="002E3B3B"/>
    <w:rPr>
      <w:u w:val="single"/>
    </w:rPr>
  </w:style>
  <w:style w:type="character" w:customStyle="1" w:styleId="BoldandItalics">
    <w:name w:val="Bold and Italics"/>
    <w:qFormat/>
    <w:rsid w:val="002E3B3B"/>
    <w:rPr>
      <w:b/>
      <w:i/>
      <w:u w:val="none"/>
    </w:rPr>
  </w:style>
  <w:style w:type="paragraph" w:styleId="BalloonText">
    <w:name w:val="Balloon Text"/>
    <w:basedOn w:val="Normal"/>
    <w:link w:val="BalloonTextChar"/>
    <w:rsid w:val="002E3B3B"/>
    <w:rPr>
      <w:rFonts w:ascii="Tahoma" w:hAnsi="Tahoma" w:cs="Tahoma"/>
      <w:sz w:val="16"/>
      <w:szCs w:val="16"/>
    </w:rPr>
  </w:style>
  <w:style w:type="character" w:customStyle="1" w:styleId="BalloonTextChar">
    <w:name w:val="Balloon Text Char"/>
    <w:basedOn w:val="DefaultParagraphFont"/>
    <w:link w:val="BalloonText"/>
    <w:rsid w:val="002E3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B3B"/>
    <w:rPr>
      <w:b/>
      <w:color w:val="660033"/>
      <w:spacing w:val="0"/>
    </w:rPr>
  </w:style>
  <w:style w:type="paragraph" w:customStyle="1" w:styleId="Nameditemlist">
    <w:name w:val="Named item list"/>
    <w:basedOn w:val="BodyText"/>
    <w:qFormat/>
    <w:rsid w:val="002E3B3B"/>
    <w:pPr>
      <w:tabs>
        <w:tab w:val="left" w:pos="2835"/>
      </w:tabs>
      <w:ind w:left="2835" w:hanging="2835"/>
    </w:pPr>
  </w:style>
  <w:style w:type="paragraph" w:customStyle="1" w:styleId="BodyTextnopadding">
    <w:name w:val="Body Text no padding"/>
    <w:basedOn w:val="BodyText"/>
    <w:qFormat/>
    <w:rsid w:val="002E3B3B"/>
    <w:pPr>
      <w:spacing w:before="0" w:after="0"/>
    </w:pPr>
  </w:style>
  <w:style w:type="paragraph" w:customStyle="1" w:styleId="BodyTextBold">
    <w:name w:val="Body Text Bold"/>
    <w:basedOn w:val="BodyText"/>
    <w:qFormat/>
    <w:rsid w:val="002E3B3B"/>
    <w:rPr>
      <w:b/>
    </w:rPr>
  </w:style>
  <w:style w:type="character" w:styleId="Hyperlink">
    <w:name w:val="Hyperlink"/>
    <w:basedOn w:val="DefaultParagraphFont"/>
    <w:uiPriority w:val="99"/>
    <w:unhideWhenUsed/>
    <w:rsid w:val="00FF5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3182</Characters>
  <Application>Microsoft Office Word</Application>
  <DocSecurity>0</DocSecurity>
  <Lines>77</Lines>
  <Paragraphs>55</Paragraphs>
  <ScaleCrop>false</ScaleCrop>
  <Company>Author-it Software Corporation Ltd.</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MSFBA1001 Construct a basic roll-up blind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2022-06-03T07:22:00Z</dcterms:created>
  <dcterms:modified xsi:type="dcterms:W3CDTF">2022-06-03T07:22:00Z</dcterms:modified>
</cp:coreProperties>
</file>