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268" w:rsidP="00026268">
      <w:pPr>
        <w:pStyle w:val="Title"/>
      </w:pPr>
      <w:r>
        <w:fldChar w:fldCharType="begin"/>
      </w:r>
      <w:r>
        <w:instrText xml:space="preserve"> TITLE   \* MERGEFORMAT </w:instrText>
      </w:r>
      <w:r>
        <w:fldChar w:fldCharType="separate"/>
      </w:r>
      <w:r>
        <w:t>MSFAH4004 Prepare architectural door hardware schedules</w:t>
      </w:r>
      <w:r>
        <w:fldChar w:fldCharType="end"/>
      </w:r>
    </w:p>
    <w:p w:rsidR="00026268" w:rsidP="00026268">
      <w:pPr>
        <w:pStyle w:val="Version"/>
        <w:sectPr w:rsidSect="007C6A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A9C" w:rsidP="007C6A9C">
      <w:pPr>
        <w:pStyle w:val="SuperHeading"/>
      </w:pPr>
      <w:r w:rsidRPr="007C6A9C">
        <w:t>MSFAH4004 Prepare architectural door hardware schedules</w:t>
      </w:r>
    </w:p>
    <w:p w:rsidR="00000000" w:rsidRPr="007C6A9C" w:rsidP="007C6A9C">
      <w:pPr>
        <w:pStyle w:val="Heading1"/>
      </w:pPr>
      <w:bookmarkStart w:id="1" w:name="O_1007620"/>
      <w:bookmarkEnd w:id="1"/>
      <w:r w:rsidRPr="007C6A9C">
        <w:t>Modification History</w:t>
      </w:r>
    </w:p>
    <w:p w:rsidR="00000000" w:rsidRPr="007C6A9C" w:rsidP="00026268">
      <w:pPr>
        <w:pStyle w:val="BodyText"/>
      </w:pPr>
      <w:r w:rsidRPr="007C6A9C">
        <w:t>Release 1. Supersedes and is equivalent to MSFAH4002 Prepare architectural door hardware schedules.</w:t>
      </w:r>
    </w:p>
    <w:p w:rsidR="00000000" w:rsidRPr="007C6A9C" w:rsidP="007C6A9C">
      <w:pPr>
        <w:pStyle w:val="Heading1"/>
      </w:pPr>
      <w:bookmarkStart w:id="2" w:name="O_1007621"/>
      <w:bookmarkEnd w:id="2"/>
      <w:r w:rsidRPr="007C6A9C">
        <w:t>Application</w:t>
      </w:r>
    </w:p>
    <w:p w:rsidR="00000000" w:rsidRPr="007C6A9C" w:rsidP="00026268">
      <w:pPr>
        <w:pStyle w:val="BodyText"/>
      </w:pPr>
      <w:r w:rsidRPr="007C6A9C">
        <w:t>This unit describes the skills and knowledge required to assess door hardware and keyi</w:t>
      </w:r>
      <w:r w:rsidRPr="007C6A9C">
        <w:t>ng requirements across commercial, industrial and residential applications. It requires the ability to source relevant information, determine customer requirements and use appropriate assessment methods to make an accurate determination of architectural ha</w:t>
      </w:r>
      <w:r w:rsidRPr="007C6A9C">
        <w:t>rdware equipment and/or system options. The unit also includes development of keying schedules.</w:t>
      </w:r>
    </w:p>
    <w:p w:rsidR="00000000" w:rsidRPr="007C6A9C" w:rsidP="00026268">
      <w:pPr>
        <w:pStyle w:val="BodyText"/>
      </w:pPr>
      <w:r w:rsidRPr="007C6A9C">
        <w:t>This unit applies to architectural hardware specifiers who analyse and compare information from a range of sources to respond to customer needs. Customers inclu</w:t>
      </w:r>
      <w:r w:rsidRPr="007C6A9C">
        <w:t>de those requiring architectural hardware schedules and products for construction and renovation projects.</w:t>
      </w:r>
    </w:p>
    <w:p w:rsidR="00026268" w:rsidP="00026268">
      <w:pPr>
        <w:pStyle w:val="BodyText"/>
      </w:pPr>
      <w:r w:rsidRPr="007C6A9C">
        <w:t>No licensing or certification requirements exist at the time of publication. Relevant legislation, industry standards and codes of practice within Au</w:t>
      </w:r>
      <w:r w:rsidRPr="007C6A9C">
        <w:t xml:space="preserve">stralia must be applied. </w:t>
      </w:r>
    </w:p>
    <w:p w:rsidR="00000000" w:rsidRPr="007C6A9C" w:rsidP="007C6A9C">
      <w:pPr>
        <w:pStyle w:val="Heading1"/>
      </w:pPr>
      <w:bookmarkStart w:id="3" w:name="O_1007622"/>
      <w:bookmarkEnd w:id="3"/>
      <w:r w:rsidRPr="007C6A9C">
        <w:t>Pre-requisite Unit</w:t>
      </w:r>
    </w:p>
    <w:p w:rsidR="00000000" w:rsidRPr="007C6A9C" w:rsidP="00026268">
      <w:pPr>
        <w:pStyle w:val="BodyText"/>
      </w:pPr>
      <w:r w:rsidRPr="007C6A9C">
        <w:t>N/A</w:t>
      </w:r>
    </w:p>
    <w:p w:rsidR="00000000" w:rsidRPr="007C6A9C" w:rsidP="007C6A9C">
      <w:pPr>
        <w:pStyle w:val="Heading1"/>
      </w:pPr>
      <w:bookmarkStart w:id="4" w:name="O_1007624"/>
      <w:bookmarkEnd w:id="4"/>
      <w:r w:rsidRPr="007C6A9C">
        <w:t>Unit Sector</w:t>
      </w:r>
    </w:p>
    <w:p w:rsidR="00000000" w:rsidRPr="007C6A9C" w:rsidP="00026268">
      <w:pPr>
        <w:pStyle w:val="BodyText"/>
      </w:pPr>
      <w:r w:rsidRPr="007C6A9C">
        <w:t>Architectural hardware</w:t>
      </w:r>
    </w:p>
    <w:p w:rsidR="00000000" w:rsidRPr="007C6A9C" w:rsidP="007C6A9C">
      <w:pPr>
        <w:pStyle w:val="Heading1"/>
      </w:pPr>
      <w:bookmarkStart w:id="5" w:name="O_1007625"/>
      <w:bookmarkEnd w:id="5"/>
      <w:r w:rsidRPr="007C6A9C">
        <w:t>Elements and Performance Criteria</w:t>
      </w:r>
    </w:p>
    <w:tbl>
      <w:tblPr>
        <w:tblW w:w="9520" w:type="dxa"/>
        <w:tblLayout w:type="fixed"/>
        <w:tblCellMar>
          <w:left w:w="62" w:type="dxa"/>
          <w:right w:w="62" w:type="dxa"/>
        </w:tblCellMar>
        <w:tblLook w:val="0000"/>
      </w:tblPr>
      <w:tblGrid>
        <w:gridCol w:w="2531"/>
        <w:gridCol w:w="6989"/>
      </w:tblGrid>
      <w:tr w:rsidTr="0002626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6A9C" w:rsidP="007C6A9C">
            <w:pPr>
              <w:pStyle w:val="BodyText"/>
            </w:pPr>
            <w:r w:rsidRPr="007C6A9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6A9C">
            <w:pPr>
              <w:pStyle w:val="BodyText"/>
              <w:rPr>
                <w:lang w:val="en-NZ"/>
              </w:rPr>
            </w:pPr>
            <w:r w:rsidRPr="007C6A9C">
              <w:rPr>
                <w:rStyle w:val="SpecialBold"/>
              </w:rPr>
              <w:t>Performance Criteria</w:t>
            </w:r>
          </w:p>
        </w:tc>
      </w:tr>
      <w:tr w:rsidTr="0002626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6A9C" w:rsidP="007C6A9C">
            <w:pPr>
              <w:pStyle w:val="BodyText"/>
            </w:pPr>
            <w:r w:rsidRPr="007C6A9C">
              <w:rPr>
                <w:rStyle w:val="Emphasis"/>
              </w:rPr>
              <w:t xml:space="preserve">Elements describe the </w:t>
            </w:r>
            <w:r w:rsidRPr="007C6A9C">
              <w:t xml:space="preserve">essential </w:t>
            </w:r>
            <w:r w:rsidRPr="007C6A9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6A9C">
            <w:pPr>
              <w:pStyle w:val="BodyText"/>
              <w:rPr>
                <w:lang w:val="en-NZ"/>
              </w:rPr>
            </w:pPr>
            <w:r w:rsidRPr="007C6A9C">
              <w:rPr>
                <w:rStyle w:val="Emphasis"/>
              </w:rPr>
              <w:t>Performance criteria describe the performance needed to demonstrate achievement of the element.</w:t>
            </w:r>
          </w:p>
        </w:tc>
      </w:tr>
      <w:tr w:rsidTr="000262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A9C">
            <w:pPr>
              <w:pStyle w:val="BodyText"/>
              <w:rPr>
                <w:lang w:val="en-NZ"/>
              </w:rPr>
            </w:pPr>
            <w:r w:rsidRPr="007C6A9C">
              <w:t>1. Obtain brief from clients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A9C" w:rsidP="007C6A9C">
            <w:pPr>
              <w:pStyle w:val="BodyText"/>
            </w:pPr>
            <w:r w:rsidRPr="007C6A9C">
              <w:t>1.1 Review and clarify job requirements with appropriate persons in accordance with organisational requirements</w:t>
            </w:r>
          </w:p>
          <w:p w:rsidR="00000000" w:rsidRPr="007C6A9C" w:rsidP="007C6A9C">
            <w:pPr>
              <w:pStyle w:val="BodyText"/>
            </w:pPr>
            <w:r w:rsidRPr="007C6A9C">
              <w:t>1.2 Conduct discus</w:t>
            </w:r>
            <w:r w:rsidRPr="007C6A9C">
              <w:t>sions with customer to establish and clarify scope of work</w:t>
            </w:r>
          </w:p>
          <w:p w:rsidR="00000000" w:rsidRPr="007C6A9C" w:rsidP="007C6A9C">
            <w:pPr>
              <w:pStyle w:val="BodyText"/>
            </w:pPr>
            <w:r w:rsidRPr="007C6A9C">
              <w:t>1.3 Apply effective interpersonal techniques when interacting with clients</w:t>
            </w:r>
          </w:p>
          <w:p w:rsidR="00000000" w:rsidRPr="007C6A9C" w:rsidP="007C6A9C">
            <w:pPr>
              <w:pStyle w:val="BodyText"/>
            </w:pPr>
            <w:r w:rsidRPr="007C6A9C">
              <w:t>1.4 Assess and identify specific site requirements and correctly document details</w:t>
            </w:r>
          </w:p>
          <w:p w:rsidR="00000000" w:rsidRPr="007C6A9C" w:rsidP="007C6A9C">
            <w:pPr>
              <w:pStyle w:val="BodyText"/>
            </w:pPr>
            <w:r w:rsidRPr="007C6A9C">
              <w:t>1.5 Discuss architectural hardware requi</w:t>
            </w:r>
            <w:r w:rsidRPr="007C6A9C">
              <w:t>rements and clarify and agree on applicable legislation, codes and national standards</w:t>
            </w:r>
          </w:p>
          <w:p w:rsidR="00000000" w:rsidP="007C6A9C">
            <w:pPr>
              <w:pStyle w:val="BodyText"/>
              <w:rPr>
                <w:lang w:val="en-NZ"/>
              </w:rPr>
            </w:pPr>
            <w:r w:rsidRPr="007C6A9C">
              <w:t>1.6 Organise job documents and architectural plans in accordance with organisational requirements or company policies</w:t>
            </w:r>
          </w:p>
        </w:tc>
      </w:tr>
      <w:tr w:rsidTr="000262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A9C">
            <w:pPr>
              <w:pStyle w:val="BodyText"/>
              <w:rPr>
                <w:lang w:val="en-NZ"/>
              </w:rPr>
            </w:pPr>
            <w:r w:rsidRPr="007C6A9C">
              <w:t>2. Gather, interpret and review information for pre</w:t>
            </w:r>
            <w:r w:rsidRPr="007C6A9C">
              <w:t>paration of hardware schedules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A9C" w:rsidP="007C6A9C">
            <w:pPr>
              <w:pStyle w:val="BodyText"/>
            </w:pPr>
            <w:r w:rsidRPr="007C6A9C">
              <w:t>2.1 Identify and follow site restrictions and regulations</w:t>
            </w:r>
          </w:p>
          <w:p w:rsidR="00000000" w:rsidRPr="007C6A9C" w:rsidP="007C6A9C">
            <w:pPr>
              <w:pStyle w:val="BodyText"/>
            </w:pPr>
            <w:r w:rsidRPr="007C6A9C">
              <w:t xml:space="preserve">2.2 Gather relevant information from identified sources </w:t>
            </w:r>
          </w:p>
          <w:p w:rsidR="00000000" w:rsidRPr="007C6A9C" w:rsidP="007C6A9C">
            <w:pPr>
              <w:pStyle w:val="BodyText"/>
            </w:pPr>
            <w:r w:rsidRPr="007C6A9C">
              <w:t>2.3 Assess door and frame types and locations to facilitate accurate determination of requirements</w:t>
            </w:r>
          </w:p>
          <w:p w:rsidR="00000000" w:rsidRPr="007C6A9C" w:rsidP="007C6A9C">
            <w:pPr>
              <w:pStyle w:val="BodyText"/>
            </w:pPr>
            <w:r w:rsidRPr="007C6A9C">
              <w:t xml:space="preserve">2.4 Review </w:t>
            </w:r>
            <w:r w:rsidRPr="007C6A9C">
              <w:t>customer activities and existing architectural hardware arrangements to ensure uniformity throughout project</w:t>
            </w:r>
          </w:p>
          <w:p w:rsidR="00000000" w:rsidP="007C6A9C">
            <w:pPr>
              <w:pStyle w:val="BodyText"/>
              <w:rPr>
                <w:lang w:val="en-NZ"/>
              </w:rPr>
            </w:pPr>
            <w:r w:rsidRPr="007C6A9C">
              <w:t xml:space="preserve">2.5 Identify and assess inconsistency and environmental factors affecting the architectural hardware of the site in accordance with organisational </w:t>
            </w:r>
            <w:r w:rsidRPr="007C6A9C">
              <w:t>policies and procedures</w:t>
            </w:r>
          </w:p>
        </w:tc>
      </w:tr>
      <w:tr w:rsidTr="000262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A9C">
            <w:pPr>
              <w:pStyle w:val="BodyText"/>
              <w:rPr>
                <w:lang w:val="en-NZ"/>
              </w:rPr>
            </w:pPr>
            <w:r w:rsidRPr="007C6A9C">
              <w:t>3. Produce architectural door hardware schedules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A9C" w:rsidP="007C6A9C">
            <w:pPr>
              <w:pStyle w:val="BodyText"/>
            </w:pPr>
            <w:r w:rsidRPr="007C6A9C">
              <w:t>3.1 Record and document information in accordance with computer program and/or organisational template requirements</w:t>
            </w:r>
          </w:p>
          <w:p w:rsidR="00000000" w:rsidRPr="007C6A9C" w:rsidP="007C6A9C">
            <w:pPr>
              <w:pStyle w:val="BodyText"/>
            </w:pPr>
            <w:r w:rsidRPr="007C6A9C">
              <w:t>3.2 Integrate architectural hardware to reflect building security and electronic requirements</w:t>
            </w:r>
          </w:p>
          <w:p w:rsidR="00000000" w:rsidRPr="007C6A9C" w:rsidP="007C6A9C">
            <w:pPr>
              <w:pStyle w:val="BodyText"/>
            </w:pPr>
            <w:r w:rsidRPr="007C6A9C">
              <w:t>3.3 Prepare an accurate architectural hardware schedule in accordance with industry and organisational style and format standards</w:t>
            </w:r>
          </w:p>
          <w:p w:rsidR="00000000" w:rsidRPr="007C6A9C" w:rsidP="007C6A9C">
            <w:pPr>
              <w:pStyle w:val="BodyText"/>
            </w:pPr>
            <w:r w:rsidRPr="007C6A9C">
              <w:t>3.4 Make recommendations for arc</w:t>
            </w:r>
            <w:r w:rsidRPr="007C6A9C">
              <w:t>hitectural hardware and alternative options in accordance with organisational requirements</w:t>
            </w:r>
          </w:p>
          <w:p w:rsidR="00000000" w:rsidRPr="007C6A9C" w:rsidP="007C6A9C">
            <w:pPr>
              <w:pStyle w:val="BodyText"/>
            </w:pPr>
            <w:r w:rsidRPr="007C6A9C">
              <w:t>3.5 Process documentation in accordance with applicable legislation, codes and national standards, assignment and organisational requirements</w:t>
            </w:r>
          </w:p>
          <w:p w:rsidR="00000000" w:rsidP="007C6A9C">
            <w:pPr>
              <w:pStyle w:val="BodyText"/>
              <w:rPr>
                <w:lang w:val="en-NZ"/>
              </w:rPr>
            </w:pPr>
            <w:r w:rsidRPr="007C6A9C">
              <w:t>3.6 Complete work withi</w:t>
            </w:r>
            <w:r w:rsidRPr="007C6A9C">
              <w:t>n designated timeframes and present for review to appropriate person</w:t>
            </w:r>
          </w:p>
        </w:tc>
      </w:tr>
      <w:tr w:rsidTr="000262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A9C">
            <w:pPr>
              <w:pStyle w:val="BodyText"/>
              <w:rPr>
                <w:lang w:val="en-NZ"/>
              </w:rPr>
            </w:pPr>
            <w:r w:rsidRPr="007C6A9C">
              <w:t>4. Prepare and review keying schedules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A9C" w:rsidP="007C6A9C">
            <w:pPr>
              <w:pStyle w:val="BodyText"/>
            </w:pPr>
            <w:r w:rsidRPr="007C6A9C">
              <w:t xml:space="preserve">4.1 Apply principles of master keying in accordance with industry practice and organisational requirements </w:t>
            </w:r>
          </w:p>
          <w:p w:rsidR="00000000" w:rsidRPr="007C6A9C" w:rsidP="007C6A9C">
            <w:pPr>
              <w:pStyle w:val="BodyText"/>
            </w:pPr>
            <w:r w:rsidRPr="007C6A9C">
              <w:t>4.2 Develop a keying matrix to client r</w:t>
            </w:r>
            <w:r w:rsidRPr="007C6A9C">
              <w:t>equirements, allowing for future system expansion and mechanical capabilities of system</w:t>
            </w:r>
          </w:p>
          <w:p w:rsidR="00000000" w:rsidRPr="007C6A9C" w:rsidP="007C6A9C">
            <w:pPr>
              <w:pStyle w:val="BodyText"/>
            </w:pPr>
            <w:r w:rsidRPr="007C6A9C">
              <w:t>4.3 Confirm and clarify customer keying requirements according to organisational procedures</w:t>
            </w:r>
          </w:p>
          <w:p w:rsidR="00000000" w:rsidRPr="007C6A9C" w:rsidP="007C6A9C">
            <w:pPr>
              <w:pStyle w:val="BodyText"/>
            </w:pPr>
            <w:r w:rsidRPr="007C6A9C">
              <w:t>4.4 Review appropriate levels of security and/or access with respect to clie</w:t>
            </w:r>
            <w:r w:rsidRPr="007C6A9C">
              <w:t>nts assets, activities and existing security arrangements</w:t>
            </w:r>
          </w:p>
          <w:p w:rsidR="00000000" w:rsidRPr="007C6A9C" w:rsidP="007C6A9C">
            <w:pPr>
              <w:pStyle w:val="BodyText"/>
            </w:pPr>
            <w:r w:rsidRPr="007C6A9C">
              <w:t>4.5 Record and document information in accordance with computer program and/or organisational template requirements</w:t>
            </w:r>
          </w:p>
          <w:p w:rsidR="00000000" w:rsidRPr="007C6A9C" w:rsidP="007C6A9C">
            <w:pPr>
              <w:pStyle w:val="BodyText"/>
            </w:pPr>
            <w:r w:rsidRPr="007C6A9C">
              <w:t>4.6 Match client requirements to the mechanical possibilities and limitations of m</w:t>
            </w:r>
            <w:r w:rsidRPr="007C6A9C">
              <w:t>aster key systems</w:t>
            </w:r>
          </w:p>
          <w:p w:rsidR="00000000" w:rsidRPr="007C6A9C" w:rsidP="007C6A9C">
            <w:pPr>
              <w:pStyle w:val="BodyText"/>
            </w:pPr>
            <w:r w:rsidRPr="007C6A9C">
              <w:t>4.7 Identify options and advise client on options and alternatives</w:t>
            </w:r>
          </w:p>
          <w:p w:rsidR="00000000" w:rsidP="007C6A9C">
            <w:pPr>
              <w:pStyle w:val="BodyText"/>
              <w:rPr>
                <w:lang w:val="en-NZ"/>
              </w:rPr>
            </w:pPr>
            <w:r w:rsidRPr="007C6A9C">
              <w:t>4.8 Identify sources of assistance in assessing requirements for key systems and master key systems and seek assistance from appropriate person in accordance with organisa</w:t>
            </w:r>
            <w:r w:rsidRPr="007C6A9C">
              <w:t>tional procedures</w:t>
            </w:r>
          </w:p>
        </w:tc>
      </w:tr>
      <w:tr w:rsidTr="0002626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A9C">
            <w:pPr>
              <w:pStyle w:val="BodyText"/>
              <w:rPr>
                <w:lang w:val="en-NZ"/>
              </w:rPr>
            </w:pPr>
            <w:r w:rsidRPr="007C6A9C">
              <w:t xml:space="preserve">5. Finalise documentation for submission to client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A9C" w:rsidP="007C6A9C">
            <w:pPr>
              <w:pStyle w:val="BodyText"/>
            </w:pPr>
            <w:r w:rsidRPr="007C6A9C">
              <w:t>5.1 Review and confirm final architectural hardware and/or keying requirements with customer in accordance with organisational requirements</w:t>
            </w:r>
          </w:p>
          <w:p w:rsidR="00000000" w:rsidRPr="007C6A9C" w:rsidP="007C6A9C">
            <w:pPr>
              <w:pStyle w:val="BodyText"/>
            </w:pPr>
            <w:r w:rsidRPr="007C6A9C">
              <w:t>5.2 Accurately prepare, process and store doc</w:t>
            </w:r>
            <w:r w:rsidRPr="007C6A9C">
              <w:t>umentation in accordance with customer, legislative and organisational requirements</w:t>
            </w:r>
          </w:p>
          <w:p w:rsidR="00000000" w:rsidRPr="007C6A9C" w:rsidP="007C6A9C">
            <w:pPr>
              <w:pStyle w:val="BodyText"/>
            </w:pPr>
            <w:r w:rsidRPr="007C6A9C">
              <w:t>5.3 Prepare architectural hardware and keying schedules and other documentation in accordance with organisational procedures</w:t>
            </w:r>
          </w:p>
        </w:tc>
      </w:tr>
    </w:tbl>
    <w:p w:rsidR="00026268" w:rsidP="007C6A9C">
      <w:pPr>
        <w:pStyle w:val="BodyText"/>
      </w:pPr>
    </w:p>
    <w:p w:rsidR="00026268" w:rsidP="007C6A9C">
      <w:pPr>
        <w:pStyle w:val="BodyText"/>
      </w:pPr>
    </w:p>
    <w:p w:rsidR="00000000" w:rsidRPr="007C6A9C" w:rsidP="007C6A9C">
      <w:pPr>
        <w:pStyle w:val="Heading1"/>
      </w:pPr>
      <w:bookmarkStart w:id="6" w:name="O_1007626"/>
      <w:bookmarkEnd w:id="6"/>
      <w:r w:rsidRPr="007C6A9C">
        <w:t>Foundation Skills</w:t>
      </w:r>
    </w:p>
    <w:p w:rsidR="00000000" w:rsidRPr="007C6A9C" w:rsidP="00026268">
      <w:pPr>
        <w:pStyle w:val="BodyText"/>
      </w:pPr>
      <w:r w:rsidRPr="007C6A9C">
        <w:t xml:space="preserve">Foundation skills essential to performance are explicit in the performance criteria of this unit of competency. </w:t>
      </w:r>
    </w:p>
    <w:p w:rsidR="00000000" w:rsidRPr="007C6A9C" w:rsidP="007C6A9C">
      <w:pPr>
        <w:pStyle w:val="Heading1"/>
      </w:pPr>
      <w:bookmarkStart w:id="7" w:name="O_1007628"/>
      <w:bookmarkEnd w:id="7"/>
      <w:r w:rsidRPr="007C6A9C">
        <w:t>Unit Mapping Information</w:t>
      </w:r>
    </w:p>
    <w:p w:rsidR="00000000" w:rsidRPr="007C6A9C" w:rsidP="00026268">
      <w:pPr>
        <w:pStyle w:val="BodyText"/>
      </w:pPr>
      <w:r w:rsidRPr="007C6A9C">
        <w:t>Supersedes and is equivalent to MSFAH4002 Prepare architectural door hardware schedules</w:t>
      </w:r>
    </w:p>
    <w:p w:rsidR="00000000" w:rsidRPr="007C6A9C" w:rsidP="007C6A9C">
      <w:pPr>
        <w:pStyle w:val="Heading1"/>
      </w:pPr>
      <w:bookmarkStart w:id="8" w:name="O_1007635"/>
      <w:bookmarkEnd w:id="8"/>
      <w:r w:rsidRPr="007C6A9C">
        <w:t>Links</w:t>
      </w:r>
    </w:p>
    <w:p w:rsidR="00000000" w:rsidRPr="007C6A9C" w:rsidP="00026268">
      <w:pPr>
        <w:pStyle w:val="BodyText"/>
      </w:pPr>
      <w:r w:rsidRPr="007C6A9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5376D">
        <w:rPr>
          <w:rStyle w:val="Hyperlink"/>
        </w:rPr>
        <w:t>https://vetnet.gov.au/Pages/TrainingDocs.aspx?q=0601ab95-583a-4e93-b2d4-cfb27b03ed73</w:t>
      </w:r>
      <w:r>
        <w:fldChar w:fldCharType="end"/>
      </w:r>
    </w:p>
    <w:p w:rsidR="00000000" w:rsidRPr="007C6A9C" w:rsidP="007C6A9C"/>
    <w:sectPr w:rsidSect="007C6A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9C" w:rsidRPr="00026268" w:rsidP="0002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268" w:rsidP="007C6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268" w:rsidP="007C6A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6268" w:rsidP="007C6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A9C" w:rsidRPr="00026268" w:rsidP="00026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268" w:rsidRPr="002D2AF8" w:rsidP="007C6A9C">
    <w:pPr>
      <w:pStyle w:val="Header"/>
      <w:framePr w:wrap="around"/>
    </w:pPr>
    <w:r>
      <w:fldChar w:fldCharType="begin"/>
    </w:r>
    <w:r>
      <w:instrText xml:space="preserve"> TITLE   \* MERGEFORMAT </w:instrText>
    </w:r>
    <w:r>
      <w:fldChar w:fldCharType="separate"/>
    </w:r>
    <w:r>
      <w:t>MSFAH4004 Prepare architectural door hardware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26268" w:rsidP="007C6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A9C"/>
    <w:pPr>
      <w:spacing w:before="360" w:after="60"/>
      <w:outlineLvl w:val="0"/>
    </w:pPr>
    <w:rPr>
      <w:sz w:val="32"/>
    </w:rPr>
  </w:style>
  <w:style w:type="paragraph" w:styleId="Heading2">
    <w:name w:val="heading 2"/>
    <w:basedOn w:val="HeadingBase"/>
    <w:next w:val="BodyText"/>
    <w:link w:val="Heading2Char"/>
    <w:qFormat/>
    <w:rsid w:val="007C6A9C"/>
    <w:pPr>
      <w:keepLines/>
      <w:spacing w:before="240" w:after="120"/>
      <w:outlineLvl w:val="1"/>
    </w:pPr>
    <w:rPr>
      <w:sz w:val="28"/>
      <w:szCs w:val="40"/>
    </w:rPr>
  </w:style>
  <w:style w:type="paragraph" w:styleId="Heading3">
    <w:name w:val="heading 3"/>
    <w:basedOn w:val="HeadingBase"/>
    <w:next w:val="BodyText"/>
    <w:link w:val="Heading3Char"/>
    <w:qFormat/>
    <w:rsid w:val="007C6A9C"/>
    <w:pPr>
      <w:spacing w:before="180" w:after="120"/>
      <w:outlineLvl w:val="2"/>
    </w:pPr>
    <w:rPr>
      <w:spacing w:val="-10"/>
      <w:kern w:val="32"/>
    </w:rPr>
  </w:style>
  <w:style w:type="paragraph" w:styleId="Heading4">
    <w:name w:val="heading 4"/>
    <w:basedOn w:val="HeadingBase"/>
    <w:next w:val="BodyText"/>
    <w:link w:val="Heading4Char"/>
    <w:qFormat/>
    <w:rsid w:val="007C6A9C"/>
    <w:pPr>
      <w:spacing w:before="160" w:after="120"/>
      <w:outlineLvl w:val="3"/>
    </w:pPr>
    <w:rPr>
      <w:sz w:val="22"/>
    </w:rPr>
  </w:style>
  <w:style w:type="paragraph" w:styleId="Heading5">
    <w:name w:val="heading 5"/>
    <w:basedOn w:val="HeadingBase"/>
    <w:next w:val="Normal"/>
    <w:link w:val="Heading5Char"/>
    <w:qFormat/>
    <w:rsid w:val="007C6A9C"/>
    <w:pPr>
      <w:spacing w:before="80"/>
      <w:outlineLvl w:val="4"/>
    </w:pPr>
    <w:rPr>
      <w:color w:val="918585"/>
      <w:sz w:val="20"/>
    </w:rPr>
  </w:style>
  <w:style w:type="paragraph" w:styleId="Heading6">
    <w:name w:val="heading 6"/>
    <w:basedOn w:val="HeadingBase"/>
    <w:next w:val="Normal"/>
    <w:link w:val="Heading6Char"/>
    <w:qFormat/>
    <w:rsid w:val="007C6A9C"/>
    <w:pPr>
      <w:spacing w:before="60"/>
      <w:outlineLvl w:val="5"/>
    </w:pPr>
    <w:rPr>
      <w:color w:val="918585"/>
      <w:sz w:val="20"/>
    </w:rPr>
  </w:style>
  <w:style w:type="paragraph" w:styleId="Heading7">
    <w:name w:val="heading 7"/>
    <w:basedOn w:val="Normal"/>
    <w:next w:val="Normal"/>
    <w:link w:val="Heading7Char"/>
    <w:qFormat/>
    <w:rsid w:val="007C6A9C"/>
    <w:pPr>
      <w:ind w:left="720"/>
      <w:outlineLvl w:val="6"/>
    </w:pPr>
    <w:rPr>
      <w:i/>
    </w:rPr>
  </w:style>
  <w:style w:type="paragraph" w:styleId="Heading8">
    <w:name w:val="heading 8"/>
    <w:basedOn w:val="Normal"/>
    <w:next w:val="Normal"/>
    <w:link w:val="Heading8Char"/>
    <w:qFormat/>
    <w:rsid w:val="007C6A9C"/>
    <w:pPr>
      <w:ind w:left="720"/>
      <w:outlineLvl w:val="7"/>
    </w:pPr>
    <w:rPr>
      <w:i/>
    </w:rPr>
  </w:style>
  <w:style w:type="paragraph" w:styleId="Heading9">
    <w:name w:val="heading 9"/>
    <w:basedOn w:val="Normal"/>
    <w:next w:val="Normal"/>
    <w:link w:val="Heading9Char"/>
    <w:qFormat/>
    <w:rsid w:val="007C6A9C"/>
    <w:pPr>
      <w:ind w:left="720"/>
      <w:outlineLvl w:val="8"/>
    </w:pPr>
    <w:rPr>
      <w:i/>
    </w:rPr>
  </w:style>
  <w:style w:type="character" w:default="1" w:styleId="DefaultParagraphFont">
    <w:name w:val="Default Paragraph Font"/>
    <w:uiPriority w:val="1"/>
    <w:unhideWhenUsed/>
    <w:rsid w:val="007C6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A9C"/>
  </w:style>
  <w:style w:type="character" w:customStyle="1" w:styleId="Heading1Char">
    <w:name w:val="Heading 1 Char"/>
    <w:basedOn w:val="DefaultParagraphFont"/>
    <w:link w:val="Heading1"/>
    <w:rsid w:val="007C6A9C"/>
    <w:rPr>
      <w:rFonts w:ascii="Times New Roman" w:eastAsia="Times New Roman" w:hAnsi="Times New Roman" w:cs="Times New Roman"/>
      <w:b/>
      <w:sz w:val="32"/>
      <w:szCs w:val="20"/>
      <w:lang w:eastAsia="en-US"/>
    </w:rPr>
  </w:style>
  <w:style w:type="paragraph" w:styleId="BodyText">
    <w:name w:val="Body Text"/>
    <w:basedOn w:val="Normal"/>
    <w:link w:val="BodyTextChar"/>
    <w:rsid w:val="007C6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A9C"/>
    <w:rPr>
      <w:rFonts w:ascii="Times New Roman" w:eastAsia="Times New Roman" w:hAnsi="Times New Roman" w:cs="Times New Roman"/>
      <w:sz w:val="24"/>
      <w:lang w:eastAsia="en-US"/>
    </w:rPr>
  </w:style>
  <w:style w:type="character" w:customStyle="1" w:styleId="SpecialBold">
    <w:name w:val="Special Bold"/>
    <w:basedOn w:val="DefaultParagraphFont"/>
    <w:rsid w:val="007C6A9C"/>
    <w:rPr>
      <w:b/>
      <w:spacing w:val="0"/>
    </w:rPr>
  </w:style>
  <w:style w:type="character" w:styleId="Emphasis">
    <w:name w:val="Emphasis"/>
    <w:basedOn w:val="DefaultParagraphFont"/>
    <w:qFormat/>
    <w:rsid w:val="007C6A9C"/>
    <w:rPr>
      <w:i/>
    </w:rPr>
  </w:style>
  <w:style w:type="paragraph" w:customStyle="1" w:styleId="SuperHeading">
    <w:name w:val="SuperHeading"/>
    <w:basedOn w:val="Normal"/>
    <w:rsid w:val="007C6A9C"/>
    <w:pPr>
      <w:spacing w:before="240" w:after="120"/>
      <w:outlineLvl w:val="0"/>
    </w:pPr>
    <w:rPr>
      <w:rFonts w:ascii="Times New Roman" w:hAnsi="Times New Roman"/>
      <w:b/>
      <w:sz w:val="32"/>
    </w:rPr>
  </w:style>
  <w:style w:type="paragraph" w:customStyle="1" w:styleId="AllowPageBreak">
    <w:name w:val="AllowPageBreak"/>
    <w:rsid w:val="007C6A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A9C"/>
    <w:rPr>
      <w:rFonts w:ascii="Courier New" w:eastAsia="Times New Roman" w:hAnsi="Courier New" w:cs="Times New Roman"/>
      <w:i/>
      <w:szCs w:val="20"/>
      <w:lang w:eastAsia="en-US"/>
    </w:rPr>
  </w:style>
  <w:style w:type="paragraph" w:customStyle="1" w:styleId="HeadingBase">
    <w:name w:val="Heading Base"/>
    <w:rsid w:val="007C6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A9C"/>
    <w:pPr>
      <w:tabs>
        <w:tab w:val="right" w:leader="dot" w:pos="9072"/>
      </w:tabs>
      <w:ind w:left="567"/>
    </w:pPr>
    <w:rPr>
      <w:szCs w:val="22"/>
    </w:rPr>
  </w:style>
  <w:style w:type="paragraph" w:customStyle="1" w:styleId="TOCBase">
    <w:name w:val="TOC Base"/>
    <w:rsid w:val="007C6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A9C"/>
    <w:pPr>
      <w:tabs>
        <w:tab w:val="right" w:leader="dot" w:pos="9072"/>
      </w:tabs>
      <w:spacing w:before="40" w:after="40"/>
      <w:ind w:left="284"/>
    </w:pPr>
    <w:rPr>
      <w:rFonts w:ascii="Times New Roman" w:hAnsi="Times New Roman"/>
    </w:rPr>
  </w:style>
  <w:style w:type="paragraph" w:styleId="TOC1">
    <w:name w:val="toc 1"/>
    <w:basedOn w:val="TOCBase"/>
    <w:next w:val="Normal"/>
    <w:rsid w:val="007C6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A9C"/>
    <w:rPr>
      <w:rFonts w:ascii="Times New Roman" w:eastAsia="Times New Roman" w:hAnsi="Times New Roman" w:cs="Times New Roman"/>
      <w:sz w:val="16"/>
      <w:lang w:eastAsia="en-US"/>
    </w:rPr>
  </w:style>
  <w:style w:type="paragraph" w:styleId="Title">
    <w:name w:val="Title"/>
    <w:basedOn w:val="HeadingBase"/>
    <w:link w:val="TitleChar"/>
    <w:qFormat/>
    <w:rsid w:val="007C6A9C"/>
    <w:pPr>
      <w:spacing w:before="5040"/>
      <w:jc w:val="center"/>
    </w:pPr>
    <w:rPr>
      <w:sz w:val="48"/>
      <w:szCs w:val="72"/>
      <w:lang w:val="en-US"/>
    </w:rPr>
  </w:style>
  <w:style w:type="character" w:customStyle="1" w:styleId="TitleChar">
    <w:name w:val="Title Char"/>
    <w:basedOn w:val="DefaultParagraphFont"/>
    <w:link w:val="Title"/>
    <w:rsid w:val="007C6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A9C"/>
    <w:pPr>
      <w:tabs>
        <w:tab w:val="left" w:pos="3600"/>
        <w:tab w:val="left" w:pos="3958"/>
      </w:tabs>
    </w:pPr>
  </w:style>
  <w:style w:type="paragraph" w:styleId="List">
    <w:name w:val="List"/>
    <w:basedOn w:val="BodyText"/>
    <w:next w:val="BodyText"/>
    <w:rsid w:val="007C6A9C"/>
    <w:pPr>
      <w:tabs>
        <w:tab w:val="left" w:pos="340"/>
      </w:tabs>
      <w:spacing w:before="60" w:after="60"/>
      <w:ind w:left="340" w:hanging="340"/>
    </w:pPr>
  </w:style>
  <w:style w:type="paragraph" w:styleId="ListBullet">
    <w:name w:val="List Bullet"/>
    <w:basedOn w:val="List"/>
    <w:rsid w:val="007C6A9C"/>
    <w:pPr>
      <w:numPr>
        <w:numId w:val="10"/>
      </w:numPr>
      <w:tabs>
        <w:tab w:val="clear" w:pos="340"/>
      </w:tabs>
      <w:spacing w:before="40" w:after="40"/>
    </w:pPr>
  </w:style>
  <w:style w:type="paragraph" w:customStyle="1" w:styleId="Note">
    <w:name w:val="Note"/>
    <w:basedOn w:val="BodyText"/>
    <w:rsid w:val="007C6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A9C"/>
    <w:pPr>
      <w:framePr w:wrap="auto" w:hAnchor="text" w:y="6049"/>
    </w:pPr>
    <w:rPr>
      <w:color w:val="000000"/>
      <w:sz w:val="40"/>
    </w:rPr>
  </w:style>
  <w:style w:type="paragraph" w:customStyle="1" w:styleId="TOCTitle">
    <w:name w:val="TOCTitle"/>
    <w:basedOn w:val="Heading1"/>
    <w:rsid w:val="007C6A9C"/>
    <w:pPr>
      <w:spacing w:after="240"/>
      <w:jc w:val="center"/>
      <w:outlineLvl w:val="9"/>
    </w:pPr>
    <w:rPr>
      <w:caps/>
    </w:rPr>
  </w:style>
  <w:style w:type="paragraph" w:customStyle="1" w:styleId="Version">
    <w:name w:val="Version"/>
    <w:rsid w:val="007C6A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6A9C"/>
    <w:pPr>
      <w:numPr>
        <w:numId w:val="11"/>
      </w:numPr>
      <w:tabs>
        <w:tab w:val="clear" w:pos="680"/>
      </w:tabs>
    </w:pPr>
  </w:style>
  <w:style w:type="paragraph" w:styleId="Index1">
    <w:name w:val="index 1"/>
    <w:basedOn w:val="Normal"/>
    <w:next w:val="Normal"/>
    <w:semiHidden/>
    <w:rsid w:val="007C6A9C"/>
    <w:pPr>
      <w:keepNext w:val="0"/>
      <w:tabs>
        <w:tab w:val="right" w:pos="4176"/>
      </w:tabs>
      <w:ind w:left="198" w:hanging="198"/>
    </w:pPr>
    <w:rPr>
      <w:rFonts w:ascii="Garamond" w:hAnsi="Garamond"/>
    </w:rPr>
  </w:style>
  <w:style w:type="paragraph" w:styleId="IndexHeading">
    <w:name w:val="index heading"/>
    <w:basedOn w:val="Normal"/>
    <w:next w:val="Index1"/>
    <w:semiHidden/>
    <w:rsid w:val="007C6A9C"/>
    <w:pPr>
      <w:spacing w:before="120" w:after="120"/>
    </w:pPr>
    <w:rPr>
      <w:rFonts w:ascii="Arial" w:hAnsi="Arial"/>
      <w:b/>
      <w:color w:val="918585"/>
      <w:sz w:val="24"/>
    </w:rPr>
  </w:style>
  <w:style w:type="paragraph" w:styleId="Header">
    <w:name w:val="header"/>
    <w:basedOn w:val="Normal"/>
    <w:link w:val="HeaderChar"/>
    <w:rsid w:val="007C6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A9C"/>
    <w:rPr>
      <w:rFonts w:ascii="Times New Roman" w:eastAsia="Times New Roman" w:hAnsi="Times New Roman" w:cs="Times New Roman"/>
      <w:sz w:val="16"/>
      <w:szCs w:val="20"/>
      <w:lang w:val="en-GB" w:eastAsia="en-US"/>
    </w:rPr>
  </w:style>
  <w:style w:type="paragraph" w:customStyle="1" w:styleId="Chapter">
    <w:name w:val="Chapter"/>
    <w:basedOn w:val="Normal"/>
    <w:rsid w:val="007C6A9C"/>
    <w:pPr>
      <w:spacing w:before="240"/>
    </w:pPr>
    <w:rPr>
      <w:rFonts w:ascii="Times New Roman" w:hAnsi="Times New Roman"/>
      <w:smallCaps/>
      <w:spacing w:val="80"/>
      <w:sz w:val="28"/>
    </w:rPr>
  </w:style>
  <w:style w:type="paragraph" w:customStyle="1" w:styleId="InChapter">
    <w:name w:val="InChapter"/>
    <w:basedOn w:val="Heading3"/>
    <w:rsid w:val="007C6A9C"/>
    <w:pPr>
      <w:spacing w:after="240"/>
      <w:outlineLvl w:val="9"/>
    </w:pPr>
    <w:rPr>
      <w:noProof/>
    </w:rPr>
  </w:style>
  <w:style w:type="paragraph" w:styleId="Index2">
    <w:name w:val="index 2"/>
    <w:basedOn w:val="Normal"/>
    <w:next w:val="Normal"/>
    <w:semiHidden/>
    <w:rsid w:val="007C6A9C"/>
    <w:pPr>
      <w:tabs>
        <w:tab w:val="right" w:pos="4176"/>
      </w:tabs>
      <w:ind w:left="568" w:hanging="284"/>
    </w:pPr>
    <w:rPr>
      <w:rFonts w:ascii="Garamond" w:hAnsi="Garamond"/>
    </w:rPr>
  </w:style>
  <w:style w:type="paragraph" w:customStyle="1" w:styleId="Byline">
    <w:name w:val="Byline"/>
    <w:rsid w:val="007C6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A9C"/>
    <w:pPr>
      <w:tabs>
        <w:tab w:val="clear" w:pos="3600"/>
        <w:tab w:val="clear" w:pos="3958"/>
      </w:tabs>
      <w:jc w:val="right"/>
    </w:pPr>
  </w:style>
  <w:style w:type="paragraph" w:styleId="Caption">
    <w:name w:val="caption"/>
    <w:basedOn w:val="BodyText"/>
    <w:next w:val="Normal"/>
    <w:qFormat/>
    <w:rsid w:val="007C6A9C"/>
    <w:pPr>
      <w:framePr w:w="2268" w:hSpace="181" w:vSpace="181" w:wrap="around" w:vAnchor="text" w:hAnchor="page" w:x="1135" w:y="285" w:anchorLock="1"/>
    </w:pPr>
    <w:rPr>
      <w:i/>
    </w:rPr>
  </w:style>
  <w:style w:type="paragraph" w:customStyle="1" w:styleId="MiniTOCTitle">
    <w:name w:val="MiniTOCTitle"/>
    <w:basedOn w:val="Heading4"/>
    <w:rsid w:val="007C6A9C"/>
    <w:pPr>
      <w:spacing w:before="240"/>
      <w:outlineLvl w:val="9"/>
    </w:pPr>
    <w:rPr>
      <w:noProof/>
      <w:sz w:val="24"/>
    </w:rPr>
  </w:style>
  <w:style w:type="paragraph" w:customStyle="1" w:styleId="MiniTOCItem">
    <w:name w:val="MiniTOCItem"/>
    <w:basedOn w:val="ListBullet"/>
    <w:rsid w:val="007C6A9C"/>
    <w:pPr>
      <w:numPr>
        <w:numId w:val="0"/>
      </w:numPr>
      <w:tabs>
        <w:tab w:val="right" w:leader="dot" w:pos="6521"/>
      </w:tabs>
      <w:spacing w:before="0" w:after="0"/>
    </w:pPr>
  </w:style>
  <w:style w:type="paragraph" w:customStyle="1" w:styleId="TOFTitle">
    <w:name w:val="TOFTitle"/>
    <w:basedOn w:val="TOCTitle"/>
    <w:rsid w:val="007C6A9C"/>
  </w:style>
  <w:style w:type="paragraph" w:styleId="TableofFigures">
    <w:name w:val="table of figures"/>
    <w:basedOn w:val="Normal"/>
    <w:next w:val="Normal"/>
    <w:semiHidden/>
    <w:rsid w:val="007C6A9C"/>
    <w:pPr>
      <w:tabs>
        <w:tab w:val="right" w:leader="dot" w:pos="9072"/>
      </w:tabs>
      <w:ind w:left="970" w:hanging="403"/>
    </w:pPr>
    <w:rPr>
      <w:rFonts w:ascii="Times New Roman" w:hAnsi="Times New Roman"/>
      <w:b/>
    </w:rPr>
  </w:style>
  <w:style w:type="paragraph" w:styleId="ListNumber">
    <w:name w:val="List Number"/>
    <w:basedOn w:val="List"/>
    <w:rsid w:val="007C6A9C"/>
    <w:pPr>
      <w:numPr>
        <w:numId w:val="13"/>
      </w:numPr>
      <w:tabs>
        <w:tab w:val="clear" w:pos="340"/>
      </w:tabs>
    </w:pPr>
  </w:style>
  <w:style w:type="character" w:customStyle="1" w:styleId="WingdingSymbols">
    <w:name w:val="Wingding Symbols"/>
    <w:rsid w:val="007C6A9C"/>
    <w:rPr>
      <w:rFonts w:ascii="Wingdings" w:hAnsi="Wingdings"/>
    </w:rPr>
  </w:style>
  <w:style w:type="paragraph" w:customStyle="1" w:styleId="TableHeading">
    <w:name w:val="Table Heading"/>
    <w:basedOn w:val="HeadingBase"/>
    <w:rsid w:val="007C6A9C"/>
    <w:pPr>
      <w:keepLines/>
      <w:pBdr>
        <w:bottom w:val="single" w:sz="6" w:space="1" w:color="918585"/>
      </w:pBdr>
      <w:spacing w:before="240"/>
    </w:pPr>
  </w:style>
  <w:style w:type="character" w:customStyle="1" w:styleId="HotSpot">
    <w:name w:val="HotSpot"/>
    <w:rsid w:val="007C6A9C"/>
    <w:rPr>
      <w:color w:val="0033CC"/>
      <w:u w:val="none"/>
    </w:rPr>
  </w:style>
  <w:style w:type="paragraph" w:customStyle="1" w:styleId="BodyTextRight">
    <w:name w:val="Body Text Right"/>
    <w:basedOn w:val="BodyText"/>
    <w:rsid w:val="007C6A9C"/>
    <w:pPr>
      <w:spacing w:before="0" w:after="0"/>
      <w:jc w:val="right"/>
    </w:pPr>
  </w:style>
  <w:style w:type="paragraph" w:styleId="Index3">
    <w:name w:val="index 3"/>
    <w:basedOn w:val="ListNumber2"/>
    <w:next w:val="Normal"/>
    <w:semiHidden/>
    <w:rsid w:val="007C6A9C"/>
    <w:pPr>
      <w:numPr>
        <w:numId w:val="0"/>
      </w:numPr>
      <w:tabs>
        <w:tab w:val="right" w:leader="dot" w:pos="4176"/>
      </w:tabs>
    </w:pPr>
  </w:style>
  <w:style w:type="paragraph" w:styleId="ListNumber2">
    <w:name w:val="List Number 2"/>
    <w:basedOn w:val="List2"/>
    <w:rsid w:val="007C6A9C"/>
    <w:pPr>
      <w:numPr>
        <w:numId w:val="8"/>
      </w:numPr>
      <w:tabs>
        <w:tab w:val="clear" w:pos="1060"/>
      </w:tabs>
    </w:pPr>
  </w:style>
  <w:style w:type="paragraph" w:customStyle="1" w:styleId="MarginNote">
    <w:name w:val="Margin Note"/>
    <w:basedOn w:val="BodyText"/>
    <w:rsid w:val="007C6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A9C"/>
    <w:rPr>
      <w:sz w:val="32"/>
    </w:rPr>
  </w:style>
  <w:style w:type="paragraph" w:customStyle="1" w:styleId="HeadingProcedure">
    <w:name w:val="Heading Procedure"/>
    <w:basedOn w:val="HeadingBase"/>
    <w:next w:val="Normal"/>
    <w:rsid w:val="007C6A9C"/>
    <w:pPr>
      <w:tabs>
        <w:tab w:val="left" w:pos="0"/>
      </w:tabs>
      <w:spacing w:before="120" w:after="60"/>
    </w:pPr>
    <w:rPr>
      <w:i/>
      <w:color w:val="918585"/>
      <w:sz w:val="22"/>
    </w:rPr>
  </w:style>
  <w:style w:type="paragraph" w:customStyle="1" w:styleId="TableBodyText">
    <w:name w:val="Table Body Text"/>
    <w:basedOn w:val="BodyText"/>
    <w:rsid w:val="007C6A9C"/>
    <w:pPr>
      <w:spacing w:before="60" w:after="60"/>
    </w:pPr>
  </w:style>
  <w:style w:type="paragraph" w:styleId="ListContinue">
    <w:name w:val="List Continue"/>
    <w:basedOn w:val="List"/>
    <w:rsid w:val="007C6A9C"/>
    <w:pPr>
      <w:ind w:firstLine="0"/>
    </w:pPr>
  </w:style>
  <w:style w:type="paragraph" w:customStyle="1" w:styleId="ListNote">
    <w:name w:val="List Note"/>
    <w:basedOn w:val="List"/>
    <w:rsid w:val="007C6A9C"/>
    <w:pPr>
      <w:pBdr>
        <w:top w:val="single" w:sz="6" w:space="2" w:color="918585"/>
        <w:bottom w:val="single" w:sz="6" w:space="2" w:color="918585"/>
      </w:pBdr>
      <w:tabs>
        <w:tab w:val="left" w:pos="1021"/>
      </w:tabs>
      <w:ind w:firstLine="0"/>
    </w:pPr>
  </w:style>
  <w:style w:type="paragraph" w:customStyle="1" w:styleId="Warning">
    <w:name w:val="Warning"/>
    <w:basedOn w:val="BodyText"/>
    <w:rsid w:val="007C6A9C"/>
    <w:pPr>
      <w:shd w:val="clear" w:color="auto" w:fill="D9D9D9"/>
      <w:tabs>
        <w:tab w:val="left" w:pos="992"/>
      </w:tabs>
      <w:ind w:left="119" w:right="119"/>
    </w:pPr>
    <w:rPr>
      <w:sz w:val="20"/>
    </w:rPr>
  </w:style>
  <w:style w:type="paragraph" w:customStyle="1" w:styleId="MarginIcons">
    <w:name w:val="Margin Icons"/>
    <w:basedOn w:val="BodyText"/>
    <w:rsid w:val="007C6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A9C"/>
    <w:rPr>
      <w:rFonts w:ascii="Courier New" w:hAnsi="Courier New"/>
    </w:rPr>
  </w:style>
  <w:style w:type="paragraph" w:customStyle="1" w:styleId="NoteBullet">
    <w:name w:val="Note Bullet"/>
    <w:basedOn w:val="Note"/>
    <w:rsid w:val="007C6A9C"/>
    <w:pPr>
      <w:tabs>
        <w:tab w:val="clear" w:pos="680"/>
      </w:tabs>
      <w:spacing w:before="60" w:after="60"/>
    </w:pPr>
  </w:style>
  <w:style w:type="paragraph" w:customStyle="1" w:styleId="SubHeading2">
    <w:name w:val="SubHeading2"/>
    <w:basedOn w:val="HeadingBase"/>
    <w:rsid w:val="007C6A9C"/>
    <w:pPr>
      <w:spacing w:before="240" w:after="60"/>
    </w:pPr>
    <w:rPr>
      <w:sz w:val="20"/>
    </w:rPr>
  </w:style>
  <w:style w:type="paragraph" w:customStyle="1" w:styleId="SubHeading1">
    <w:name w:val="SubHeading1"/>
    <w:basedOn w:val="HeadingBase"/>
    <w:rsid w:val="007C6A9C"/>
    <w:pPr>
      <w:spacing w:before="240" w:after="60"/>
    </w:pPr>
    <w:rPr>
      <w:color w:val="918585"/>
      <w:sz w:val="22"/>
    </w:rPr>
  </w:style>
  <w:style w:type="paragraph" w:customStyle="1" w:styleId="SideHeading">
    <w:name w:val="Side Heading"/>
    <w:basedOn w:val="HeadingBase"/>
    <w:rsid w:val="007C6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A9C"/>
    <w:pPr>
      <w:numPr>
        <w:numId w:val="9"/>
      </w:numPr>
    </w:pPr>
  </w:style>
  <w:style w:type="paragraph" w:styleId="PlainText">
    <w:name w:val="Plain Text"/>
    <w:basedOn w:val="Normal"/>
    <w:link w:val="PlainTextChar"/>
    <w:rsid w:val="007C6A9C"/>
    <w:rPr>
      <w:sz w:val="20"/>
    </w:rPr>
  </w:style>
  <w:style w:type="character" w:customStyle="1" w:styleId="PlainTextChar">
    <w:name w:val="Plain Text Char"/>
    <w:basedOn w:val="DefaultParagraphFont"/>
    <w:link w:val="PlainText"/>
    <w:rsid w:val="007C6A9C"/>
    <w:rPr>
      <w:rFonts w:ascii="Courier New" w:eastAsia="Times New Roman" w:hAnsi="Courier New" w:cs="Times New Roman"/>
      <w:sz w:val="20"/>
      <w:szCs w:val="20"/>
      <w:lang w:eastAsia="en-US"/>
    </w:rPr>
  </w:style>
  <w:style w:type="character" w:customStyle="1" w:styleId="MenuOption">
    <w:name w:val="Menu Option"/>
    <w:basedOn w:val="DefaultParagraphFont"/>
    <w:rsid w:val="007C6A9C"/>
    <w:rPr>
      <w:b/>
      <w:smallCaps/>
    </w:rPr>
  </w:style>
  <w:style w:type="paragraph" w:customStyle="1" w:styleId="TableListNumber">
    <w:name w:val="Table List Number"/>
    <w:basedOn w:val="ListNumber"/>
    <w:rsid w:val="007C6A9C"/>
    <w:pPr>
      <w:numPr>
        <w:numId w:val="0"/>
      </w:numPr>
    </w:pPr>
  </w:style>
  <w:style w:type="paragraph" w:styleId="TOC4">
    <w:name w:val="toc 4"/>
    <w:basedOn w:val="TOCBase"/>
    <w:next w:val="Normal"/>
    <w:semiHidden/>
    <w:rsid w:val="007C6A9C"/>
    <w:pPr>
      <w:tabs>
        <w:tab w:val="right" w:leader="dot" w:pos="9071"/>
      </w:tabs>
      <w:ind w:left="1701"/>
    </w:pPr>
  </w:style>
  <w:style w:type="paragraph" w:customStyle="1" w:styleId="ListAlpha">
    <w:name w:val="List Alpha"/>
    <w:basedOn w:val="List"/>
    <w:rsid w:val="007C6A9C"/>
    <w:pPr>
      <w:numPr>
        <w:numId w:val="7"/>
      </w:numPr>
    </w:pPr>
  </w:style>
  <w:style w:type="paragraph" w:customStyle="1" w:styleId="ListAlpha2">
    <w:name w:val="List Alpha 2"/>
    <w:basedOn w:val="List2"/>
    <w:rsid w:val="007C6A9C"/>
    <w:pPr>
      <w:numPr>
        <w:numId w:val="6"/>
      </w:numPr>
    </w:pPr>
  </w:style>
  <w:style w:type="paragraph" w:styleId="List2">
    <w:name w:val="List 2"/>
    <w:basedOn w:val="BodyText"/>
    <w:rsid w:val="007C6A9C"/>
    <w:pPr>
      <w:tabs>
        <w:tab w:val="left" w:pos="680"/>
      </w:tabs>
      <w:spacing w:before="60" w:after="60"/>
      <w:ind w:left="680" w:hanging="340"/>
    </w:pPr>
  </w:style>
  <w:style w:type="paragraph" w:styleId="List3">
    <w:name w:val="List 3"/>
    <w:basedOn w:val="BodyText"/>
    <w:rsid w:val="007C6A9C"/>
    <w:pPr>
      <w:tabs>
        <w:tab w:val="left" w:pos="1021"/>
      </w:tabs>
      <w:spacing w:before="60" w:after="60"/>
      <w:ind w:left="1020" w:hanging="340"/>
    </w:pPr>
  </w:style>
  <w:style w:type="paragraph" w:styleId="List4">
    <w:name w:val="List 4"/>
    <w:basedOn w:val="BodyText"/>
    <w:rsid w:val="007C6A9C"/>
    <w:pPr>
      <w:tabs>
        <w:tab w:val="left" w:pos="1361"/>
      </w:tabs>
      <w:spacing w:before="60" w:after="60"/>
      <w:ind w:left="1361" w:hanging="340"/>
    </w:pPr>
  </w:style>
  <w:style w:type="paragraph" w:styleId="List5">
    <w:name w:val="List 5"/>
    <w:basedOn w:val="BodyText"/>
    <w:rsid w:val="007C6A9C"/>
    <w:pPr>
      <w:tabs>
        <w:tab w:val="left" w:pos="1701"/>
      </w:tabs>
      <w:spacing w:before="60" w:after="60"/>
      <w:ind w:left="1701" w:hanging="340"/>
    </w:pPr>
  </w:style>
  <w:style w:type="paragraph" w:styleId="ListBullet3">
    <w:name w:val="List Bullet 3"/>
    <w:basedOn w:val="List3"/>
    <w:rsid w:val="007C6A9C"/>
    <w:pPr>
      <w:numPr>
        <w:numId w:val="12"/>
      </w:numPr>
      <w:tabs>
        <w:tab w:val="clear" w:pos="1021"/>
      </w:tabs>
      <w:ind w:left="1037" w:hanging="357"/>
    </w:pPr>
  </w:style>
  <w:style w:type="paragraph" w:styleId="ListBullet4">
    <w:name w:val="List Bullet 4"/>
    <w:basedOn w:val="List4"/>
    <w:rsid w:val="007C6A9C"/>
    <w:pPr>
      <w:numPr>
        <w:numId w:val="1"/>
      </w:numPr>
      <w:tabs>
        <w:tab w:val="clear" w:pos="1361"/>
      </w:tabs>
    </w:pPr>
  </w:style>
  <w:style w:type="paragraph" w:styleId="ListBullet5">
    <w:name w:val="List Bullet 5"/>
    <w:basedOn w:val="List5"/>
    <w:rsid w:val="007C6A9C"/>
    <w:pPr>
      <w:numPr>
        <w:numId w:val="2"/>
      </w:numPr>
    </w:pPr>
  </w:style>
  <w:style w:type="paragraph" w:styleId="ListContinue2">
    <w:name w:val="List Continue 2"/>
    <w:basedOn w:val="List2"/>
    <w:rsid w:val="007C6A9C"/>
    <w:pPr>
      <w:ind w:firstLine="0"/>
    </w:pPr>
  </w:style>
  <w:style w:type="paragraph" w:styleId="ListContinue3">
    <w:name w:val="List Continue 3"/>
    <w:basedOn w:val="List3"/>
    <w:rsid w:val="007C6A9C"/>
    <w:pPr>
      <w:ind w:left="1021" w:firstLine="0"/>
    </w:pPr>
  </w:style>
  <w:style w:type="paragraph" w:styleId="ListContinue4">
    <w:name w:val="List Continue 4"/>
    <w:basedOn w:val="List4"/>
    <w:rsid w:val="007C6A9C"/>
    <w:pPr>
      <w:ind w:firstLine="0"/>
    </w:pPr>
  </w:style>
  <w:style w:type="paragraph" w:styleId="ListContinue5">
    <w:name w:val="List Continue 5"/>
    <w:basedOn w:val="List5"/>
    <w:rsid w:val="007C6A9C"/>
    <w:pPr>
      <w:ind w:firstLine="0"/>
    </w:pPr>
  </w:style>
  <w:style w:type="paragraph" w:styleId="ListNumber3">
    <w:name w:val="List Number 3"/>
    <w:basedOn w:val="List3"/>
    <w:rsid w:val="007C6A9C"/>
    <w:pPr>
      <w:numPr>
        <w:numId w:val="3"/>
      </w:numPr>
    </w:pPr>
  </w:style>
  <w:style w:type="paragraph" w:styleId="ListNumber4">
    <w:name w:val="List Number 4"/>
    <w:basedOn w:val="List4"/>
    <w:rsid w:val="007C6A9C"/>
    <w:pPr>
      <w:numPr>
        <w:numId w:val="4"/>
      </w:numPr>
    </w:pPr>
  </w:style>
  <w:style w:type="paragraph" w:styleId="ListNumber5">
    <w:name w:val="List Number 5"/>
    <w:basedOn w:val="List5"/>
    <w:rsid w:val="007C6A9C"/>
    <w:pPr>
      <w:numPr>
        <w:numId w:val="5"/>
      </w:numPr>
    </w:pPr>
  </w:style>
  <w:style w:type="paragraph" w:styleId="BlockText">
    <w:name w:val="Block Text"/>
    <w:basedOn w:val="Normal"/>
    <w:rsid w:val="007C6A9C"/>
    <w:pPr>
      <w:spacing w:after="120"/>
      <w:ind w:left="1440" w:right="1440"/>
    </w:pPr>
  </w:style>
  <w:style w:type="character" w:customStyle="1" w:styleId="Subscript">
    <w:name w:val="Subscript"/>
    <w:basedOn w:val="DefaultParagraphFont"/>
    <w:rsid w:val="007C6A9C"/>
    <w:rPr>
      <w:sz w:val="16"/>
      <w:vertAlign w:val="subscript"/>
    </w:rPr>
  </w:style>
  <w:style w:type="character" w:customStyle="1" w:styleId="Superscript">
    <w:name w:val="Superscript"/>
    <w:basedOn w:val="DefaultParagraphFont"/>
    <w:rsid w:val="007C6A9C"/>
    <w:rPr>
      <w:sz w:val="16"/>
      <w:vertAlign w:val="superscript"/>
    </w:rPr>
  </w:style>
  <w:style w:type="character" w:customStyle="1" w:styleId="Symbols">
    <w:name w:val="Symbols"/>
    <w:basedOn w:val="DefaultParagraphFont"/>
    <w:rsid w:val="007C6A9C"/>
    <w:rPr>
      <w:rFonts w:ascii="Symbol" w:hAnsi="Symbol"/>
    </w:rPr>
  </w:style>
  <w:style w:type="character" w:customStyle="1" w:styleId="MenuOptions">
    <w:name w:val="Menu Options"/>
    <w:basedOn w:val="DefaultParagraphFont"/>
    <w:rsid w:val="007C6A9C"/>
    <w:rPr>
      <w:rFonts w:ascii="Arial Narrow" w:hAnsi="Arial Narrow"/>
      <w:smallCaps/>
    </w:rPr>
  </w:style>
  <w:style w:type="character" w:customStyle="1" w:styleId="Buttons">
    <w:name w:val="Buttons"/>
    <w:basedOn w:val="DefaultParagraphFont"/>
    <w:rsid w:val="007C6A9C"/>
    <w:rPr>
      <w:b/>
    </w:rPr>
  </w:style>
  <w:style w:type="character" w:customStyle="1" w:styleId="Underlined">
    <w:name w:val="Underlined"/>
    <w:basedOn w:val="DefaultParagraphFont"/>
    <w:rsid w:val="007C6A9C"/>
    <w:rPr>
      <w:u w:val="single"/>
    </w:rPr>
  </w:style>
  <w:style w:type="paragraph" w:customStyle="1" w:styleId="TableBodyTextRight">
    <w:name w:val="Table Body Text Right"/>
    <w:basedOn w:val="TableBodyText"/>
    <w:rsid w:val="007C6A9C"/>
    <w:pPr>
      <w:widowControl w:val="0"/>
      <w:autoSpaceDE w:val="0"/>
      <w:autoSpaceDN w:val="0"/>
      <w:adjustRightInd w:val="0"/>
      <w:jc w:val="right"/>
    </w:pPr>
    <w:rPr>
      <w:rFonts w:cs="Arial"/>
      <w:szCs w:val="18"/>
    </w:rPr>
  </w:style>
  <w:style w:type="paragraph" w:customStyle="1" w:styleId="CopyrightText">
    <w:name w:val="Copyright Text"/>
    <w:basedOn w:val="BodyText"/>
    <w:rsid w:val="007C6A9C"/>
    <w:rPr>
      <w:sz w:val="18"/>
    </w:rPr>
  </w:style>
  <w:style w:type="paragraph" w:customStyle="1" w:styleId="BodySmallRight">
    <w:name w:val="Body Small Right"/>
    <w:basedOn w:val="BodyTextRight"/>
    <w:rsid w:val="007C6A9C"/>
    <w:rPr>
      <w:sz w:val="18"/>
      <w:szCs w:val="18"/>
    </w:rPr>
  </w:style>
  <w:style w:type="paragraph" w:customStyle="1" w:styleId="MarginEdition">
    <w:name w:val="Margin Edition"/>
    <w:basedOn w:val="MarginNote"/>
    <w:rsid w:val="007C6A9C"/>
    <w:pPr>
      <w:spacing w:before="0" w:after="0"/>
    </w:pPr>
    <w:rPr>
      <w:rFonts w:ascii="Times New Roman" w:hAnsi="Times New Roman"/>
      <w:color w:val="999999"/>
    </w:rPr>
  </w:style>
  <w:style w:type="paragraph" w:customStyle="1" w:styleId="Spacer">
    <w:name w:val="Spacer"/>
    <w:basedOn w:val="Normal"/>
    <w:rsid w:val="007C6A9C"/>
    <w:rPr>
      <w:sz w:val="2"/>
      <w:szCs w:val="2"/>
    </w:rPr>
  </w:style>
  <w:style w:type="character" w:customStyle="1" w:styleId="Small">
    <w:name w:val="Small"/>
    <w:basedOn w:val="DefaultParagraphFont"/>
    <w:rsid w:val="007C6A9C"/>
    <w:rPr>
      <w:sz w:val="16"/>
    </w:rPr>
  </w:style>
  <w:style w:type="paragraph" w:customStyle="1" w:styleId="WideTable">
    <w:name w:val="Wide Table"/>
    <w:basedOn w:val="Normal"/>
    <w:rsid w:val="007C6A9C"/>
    <w:pPr>
      <w:ind w:left="-1418"/>
    </w:pPr>
    <w:rPr>
      <w:sz w:val="2"/>
      <w:szCs w:val="2"/>
    </w:rPr>
  </w:style>
  <w:style w:type="character" w:styleId="PageNumber">
    <w:name w:val="page number"/>
    <w:basedOn w:val="DefaultParagraphFont"/>
    <w:rsid w:val="007C6A9C"/>
  </w:style>
  <w:style w:type="paragraph" w:styleId="Quote">
    <w:name w:val="Quote"/>
    <w:basedOn w:val="Heading1"/>
    <w:link w:val="QuoteChar"/>
    <w:qFormat/>
    <w:rsid w:val="007C6A9C"/>
    <w:rPr>
      <w:b w:val="0"/>
      <w:sz w:val="72"/>
      <w:szCs w:val="72"/>
      <w:lang w:val="en-NZ"/>
    </w:rPr>
  </w:style>
  <w:style w:type="character" w:customStyle="1" w:styleId="QuoteChar">
    <w:name w:val="Quote Char"/>
    <w:basedOn w:val="DefaultParagraphFont"/>
    <w:link w:val="Quote"/>
    <w:rsid w:val="007C6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A9C"/>
    <w:pPr>
      <w:pageBreakBefore/>
    </w:pPr>
  </w:style>
  <w:style w:type="paragraph" w:customStyle="1" w:styleId="Border">
    <w:name w:val="Border"/>
    <w:basedOn w:val="Normal"/>
    <w:qFormat/>
    <w:rsid w:val="007C6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A9C"/>
    <w:rPr>
      <w:b/>
      <w:bCs/>
      <w:i/>
      <w:iCs/>
      <w:color w:val="auto"/>
    </w:rPr>
  </w:style>
  <w:style w:type="paragraph" w:styleId="IntenseQuote">
    <w:name w:val="Intense Quote"/>
    <w:basedOn w:val="Normal"/>
    <w:next w:val="Normal"/>
    <w:link w:val="IntenseQuoteChar"/>
    <w:uiPriority w:val="30"/>
    <w:qFormat/>
    <w:rsid w:val="007C6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A9C"/>
    <w:rPr>
      <w:smallCaps/>
      <w:color w:val="auto"/>
      <w:u w:val="single"/>
    </w:rPr>
  </w:style>
  <w:style w:type="character" w:styleId="IntenseReference">
    <w:name w:val="Intense Reference"/>
    <w:basedOn w:val="DefaultParagraphFont"/>
    <w:uiPriority w:val="32"/>
    <w:qFormat/>
    <w:rsid w:val="007C6A9C"/>
    <w:rPr>
      <w:b/>
      <w:bCs/>
      <w:smallCaps/>
      <w:color w:val="auto"/>
      <w:spacing w:val="5"/>
      <w:u w:val="single"/>
    </w:rPr>
  </w:style>
  <w:style w:type="paragraph" w:customStyle="1" w:styleId="2ColumnHeading">
    <w:name w:val="2Column Heading"/>
    <w:basedOn w:val="BodyText"/>
    <w:qFormat/>
    <w:rsid w:val="007C6A9C"/>
    <w:pPr>
      <w:spacing w:after="60"/>
      <w:ind w:left="-2268"/>
    </w:pPr>
    <w:rPr>
      <w:b/>
    </w:rPr>
  </w:style>
  <w:style w:type="paragraph" w:customStyle="1" w:styleId="Heading1TOC">
    <w:name w:val="Heading1 TOC"/>
    <w:basedOn w:val="Normal"/>
    <w:qFormat/>
    <w:rsid w:val="007C6A9C"/>
    <w:pPr>
      <w:spacing w:before="240" w:after="120"/>
    </w:pPr>
    <w:rPr>
      <w:rFonts w:ascii="Times New Roman" w:hAnsi="Times New Roman"/>
      <w:b/>
      <w:sz w:val="32"/>
    </w:rPr>
  </w:style>
  <w:style w:type="paragraph" w:customStyle="1" w:styleId="Heading2TOC">
    <w:name w:val="Heading2 TOC"/>
    <w:basedOn w:val="Normal"/>
    <w:qFormat/>
    <w:rsid w:val="007C6A9C"/>
    <w:pPr>
      <w:spacing w:before="240" w:after="60"/>
    </w:pPr>
    <w:rPr>
      <w:rFonts w:ascii="Times New Roman" w:hAnsi="Times New Roman"/>
      <w:b/>
      <w:sz w:val="28"/>
    </w:rPr>
  </w:style>
  <w:style w:type="character" w:customStyle="1" w:styleId="Underline">
    <w:name w:val="Underline"/>
    <w:basedOn w:val="DefaultParagraphFont"/>
    <w:qFormat/>
    <w:rsid w:val="007C6A9C"/>
    <w:rPr>
      <w:u w:val="single"/>
    </w:rPr>
  </w:style>
  <w:style w:type="character" w:customStyle="1" w:styleId="BoldandItalics">
    <w:name w:val="Bold and Italics"/>
    <w:qFormat/>
    <w:rsid w:val="007C6A9C"/>
    <w:rPr>
      <w:b/>
      <w:i/>
      <w:u w:val="none"/>
    </w:rPr>
  </w:style>
  <w:style w:type="paragraph" w:styleId="BalloonText">
    <w:name w:val="Balloon Text"/>
    <w:basedOn w:val="Normal"/>
    <w:link w:val="BalloonTextChar"/>
    <w:rsid w:val="007C6A9C"/>
    <w:rPr>
      <w:rFonts w:ascii="Tahoma" w:hAnsi="Tahoma" w:cs="Tahoma"/>
      <w:sz w:val="16"/>
      <w:szCs w:val="16"/>
    </w:rPr>
  </w:style>
  <w:style w:type="character" w:customStyle="1" w:styleId="BalloonTextChar">
    <w:name w:val="Balloon Text Char"/>
    <w:basedOn w:val="DefaultParagraphFont"/>
    <w:link w:val="BalloonText"/>
    <w:rsid w:val="007C6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A9C"/>
    <w:rPr>
      <w:b/>
      <w:color w:val="660033"/>
      <w:spacing w:val="0"/>
    </w:rPr>
  </w:style>
  <w:style w:type="paragraph" w:customStyle="1" w:styleId="Nameditemlist">
    <w:name w:val="Named item list"/>
    <w:basedOn w:val="BodyText"/>
    <w:qFormat/>
    <w:rsid w:val="007C6A9C"/>
    <w:pPr>
      <w:tabs>
        <w:tab w:val="left" w:pos="2835"/>
      </w:tabs>
      <w:ind w:left="2835" w:hanging="2835"/>
    </w:pPr>
  </w:style>
  <w:style w:type="paragraph" w:customStyle="1" w:styleId="BodyTextnopadding">
    <w:name w:val="Body Text no padding"/>
    <w:basedOn w:val="BodyText"/>
    <w:qFormat/>
    <w:rsid w:val="007C6A9C"/>
    <w:pPr>
      <w:spacing w:before="0" w:after="0"/>
    </w:pPr>
  </w:style>
  <w:style w:type="paragraph" w:customStyle="1" w:styleId="BodyTextBold">
    <w:name w:val="Body Text Bold"/>
    <w:basedOn w:val="BodyText"/>
    <w:qFormat/>
    <w:rsid w:val="007C6A9C"/>
    <w:rPr>
      <w:b/>
    </w:rPr>
  </w:style>
  <w:style w:type="character" w:styleId="Hyperlink">
    <w:name w:val="Hyperlink"/>
    <w:basedOn w:val="DefaultParagraphFont"/>
    <w:uiPriority w:val="99"/>
    <w:unhideWhenUsed/>
    <w:rsid w:val="000262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4664</Characters>
  <Application>Microsoft Office Word</Application>
  <DocSecurity>0</DocSecurity>
  <Lines>122</Lines>
  <Paragraphs>67</Paragraphs>
  <ScaleCrop>false</ScaleCrop>
  <Company>Author-it Software Corporation Ltd.</Company>
  <LinksUpToDate>false</LinksUpToDate>
  <CharactersWithSpaces>5275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MSFAH4004 Prepare architectural door hardware schedules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2022-12-08T01:28:00Z</dcterms:created>
  <dcterms:modified xsi:type="dcterms:W3CDTF">2022-12-08T01:28:00Z</dcterms:modified>
</cp:coreProperties>
</file>