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DAB" w:rsidP="00380DAB">
      <w:pPr>
        <w:pStyle w:val="Title"/>
      </w:pPr>
      <w:r>
        <w:fldChar w:fldCharType="begin"/>
      </w:r>
      <w:r>
        <w:instrText xml:space="preserve"> TITLE   \* MERGEFORMAT </w:instrText>
      </w:r>
      <w:r>
        <w:fldChar w:fldCharType="separate"/>
      </w:r>
      <w:r>
        <w:t>MSFAH4004 Prepare architectural door hardware schedules</w:t>
      </w:r>
      <w:r>
        <w:fldChar w:fldCharType="end"/>
      </w:r>
    </w:p>
    <w:p w:rsidR="00380DAB" w:rsidP="00380DAB">
      <w:pPr>
        <w:pStyle w:val="Version"/>
        <w:sectPr w:rsidSect="00815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F97" w:rsidP="00815F97">
      <w:pPr>
        <w:pStyle w:val="SuperHeading"/>
      </w:pPr>
      <w:r w:rsidRPr="00815F97">
        <w:t>MSFAH4004 Prepare architectural door hardware schedules</w:t>
      </w:r>
    </w:p>
    <w:p w:rsidR="00000000" w:rsidRPr="00815F97" w:rsidP="00815F97">
      <w:pPr>
        <w:pStyle w:val="Heading1"/>
      </w:pPr>
      <w:bookmarkStart w:id="1" w:name="O_1007620"/>
      <w:bookmarkEnd w:id="1"/>
      <w:r w:rsidRPr="00815F97">
        <w:t>Modification History</w:t>
      </w:r>
    </w:p>
    <w:p w:rsidR="00000000" w:rsidRPr="00815F97" w:rsidP="00380DAB">
      <w:pPr>
        <w:pStyle w:val="BodyText"/>
      </w:pPr>
      <w:r w:rsidRPr="00815F97">
        <w:t>Release 1. Supersedes and is equivalent to MSFAH4002 Prepare architectural door hardware schedules.</w:t>
      </w:r>
    </w:p>
    <w:p w:rsidR="00000000" w:rsidRPr="00815F97" w:rsidP="00815F97">
      <w:pPr>
        <w:pStyle w:val="Heading1"/>
      </w:pPr>
      <w:bookmarkStart w:id="2" w:name="O_1007621"/>
      <w:bookmarkEnd w:id="2"/>
      <w:r w:rsidRPr="00815F97">
        <w:t>Application</w:t>
      </w:r>
    </w:p>
    <w:p w:rsidR="00000000" w:rsidRPr="00815F97" w:rsidP="00380DAB">
      <w:pPr>
        <w:pStyle w:val="BodyText"/>
      </w:pPr>
      <w:r w:rsidRPr="00815F97">
        <w:t>This unit describes the skills and knowledge required to assess door hardware and keyi</w:t>
      </w:r>
      <w:r w:rsidRPr="00815F97">
        <w:t>ng requirements across commercial, industrial and residential applications. It requires the ability to source relevant information, determine customer requirements and use appropriate assessment methods to make an accurate determination of architectural ha</w:t>
      </w:r>
      <w:r w:rsidRPr="00815F97">
        <w:t>rdware equipment and/or system options. The unit also includes development of keying schedules.</w:t>
      </w:r>
    </w:p>
    <w:p w:rsidR="00000000" w:rsidRPr="00815F97" w:rsidP="00380DAB">
      <w:pPr>
        <w:pStyle w:val="BodyText"/>
      </w:pPr>
      <w:r w:rsidRPr="00815F97">
        <w:t>This unit applies to architectural hardware specifiers who analyse and compare information from a range of sources to respond to customer needs. Customers inclu</w:t>
      </w:r>
      <w:r w:rsidRPr="00815F97">
        <w:t>de those requiring architectural hardware schedules and products for construction and renovation projects.</w:t>
      </w:r>
    </w:p>
    <w:p w:rsidR="00380DAB" w:rsidP="00380DAB">
      <w:pPr>
        <w:pStyle w:val="BodyText"/>
      </w:pPr>
      <w:r w:rsidRPr="00815F97">
        <w:t>No licensing or certification requirements exist at the time of publication. Relevant legislation, industry standards and codes of practice within Au</w:t>
      </w:r>
      <w:r w:rsidRPr="00815F97">
        <w:t xml:space="preserve">stralia must be applied. </w:t>
      </w:r>
    </w:p>
    <w:p w:rsidR="00000000" w:rsidRPr="00815F97" w:rsidP="00815F97">
      <w:pPr>
        <w:pStyle w:val="Heading1"/>
      </w:pPr>
      <w:bookmarkStart w:id="3" w:name="O_1007622"/>
      <w:bookmarkEnd w:id="3"/>
      <w:r w:rsidRPr="00815F97">
        <w:t>Pre-requisite Unit</w:t>
      </w:r>
    </w:p>
    <w:p w:rsidR="00000000" w:rsidRPr="00815F97" w:rsidP="00380DAB">
      <w:pPr>
        <w:pStyle w:val="BodyText"/>
      </w:pPr>
      <w:r w:rsidRPr="00815F97">
        <w:t>N/A</w:t>
      </w:r>
    </w:p>
    <w:p w:rsidR="00000000" w:rsidRPr="00815F97" w:rsidP="00815F97">
      <w:pPr>
        <w:pStyle w:val="Heading1"/>
      </w:pPr>
      <w:bookmarkStart w:id="4" w:name="O_1007624"/>
      <w:bookmarkEnd w:id="4"/>
      <w:r w:rsidRPr="00815F97">
        <w:t>Unit Sector</w:t>
      </w:r>
    </w:p>
    <w:p w:rsidR="00000000" w:rsidRPr="00815F97" w:rsidP="00380DAB">
      <w:pPr>
        <w:pStyle w:val="BodyText"/>
      </w:pPr>
      <w:r w:rsidRPr="00815F97">
        <w:t>Architectural hardware</w:t>
      </w:r>
    </w:p>
    <w:p w:rsidR="00000000" w:rsidRPr="00815F97" w:rsidP="00815F97">
      <w:pPr>
        <w:pStyle w:val="Heading1"/>
      </w:pPr>
      <w:bookmarkStart w:id="5" w:name="O_1007625"/>
      <w:bookmarkEnd w:id="5"/>
      <w:r w:rsidRPr="00815F97">
        <w:t>Elements and Performance Criteria</w:t>
      </w:r>
    </w:p>
    <w:tbl>
      <w:tblPr>
        <w:tblW w:w="9520" w:type="dxa"/>
        <w:tblLayout w:type="fixed"/>
        <w:tblCellMar>
          <w:left w:w="62" w:type="dxa"/>
          <w:right w:w="62" w:type="dxa"/>
        </w:tblCellMar>
        <w:tblLook w:val="0000"/>
      </w:tblPr>
      <w:tblGrid>
        <w:gridCol w:w="2531"/>
        <w:gridCol w:w="6989"/>
      </w:tblGrid>
      <w:tr w:rsidTr="00380DAB">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5F97" w:rsidP="00815F97">
            <w:pPr>
              <w:pStyle w:val="BodyText"/>
            </w:pPr>
            <w:r w:rsidRPr="00815F97">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5F97">
            <w:pPr>
              <w:pStyle w:val="BodyText"/>
              <w:rPr>
                <w:lang w:val="en-NZ"/>
              </w:rPr>
            </w:pPr>
            <w:r w:rsidRPr="00815F97">
              <w:rPr>
                <w:rStyle w:val="SpecialBold"/>
              </w:rPr>
              <w:t>Performance Criteria</w:t>
            </w:r>
          </w:p>
        </w:tc>
      </w:tr>
      <w:tr w:rsidTr="00380DAB">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rPr>
                <w:rStyle w:val="Emphasis"/>
              </w:rPr>
              <w:t xml:space="preserve">Elements describe the </w:t>
            </w:r>
            <w:r w:rsidRPr="00815F97">
              <w:t xml:space="preserve">essential </w:t>
            </w:r>
            <w:r w:rsidRPr="00815F97">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rPr>
                <w:rStyle w:val="Emphasis"/>
              </w:rPr>
              <w:t>Performance criteria describe the performance needed to demonstrate achievement of the element.</w:t>
            </w:r>
          </w:p>
        </w:tc>
      </w:tr>
      <w:tr w:rsidTr="00380DA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t>1. Obtain brief from clients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t>1.1 Review and clarify job requirements with appropriate persons in accordance with organisational requirements</w:t>
            </w:r>
          </w:p>
          <w:p w:rsidR="00000000" w:rsidRPr="00815F97" w:rsidP="00815F97">
            <w:pPr>
              <w:pStyle w:val="BodyText"/>
            </w:pPr>
            <w:r w:rsidRPr="00815F97">
              <w:t>1.2 Conduct discus</w:t>
            </w:r>
            <w:r w:rsidRPr="00815F97">
              <w:t>sions with customer to establish and clarify scope of work</w:t>
            </w:r>
          </w:p>
          <w:p w:rsidR="00000000" w:rsidRPr="00815F97" w:rsidP="00815F97">
            <w:pPr>
              <w:pStyle w:val="BodyText"/>
            </w:pPr>
            <w:r w:rsidRPr="00815F97">
              <w:t>1.3 Apply effective interpersonal techniques when interacting with clients</w:t>
            </w:r>
          </w:p>
          <w:p w:rsidR="00000000" w:rsidRPr="00815F97" w:rsidP="00815F97">
            <w:pPr>
              <w:pStyle w:val="BodyText"/>
            </w:pPr>
            <w:r w:rsidRPr="00815F97">
              <w:t>1.4 Assess and identify specific site requirements and correctly document details</w:t>
            </w:r>
          </w:p>
          <w:p w:rsidR="00000000" w:rsidRPr="00815F97" w:rsidP="00815F97">
            <w:pPr>
              <w:pStyle w:val="BodyText"/>
            </w:pPr>
            <w:r w:rsidRPr="00815F97">
              <w:t>1.5 Discuss architectural hardware requi</w:t>
            </w:r>
            <w:r w:rsidRPr="00815F97">
              <w:t>rements and clarify and agree on applicable legislation, codes and national standards</w:t>
            </w:r>
          </w:p>
          <w:p w:rsidR="00000000" w:rsidP="00815F97">
            <w:pPr>
              <w:pStyle w:val="BodyText"/>
              <w:rPr>
                <w:lang w:val="en-NZ"/>
              </w:rPr>
            </w:pPr>
            <w:r w:rsidRPr="00815F97">
              <w:t>1.6 Organise job documents and architectural plans in accordance with organisational requirements or company policies</w:t>
            </w:r>
          </w:p>
        </w:tc>
      </w:tr>
      <w:tr w:rsidTr="00380DA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t>2. Gather, interpret and review information for preparation of hardware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t>2.1 Identify and follow site restrictions and regulations</w:t>
            </w:r>
          </w:p>
          <w:p w:rsidR="00000000" w:rsidRPr="00815F97" w:rsidP="00815F97">
            <w:pPr>
              <w:pStyle w:val="BodyText"/>
            </w:pPr>
            <w:r w:rsidRPr="00815F97">
              <w:t xml:space="preserve">2.2 Gather relevant information from identified sources </w:t>
            </w:r>
          </w:p>
          <w:p w:rsidR="00000000" w:rsidRPr="00815F97" w:rsidP="00815F97">
            <w:pPr>
              <w:pStyle w:val="BodyText"/>
            </w:pPr>
            <w:r w:rsidRPr="00815F97">
              <w:t>2.3 Assess door and frame types and locations to facilitate</w:t>
            </w:r>
            <w:r w:rsidRPr="00815F97">
              <w:t xml:space="preserve"> accurate determination of requirements</w:t>
            </w:r>
          </w:p>
          <w:p w:rsidR="00000000" w:rsidRPr="00815F97" w:rsidP="00815F97">
            <w:pPr>
              <w:pStyle w:val="BodyText"/>
            </w:pPr>
            <w:r w:rsidRPr="00815F97">
              <w:t>2.4 Review customer activities and existing architectural hardware arrangements to ensure uniformity throughout project</w:t>
            </w:r>
          </w:p>
          <w:p w:rsidR="00000000" w:rsidP="00815F97">
            <w:pPr>
              <w:pStyle w:val="BodyText"/>
              <w:rPr>
                <w:lang w:val="en-NZ"/>
              </w:rPr>
            </w:pPr>
            <w:r w:rsidRPr="00815F97">
              <w:t>2.5 Identify and assess inconsistency and environmental factors affecting the architectural hard</w:t>
            </w:r>
            <w:r w:rsidRPr="00815F97">
              <w:t>ware of the site in accordance with organisational policies and procedures</w:t>
            </w:r>
          </w:p>
        </w:tc>
      </w:tr>
      <w:tr w:rsidTr="00380DA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t>3. Produce architectural door hardware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t>3.1 Record and document information in accordance with computer program and/or organisational template requirements</w:t>
            </w:r>
          </w:p>
          <w:p w:rsidR="00000000" w:rsidRPr="00815F97" w:rsidP="00815F97">
            <w:pPr>
              <w:pStyle w:val="BodyText"/>
            </w:pPr>
            <w:r w:rsidRPr="00815F97">
              <w:t>3.2 Integrate a</w:t>
            </w:r>
            <w:r w:rsidRPr="00815F97">
              <w:t>rchitectural hardware to reflect building security and electronic requirements</w:t>
            </w:r>
          </w:p>
          <w:p w:rsidR="00000000" w:rsidRPr="00815F97" w:rsidP="00815F97">
            <w:pPr>
              <w:pStyle w:val="BodyText"/>
            </w:pPr>
            <w:r w:rsidRPr="00815F97">
              <w:t>3.3 Prepare an accurate architectural hardware schedule in accordance with industry and organisational style and format standards</w:t>
            </w:r>
          </w:p>
          <w:p w:rsidR="00000000" w:rsidRPr="00815F97" w:rsidP="00815F97">
            <w:pPr>
              <w:pStyle w:val="BodyText"/>
            </w:pPr>
            <w:r w:rsidRPr="00815F97">
              <w:t>3.4 Make recommendations for architectural hard</w:t>
            </w:r>
            <w:r w:rsidRPr="00815F97">
              <w:t>ware and alternative options in accordance with organisational requirements</w:t>
            </w:r>
          </w:p>
          <w:p w:rsidR="00000000" w:rsidRPr="00815F97" w:rsidP="00815F97">
            <w:pPr>
              <w:pStyle w:val="BodyText"/>
            </w:pPr>
            <w:r w:rsidRPr="00815F97">
              <w:t>3.5 Process documentation in accordance with applicable legislation, codes and national standards, assignment and organisational requirements</w:t>
            </w:r>
          </w:p>
          <w:p w:rsidR="00000000" w:rsidP="00815F97">
            <w:pPr>
              <w:pStyle w:val="BodyText"/>
              <w:rPr>
                <w:lang w:val="en-NZ"/>
              </w:rPr>
            </w:pPr>
            <w:r w:rsidRPr="00815F97">
              <w:t>3.6 Complete work within designated ti</w:t>
            </w:r>
            <w:r w:rsidRPr="00815F97">
              <w:t>meframes and present for review to appropriate person</w:t>
            </w:r>
          </w:p>
        </w:tc>
      </w:tr>
      <w:tr w:rsidTr="00380DA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t>4. Prepare and review keying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t xml:space="preserve">4.1 Apply principles of master keying in accordance with industry practice and organisational requirements </w:t>
            </w:r>
          </w:p>
          <w:p w:rsidR="00000000" w:rsidRPr="00815F97" w:rsidP="00815F97">
            <w:pPr>
              <w:pStyle w:val="BodyText"/>
            </w:pPr>
            <w:r w:rsidRPr="00815F97">
              <w:t>4.2 Develop a keying matrix to client requirements, al</w:t>
            </w:r>
            <w:r w:rsidRPr="00815F97">
              <w:t>lowing for future system expansion and mechanical capabilities of system</w:t>
            </w:r>
          </w:p>
          <w:p w:rsidR="00000000" w:rsidRPr="00815F97" w:rsidP="00815F97">
            <w:pPr>
              <w:pStyle w:val="BodyText"/>
            </w:pPr>
            <w:r w:rsidRPr="00815F97">
              <w:t>4.3 Confirm and clarify customer keying requirements according to organisational procedures</w:t>
            </w:r>
          </w:p>
          <w:p w:rsidR="00000000" w:rsidRPr="00815F97" w:rsidP="00815F97">
            <w:pPr>
              <w:pStyle w:val="BodyText"/>
            </w:pPr>
            <w:r w:rsidRPr="00815F97">
              <w:t>4.4 Review appropriate levels of security and/or access with respect to clients assets, act</w:t>
            </w:r>
            <w:r w:rsidRPr="00815F97">
              <w:t>ivities and existing security arrangements</w:t>
            </w:r>
          </w:p>
          <w:p w:rsidR="00000000" w:rsidRPr="00815F97" w:rsidP="00815F97">
            <w:pPr>
              <w:pStyle w:val="BodyText"/>
            </w:pPr>
            <w:r w:rsidRPr="00815F97">
              <w:t>4.5 Record and document information in accordance with computer program and/or organisational template requirements</w:t>
            </w:r>
          </w:p>
          <w:p w:rsidR="00000000" w:rsidRPr="00815F97" w:rsidP="00815F97">
            <w:pPr>
              <w:pStyle w:val="BodyText"/>
            </w:pPr>
            <w:r w:rsidRPr="00815F97">
              <w:t>4.6 Match client requirements to the mechanical possibilities and limitations of master key syste</w:t>
            </w:r>
            <w:r w:rsidRPr="00815F97">
              <w:t>ms</w:t>
            </w:r>
          </w:p>
          <w:p w:rsidR="00000000" w:rsidRPr="00815F97" w:rsidP="00815F97">
            <w:pPr>
              <w:pStyle w:val="BodyText"/>
            </w:pPr>
            <w:r w:rsidRPr="00815F97">
              <w:t>4.7 Identify options and advise client on options and alternatives</w:t>
            </w:r>
          </w:p>
          <w:p w:rsidR="00000000" w:rsidP="00815F97">
            <w:pPr>
              <w:pStyle w:val="BodyText"/>
              <w:rPr>
                <w:lang w:val="en-NZ"/>
              </w:rPr>
            </w:pPr>
            <w:r w:rsidRPr="00815F97">
              <w:t>4.8 Identify sources of assistance in assessing requirements for key systems and master key systems and seek assistance from appropriate person in accordance with organisational procedures</w:t>
            </w:r>
          </w:p>
        </w:tc>
      </w:tr>
      <w:tr w:rsidTr="00380DA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F97">
            <w:pPr>
              <w:pStyle w:val="BodyText"/>
              <w:rPr>
                <w:lang w:val="en-NZ"/>
              </w:rPr>
            </w:pPr>
            <w:r w:rsidRPr="00815F97">
              <w:t xml:space="preserve">5. Finalise documentation for submission to client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F97" w:rsidP="00815F97">
            <w:pPr>
              <w:pStyle w:val="BodyText"/>
            </w:pPr>
            <w:r w:rsidRPr="00815F97">
              <w:t>5.1 Review and</w:t>
            </w:r>
            <w:r w:rsidRPr="00815F97">
              <w:t xml:space="preserve"> confirm final architectural hardware and/or keying requirements with customer in accordance with organisational requirements</w:t>
            </w:r>
          </w:p>
          <w:p w:rsidR="00000000" w:rsidRPr="00815F97" w:rsidP="00815F97">
            <w:pPr>
              <w:pStyle w:val="BodyText"/>
            </w:pPr>
            <w:r w:rsidRPr="00815F97">
              <w:t>5.2 Accurately prepare, process and store documentation in accordance with customer, legislative and organisational requirements</w:t>
            </w:r>
          </w:p>
          <w:p w:rsidR="00000000" w:rsidRPr="00815F97" w:rsidP="00815F97">
            <w:pPr>
              <w:pStyle w:val="BodyText"/>
            </w:pPr>
            <w:r w:rsidRPr="00815F97">
              <w:t>5</w:t>
            </w:r>
            <w:r w:rsidRPr="00815F97">
              <w:t>.3 Prepare architectural hardware and keying schedules and other documentation in accordance with organisational procedures</w:t>
            </w:r>
          </w:p>
        </w:tc>
      </w:tr>
    </w:tbl>
    <w:p w:rsidR="00380DAB" w:rsidP="00815F97">
      <w:pPr>
        <w:pStyle w:val="BodyText"/>
      </w:pPr>
    </w:p>
    <w:p w:rsidR="00380DAB" w:rsidP="00815F97">
      <w:pPr>
        <w:pStyle w:val="BodyText"/>
      </w:pPr>
    </w:p>
    <w:p w:rsidR="00000000" w:rsidRPr="00815F97" w:rsidP="00815F97">
      <w:pPr>
        <w:pStyle w:val="Heading1"/>
      </w:pPr>
      <w:bookmarkStart w:id="6" w:name="O_1007626"/>
      <w:bookmarkEnd w:id="6"/>
      <w:r w:rsidRPr="00815F97">
        <w:t>Foundation Skills</w:t>
      </w:r>
    </w:p>
    <w:p w:rsidR="00000000" w:rsidRPr="00815F97" w:rsidP="00380DAB">
      <w:pPr>
        <w:pStyle w:val="BodyText"/>
      </w:pPr>
      <w:r w:rsidRPr="00815F97">
        <w:t xml:space="preserve">Foundation skills essential to performance are explicit in the performance criteria of this </w:t>
      </w:r>
      <w:r w:rsidRPr="00815F97">
        <w:t xml:space="preserve">unit of competency. </w:t>
      </w:r>
    </w:p>
    <w:p w:rsidR="00000000" w:rsidRPr="00815F97" w:rsidP="00815F97">
      <w:pPr>
        <w:pStyle w:val="Heading1"/>
      </w:pPr>
      <w:bookmarkStart w:id="7" w:name="O_1007628"/>
      <w:bookmarkEnd w:id="7"/>
      <w:r w:rsidRPr="00815F97">
        <w:t>Unit Mapping Information</w:t>
      </w:r>
    </w:p>
    <w:p w:rsidR="00000000" w:rsidRPr="00815F97" w:rsidP="00380DAB">
      <w:pPr>
        <w:pStyle w:val="BodyText"/>
      </w:pPr>
      <w:r w:rsidRPr="00815F97">
        <w:t>Supersedes and is equivalent to MSFAH4002 Prepare architectural door hardware schedules</w:t>
      </w:r>
    </w:p>
    <w:p w:rsidR="00000000" w:rsidRPr="00815F97" w:rsidP="00815F97">
      <w:pPr>
        <w:pStyle w:val="Heading1"/>
      </w:pPr>
      <w:bookmarkStart w:id="8" w:name="O_1007635"/>
      <w:bookmarkEnd w:id="8"/>
      <w:r w:rsidRPr="00815F97">
        <w:t>Links</w:t>
      </w:r>
    </w:p>
    <w:p w:rsidR="00000000" w:rsidRPr="00815F97" w:rsidP="00380DAB">
      <w:pPr>
        <w:pStyle w:val="BodyText"/>
      </w:pPr>
      <w:r w:rsidRPr="00815F9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05062">
        <w:rPr>
          <w:rStyle w:val="Hyperlink"/>
        </w:rPr>
        <w:t>https://vetnet.gov.au/Pages/TrainingDocs.aspx?q=0601ab95-583a-4e93-b2d4-cfb27b03ed73</w:t>
      </w:r>
      <w:r>
        <w:fldChar w:fldCharType="end"/>
      </w:r>
    </w:p>
    <w:p w:rsidR="00000000" w:rsidRPr="00815F97" w:rsidP="00380DAB">
      <w:pPr>
        <w:pStyle w:val="BodyText"/>
        <w:sectPr w:rsidSect="00815F97">
          <w:headerReference w:type="default" r:id="rId10"/>
          <w:footerReference w:type="default" r:id="rId11"/>
          <w:pgSz w:w="11908" w:h="16833"/>
          <w:pgMar w:top="1702" w:right="1418" w:bottom="1702" w:left="1418" w:header="992" w:footer="992" w:gutter="0"/>
          <w:cols w:space="720"/>
          <w:noEndnote/>
          <w:docGrid w:linePitch="299"/>
        </w:sectPr>
      </w:pPr>
    </w:p>
    <w:p w:rsidR="00000000" w:rsidRPr="00815F97" w:rsidP="00815F97">
      <w:pPr>
        <w:pStyle w:val="SuperHeading"/>
      </w:pPr>
      <w:r w:rsidRPr="00815F97">
        <w:t>Assessment Requirements for MSFAH4004 Prepare architectural door hardware schedules</w:t>
      </w:r>
    </w:p>
    <w:p w:rsidR="00000000" w:rsidRPr="00815F97" w:rsidP="00815F97">
      <w:pPr>
        <w:pStyle w:val="Heading1"/>
      </w:pPr>
      <w:bookmarkStart w:id="9" w:name="O_1007630"/>
      <w:bookmarkEnd w:id="9"/>
      <w:r w:rsidRPr="00815F97">
        <w:t>Modification History</w:t>
      </w:r>
    </w:p>
    <w:p w:rsidR="00380DAB" w:rsidP="00380DAB">
      <w:pPr>
        <w:pStyle w:val="BodyText"/>
      </w:pPr>
      <w:r w:rsidRPr="00815F97">
        <w:t>Release 1. Supersedes and is equivalent to MSFAH4002 Prepare architectural door hardware schedules.</w:t>
      </w:r>
    </w:p>
    <w:p w:rsidR="00000000" w:rsidRPr="00815F97" w:rsidP="00815F97">
      <w:pPr>
        <w:pStyle w:val="Heading1"/>
      </w:pPr>
      <w:bookmarkStart w:id="10" w:name="O_1007631"/>
      <w:bookmarkEnd w:id="10"/>
      <w:r w:rsidRPr="00815F97">
        <w:t>Performance Evidence</w:t>
      </w:r>
    </w:p>
    <w:p w:rsidR="00000000" w:rsidRPr="00815F97" w:rsidP="00380DAB">
      <w:pPr>
        <w:pStyle w:val="BodyText"/>
      </w:pPr>
      <w:r w:rsidRPr="00815F97">
        <w:t>There must be evidence the candidate has completed the tasks outlined in the elements and performance criteria of t</w:t>
      </w:r>
      <w:r w:rsidRPr="00815F97">
        <w:t>his unit, and:</w:t>
      </w:r>
    </w:p>
    <w:p w:rsidR="00380DAB" w:rsidP="00815F97">
      <w:pPr>
        <w:pStyle w:val="ListBullet"/>
      </w:pPr>
      <w:r w:rsidRPr="00815F97">
        <w:t>matched architectural hardware products and systems to 2 different client briefs or specifications – must include keying schedules.</w:t>
      </w:r>
    </w:p>
    <w:p w:rsidR="00380DAB" w:rsidP="00815F97">
      <w:pPr>
        <w:pStyle w:val="ListBullet"/>
      </w:pPr>
    </w:p>
    <w:p w:rsidR="00000000" w:rsidRPr="00815F97" w:rsidP="00815F97">
      <w:pPr>
        <w:pStyle w:val="Heading1"/>
      </w:pPr>
      <w:bookmarkStart w:id="11" w:name="O_1007632"/>
      <w:bookmarkEnd w:id="11"/>
      <w:r w:rsidRPr="00815F97">
        <w:t>Knowledge Evidence</w:t>
      </w:r>
    </w:p>
    <w:p w:rsidR="00000000" w:rsidRPr="00815F97" w:rsidP="00815F97">
      <w:pPr>
        <w:pStyle w:val="ListBullet"/>
      </w:pPr>
      <w:r w:rsidRPr="00815F97">
        <w:t>legislation, codes and standards that apply to architectural hardware</w:t>
      </w:r>
    </w:p>
    <w:p w:rsidR="00000000" w:rsidRPr="00815F97" w:rsidP="00815F97">
      <w:pPr>
        <w:pStyle w:val="ListBullet"/>
      </w:pPr>
      <w:r w:rsidRPr="00815F97">
        <w:t>risk assessment methods and procedures in the context of architectural hardware</w:t>
      </w:r>
    </w:p>
    <w:p w:rsidR="00000000" w:rsidRPr="00815F97" w:rsidP="00815F97">
      <w:pPr>
        <w:pStyle w:val="ListBullet"/>
      </w:pPr>
      <w:r w:rsidRPr="00815F97">
        <w:t>features and formats of plans, designs and specifications for architectural hardware</w:t>
      </w:r>
    </w:p>
    <w:p w:rsidR="00000000" w:rsidRPr="00815F97" w:rsidP="00815F97">
      <w:pPr>
        <w:pStyle w:val="ListBullet"/>
      </w:pPr>
      <w:r w:rsidRPr="00815F97">
        <w:t>available architectur</w:t>
      </w:r>
      <w:r w:rsidRPr="00815F97">
        <w:t>al hardware and/or keying system options and basic requirements for installation</w:t>
      </w:r>
    </w:p>
    <w:p w:rsidR="00000000" w:rsidRPr="00815F97" w:rsidP="00815F97">
      <w:pPr>
        <w:pStyle w:val="ListBullet"/>
      </w:pPr>
      <w:r w:rsidRPr="00815F97">
        <w:t>types and functions of architectural hardware and/or keying system</w:t>
      </w:r>
    </w:p>
    <w:p w:rsidR="00000000" w:rsidRPr="00815F97" w:rsidP="00815F97">
      <w:pPr>
        <w:pStyle w:val="ListBullet"/>
      </w:pPr>
      <w:r w:rsidRPr="00815F97">
        <w:t>environmental factors that impact product selection</w:t>
      </w:r>
    </w:p>
    <w:p w:rsidR="00000000" w:rsidRPr="00815F97" w:rsidP="00815F97">
      <w:pPr>
        <w:pStyle w:val="ListBullet"/>
      </w:pPr>
      <w:r w:rsidRPr="00815F97">
        <w:t>building construction methods and types that impact on architectural hardware</w:t>
      </w:r>
    </w:p>
    <w:p w:rsidR="00000000" w:rsidRPr="00815F97" w:rsidP="00815F97">
      <w:pPr>
        <w:pStyle w:val="ListBullet"/>
      </w:pPr>
      <w:r w:rsidRPr="00815F97">
        <w:t>types and characteristics of different door and frame types</w:t>
      </w:r>
    </w:p>
    <w:p w:rsidR="00000000" w:rsidRPr="00815F97" w:rsidP="00815F97">
      <w:pPr>
        <w:pStyle w:val="ListBullet"/>
      </w:pPr>
      <w:r w:rsidRPr="00815F97">
        <w:t>organisational and client confidentiality requirements</w:t>
      </w:r>
    </w:p>
    <w:p w:rsidR="00000000" w:rsidRPr="00815F97" w:rsidP="00815F97">
      <w:pPr>
        <w:pStyle w:val="ListBullet"/>
      </w:pPr>
      <w:r w:rsidRPr="00815F97">
        <w:t>type of problems associated with architectural hardware systems</w:t>
      </w:r>
      <w:r w:rsidRPr="00815F97">
        <w:t xml:space="preserve"> and how to avoid and respond</w:t>
      </w:r>
    </w:p>
    <w:p w:rsidR="00000000" w:rsidRPr="00815F97" w:rsidP="00815F97">
      <w:pPr>
        <w:pStyle w:val="ListBullet"/>
      </w:pPr>
      <w:r w:rsidRPr="00815F97">
        <w:t>principles of effective communication</w:t>
      </w:r>
    </w:p>
    <w:p w:rsidR="00380DAB" w:rsidP="00815F97">
      <w:pPr>
        <w:pStyle w:val="ListBullet"/>
      </w:pPr>
      <w:r w:rsidRPr="00815F97">
        <w:t>documentation requirements and processes.</w:t>
      </w:r>
    </w:p>
    <w:p w:rsidR="00380DAB" w:rsidP="00815F97">
      <w:pPr>
        <w:pStyle w:val="ListBullet"/>
      </w:pPr>
    </w:p>
    <w:p w:rsidR="00000000" w:rsidRPr="00815F97" w:rsidP="00815F97">
      <w:pPr>
        <w:pStyle w:val="Heading1"/>
      </w:pPr>
      <w:bookmarkStart w:id="12" w:name="O_1007633"/>
      <w:bookmarkEnd w:id="12"/>
      <w:r w:rsidRPr="00815F97">
        <w:t>Assessment Conditions</w:t>
      </w:r>
    </w:p>
    <w:p w:rsidR="00000000" w:rsidRPr="00815F97" w:rsidP="00380DAB">
      <w:pPr>
        <w:pStyle w:val="BodyText"/>
      </w:pPr>
      <w:r w:rsidRPr="00815F97">
        <w:t>Skills must have been demonstrated in the workplace or in a simulated environment that reflects workplac</w:t>
      </w:r>
      <w:r w:rsidRPr="00815F97">
        <w:t xml:space="preserve">e conditions and contingencies. The following conditions must be met for this unit: </w:t>
      </w:r>
    </w:p>
    <w:p w:rsidR="00000000" w:rsidRPr="00815F97" w:rsidP="00815F97">
      <w:pPr>
        <w:pStyle w:val="ListBullet"/>
      </w:pPr>
      <w:r w:rsidRPr="00815F97">
        <w:t xml:space="preserve">use of suitable facilities, equipment and resources, including: </w:t>
      </w:r>
    </w:p>
    <w:p w:rsidR="00000000" w:rsidRPr="00815F97" w:rsidP="00815F97">
      <w:pPr>
        <w:pStyle w:val="ListBullet2"/>
      </w:pPr>
      <w:r w:rsidRPr="00815F97">
        <w:t>architectural hardware products</w:t>
      </w:r>
    </w:p>
    <w:p w:rsidR="00000000" w:rsidRPr="00815F97" w:rsidP="00815F97">
      <w:pPr>
        <w:pStyle w:val="ListBullet2"/>
      </w:pPr>
      <w:r w:rsidRPr="00815F97">
        <w:t>job specifications and/or requirements</w:t>
      </w:r>
    </w:p>
    <w:p w:rsidR="00000000" w:rsidRPr="00815F97" w:rsidP="00815F97">
      <w:pPr>
        <w:pStyle w:val="ListBullet2"/>
      </w:pPr>
      <w:r w:rsidRPr="00815F97">
        <w:t>legislation, codes and standards.</w:t>
      </w:r>
    </w:p>
    <w:p w:rsidR="00380DAB" w:rsidP="00380DAB">
      <w:pPr>
        <w:pStyle w:val="BodyText"/>
      </w:pPr>
      <w:r w:rsidRPr="00815F97">
        <w:t>Assessors must satisfy the NVR/AQTF mandatory competency requirements for assessors.</w:t>
      </w:r>
    </w:p>
    <w:p w:rsidR="00000000" w:rsidRPr="00815F97" w:rsidP="00815F97">
      <w:pPr>
        <w:pStyle w:val="Heading1"/>
      </w:pPr>
      <w:bookmarkStart w:id="13" w:name="O_1007636"/>
      <w:bookmarkEnd w:id="13"/>
      <w:r w:rsidRPr="00815F97">
        <w:t>Links</w:t>
      </w:r>
    </w:p>
    <w:p w:rsidR="00000000" w:rsidRPr="00815F97" w:rsidP="00380DAB">
      <w:pPr>
        <w:pStyle w:val="BodyText"/>
      </w:pPr>
      <w:r w:rsidRPr="00815F9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05062">
        <w:rPr>
          <w:rStyle w:val="Hyperlink"/>
        </w:rPr>
        <w:t>https://vetnet.gov.au/Pages/TrainingDocs.aspx?q=0601ab95-583a-4e93-b2d4-cfb27b03ed73</w:t>
      </w:r>
      <w:r>
        <w:fldChar w:fldCharType="end"/>
      </w:r>
    </w:p>
    <w:p w:rsidR="00000000" w:rsidRPr="00815F97" w:rsidP="00815F97"/>
    <w:sectPr w:rsidSect="00815F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rsidRPr="00380DAB" w:rsidP="00380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AB" w:rsidP="00815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0DAB" w:rsidP="00815F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0DAB" w:rsidP="00815F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rsidP="00815F97">
    <w:pPr>
      <w:pStyle w:val="Footer"/>
      <w:framePr w:wrap="around"/>
    </w:pPr>
    <w:r>
      <w:fldChar w:fldCharType="begin"/>
    </w:r>
    <w:r>
      <w:instrText xml:space="preserve"> DOCPROPERTY  Subject  \* MERGEFORMAT </w:instrText>
    </w:r>
    <w:r>
      <w:fldChar w:fldCharType="separate"/>
    </w:r>
    <w:r w:rsidR="00380DAB">
      <w:t>Approved</w:t>
    </w:r>
    <w:r w:rsidR="00380DAB">
      <w:fldChar w:fldCharType="end"/>
    </w:r>
    <w:r>
      <w:tab/>
      <w:t xml:space="preserve">Page </w:t>
    </w:r>
    <w:r>
      <w:fldChar w:fldCharType="begin"/>
    </w:r>
    <w:r>
      <w:instrText xml:space="preserve"> PAGE  \* Arabic  \* MERGEFORMAT </w:instrText>
    </w:r>
    <w:r>
      <w:fldChar w:fldCharType="separate"/>
    </w:r>
    <w:r w:rsidR="00380D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DAB">
      <w:rPr>
        <w:noProof/>
      </w:rPr>
      <w:t>4</w:t>
    </w:r>
    <w:r>
      <w:rPr>
        <w:noProof/>
      </w:rPr>
      <w:fldChar w:fldCharType="end"/>
    </w:r>
  </w:p>
  <w:p w:rsidR="00815F97" w:rsidP="00815F97">
    <w:pPr>
      <w:pStyle w:val="Footer"/>
      <w:framePr w:wrap="around"/>
    </w:pPr>
    <w:r>
      <w:t xml:space="preserve">© Commonwealth of Australia, </w:t>
    </w:r>
    <w:r>
      <w:fldChar w:fldCharType="begin"/>
    </w:r>
    <w:r>
      <w:instrText xml:space="preserve"> DATE  \@ "yyyy"  \* MERGEFORMAT </w:instrText>
    </w:r>
    <w:r>
      <w:fldChar w:fldCharType="separate"/>
    </w:r>
    <w:r w:rsidR="00380DAB">
      <w:rPr>
        <w:noProof/>
      </w:rPr>
      <w:t>2025</w:t>
    </w:r>
    <w:r>
      <w:fldChar w:fldCharType="end"/>
    </w:r>
    <w:r>
      <w:tab/>
    </w:r>
    <w:r>
      <w:fldChar w:fldCharType="begin"/>
    </w:r>
    <w:r>
      <w:instrText xml:space="preserve"> DOCPROPERTY  Author  \* MERGEFORMAT </w:instrText>
    </w:r>
    <w:r>
      <w:fldChar w:fldCharType="separate"/>
    </w:r>
    <w:r w:rsidR="00380DAB">
      <w:t>Skills Insight</w:t>
    </w:r>
    <w:r w:rsidR="00380DAB">
      <w:fldChar w:fldCharType="end"/>
    </w:r>
  </w:p>
  <w:p w:rsidR="00815F97" w:rsidP="00815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F97" w:rsidRPr="00380DAB" w:rsidP="00380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AB" w:rsidRPr="002D2AF8" w:rsidP="00815F97">
    <w:pPr>
      <w:pStyle w:val="Header"/>
      <w:framePr w:wrap="around"/>
    </w:pPr>
    <w:r>
      <w:fldChar w:fldCharType="begin"/>
    </w:r>
    <w:r>
      <w:instrText xml:space="preserve"> TITLE   \* MERGEFORMAT </w:instrText>
    </w:r>
    <w:r>
      <w:fldChar w:fldCharType="separate"/>
    </w:r>
    <w:r>
      <w:t>MSFAH4004 Prepare architectural door hardware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0DAB" w:rsidP="00815F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97" w:rsidRPr="002D2AF8" w:rsidP="00815F97">
    <w:pPr>
      <w:pStyle w:val="Header"/>
      <w:framePr w:wrap="around"/>
    </w:pPr>
    <w:r>
      <w:fldChar w:fldCharType="begin"/>
    </w:r>
    <w:r>
      <w:instrText xml:space="preserve"> TITLE   \* MERGEFORMAT </w:instrText>
    </w:r>
    <w:r>
      <w:fldChar w:fldCharType="separate"/>
    </w:r>
    <w:r w:rsidR="00380DAB">
      <w:t>MSFAH4004 Prepare architectural door hardware schedules</w:t>
    </w:r>
    <w:r w:rsidR="00380DAB">
      <w:fldChar w:fldCharType="end"/>
    </w:r>
    <w:r>
      <w:tab/>
      <w:t xml:space="preserve">Date this document was generated: </w:t>
    </w:r>
    <w:r>
      <w:fldChar w:fldCharType="begin"/>
    </w:r>
    <w:r>
      <w:instrText xml:space="preserve"> CREATEDATE  \@ "d MMMM yyyy"  \* MERGEFORMAT </w:instrText>
    </w:r>
    <w:r>
      <w:fldChar w:fldCharType="separate"/>
    </w:r>
    <w:r w:rsidR="00380DAB">
      <w:rPr>
        <w:noProof/>
      </w:rPr>
      <w:t>2 March 2025</w:t>
    </w:r>
    <w:r>
      <w:fldChar w:fldCharType="end"/>
    </w:r>
  </w:p>
  <w:p w:rsidR="00815F97" w:rsidP="00815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8F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21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E8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F97"/>
    <w:pPr>
      <w:spacing w:before="360" w:after="60"/>
      <w:outlineLvl w:val="0"/>
    </w:pPr>
    <w:rPr>
      <w:sz w:val="32"/>
    </w:rPr>
  </w:style>
  <w:style w:type="paragraph" w:styleId="Heading2">
    <w:name w:val="heading 2"/>
    <w:basedOn w:val="HeadingBase"/>
    <w:next w:val="BodyText"/>
    <w:link w:val="Heading2Char"/>
    <w:qFormat/>
    <w:rsid w:val="00815F97"/>
    <w:pPr>
      <w:keepLines/>
      <w:spacing w:before="240" w:after="120"/>
      <w:outlineLvl w:val="1"/>
    </w:pPr>
    <w:rPr>
      <w:sz w:val="28"/>
      <w:szCs w:val="40"/>
    </w:rPr>
  </w:style>
  <w:style w:type="paragraph" w:styleId="Heading3">
    <w:name w:val="heading 3"/>
    <w:basedOn w:val="HeadingBase"/>
    <w:next w:val="BodyText"/>
    <w:link w:val="Heading3Char"/>
    <w:qFormat/>
    <w:rsid w:val="00815F97"/>
    <w:pPr>
      <w:spacing w:before="180" w:after="120"/>
      <w:outlineLvl w:val="2"/>
    </w:pPr>
    <w:rPr>
      <w:spacing w:val="-10"/>
      <w:kern w:val="32"/>
    </w:rPr>
  </w:style>
  <w:style w:type="paragraph" w:styleId="Heading4">
    <w:name w:val="heading 4"/>
    <w:basedOn w:val="HeadingBase"/>
    <w:next w:val="BodyText"/>
    <w:link w:val="Heading4Char"/>
    <w:qFormat/>
    <w:rsid w:val="00815F97"/>
    <w:pPr>
      <w:spacing w:before="160" w:after="120"/>
      <w:outlineLvl w:val="3"/>
    </w:pPr>
    <w:rPr>
      <w:sz w:val="22"/>
    </w:rPr>
  </w:style>
  <w:style w:type="paragraph" w:styleId="Heading5">
    <w:name w:val="heading 5"/>
    <w:basedOn w:val="HeadingBase"/>
    <w:next w:val="Normal"/>
    <w:link w:val="Heading5Char"/>
    <w:qFormat/>
    <w:rsid w:val="00815F97"/>
    <w:pPr>
      <w:spacing w:before="80"/>
      <w:outlineLvl w:val="4"/>
    </w:pPr>
    <w:rPr>
      <w:color w:val="918585"/>
      <w:sz w:val="20"/>
    </w:rPr>
  </w:style>
  <w:style w:type="paragraph" w:styleId="Heading6">
    <w:name w:val="heading 6"/>
    <w:basedOn w:val="HeadingBase"/>
    <w:next w:val="Normal"/>
    <w:link w:val="Heading6Char"/>
    <w:qFormat/>
    <w:rsid w:val="00815F97"/>
    <w:pPr>
      <w:spacing w:before="60"/>
      <w:outlineLvl w:val="5"/>
    </w:pPr>
    <w:rPr>
      <w:color w:val="918585"/>
      <w:sz w:val="20"/>
    </w:rPr>
  </w:style>
  <w:style w:type="paragraph" w:styleId="Heading7">
    <w:name w:val="heading 7"/>
    <w:basedOn w:val="Normal"/>
    <w:next w:val="Normal"/>
    <w:link w:val="Heading7Char"/>
    <w:qFormat/>
    <w:rsid w:val="00815F97"/>
    <w:pPr>
      <w:ind w:left="720"/>
      <w:outlineLvl w:val="6"/>
    </w:pPr>
    <w:rPr>
      <w:i/>
    </w:rPr>
  </w:style>
  <w:style w:type="paragraph" w:styleId="Heading8">
    <w:name w:val="heading 8"/>
    <w:basedOn w:val="Normal"/>
    <w:next w:val="Normal"/>
    <w:link w:val="Heading8Char"/>
    <w:qFormat/>
    <w:rsid w:val="00815F97"/>
    <w:pPr>
      <w:ind w:left="720"/>
      <w:outlineLvl w:val="7"/>
    </w:pPr>
    <w:rPr>
      <w:i/>
    </w:rPr>
  </w:style>
  <w:style w:type="paragraph" w:styleId="Heading9">
    <w:name w:val="heading 9"/>
    <w:basedOn w:val="Normal"/>
    <w:next w:val="Normal"/>
    <w:link w:val="Heading9Char"/>
    <w:qFormat/>
    <w:rsid w:val="00815F97"/>
    <w:pPr>
      <w:ind w:left="720"/>
      <w:outlineLvl w:val="8"/>
    </w:pPr>
    <w:rPr>
      <w:i/>
    </w:rPr>
  </w:style>
  <w:style w:type="character" w:default="1" w:styleId="DefaultParagraphFont">
    <w:name w:val="Default Paragraph Font"/>
    <w:uiPriority w:val="1"/>
    <w:unhideWhenUsed/>
    <w:rsid w:val="00815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F97"/>
  </w:style>
  <w:style w:type="character" w:customStyle="1" w:styleId="Heading1Char">
    <w:name w:val="Heading 1 Char"/>
    <w:basedOn w:val="DefaultParagraphFont"/>
    <w:link w:val="Heading1"/>
    <w:rsid w:val="00815F97"/>
    <w:rPr>
      <w:rFonts w:ascii="Times New Roman" w:eastAsia="Times New Roman" w:hAnsi="Times New Roman" w:cs="Times New Roman"/>
      <w:b/>
      <w:sz w:val="32"/>
      <w:szCs w:val="20"/>
      <w:lang w:eastAsia="en-US"/>
    </w:rPr>
  </w:style>
  <w:style w:type="paragraph" w:styleId="BodyText">
    <w:name w:val="Body Text"/>
    <w:basedOn w:val="Normal"/>
    <w:link w:val="BodyTextChar"/>
    <w:rsid w:val="00815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F97"/>
    <w:rPr>
      <w:rFonts w:ascii="Times New Roman" w:eastAsia="Times New Roman" w:hAnsi="Times New Roman" w:cs="Times New Roman"/>
      <w:sz w:val="24"/>
      <w:lang w:eastAsia="en-US"/>
    </w:rPr>
  </w:style>
  <w:style w:type="paragraph" w:styleId="ListBullet">
    <w:name w:val="List Bullet"/>
    <w:basedOn w:val="List"/>
    <w:rsid w:val="00815F97"/>
    <w:pPr>
      <w:numPr>
        <w:numId w:val="12"/>
      </w:numPr>
      <w:tabs>
        <w:tab w:val="clear" w:pos="340"/>
      </w:tabs>
      <w:spacing w:before="40" w:after="40"/>
    </w:pPr>
  </w:style>
  <w:style w:type="character" w:customStyle="1" w:styleId="SpecialBold">
    <w:name w:val="Special Bold"/>
    <w:basedOn w:val="DefaultParagraphFont"/>
    <w:rsid w:val="00815F97"/>
    <w:rPr>
      <w:b/>
      <w:spacing w:val="0"/>
    </w:rPr>
  </w:style>
  <w:style w:type="paragraph" w:styleId="ListBullet2">
    <w:name w:val="List Bullet 2"/>
    <w:basedOn w:val="List2"/>
    <w:rsid w:val="00815F97"/>
    <w:pPr>
      <w:numPr>
        <w:numId w:val="13"/>
      </w:numPr>
      <w:tabs>
        <w:tab w:val="clear" w:pos="680"/>
      </w:tabs>
    </w:pPr>
  </w:style>
  <w:style w:type="character" w:styleId="Emphasis">
    <w:name w:val="Emphasis"/>
    <w:basedOn w:val="DefaultParagraphFont"/>
    <w:qFormat/>
    <w:rsid w:val="00815F97"/>
    <w:rPr>
      <w:i/>
    </w:rPr>
  </w:style>
  <w:style w:type="paragraph" w:customStyle="1" w:styleId="SuperHeading">
    <w:name w:val="SuperHeading"/>
    <w:basedOn w:val="Normal"/>
    <w:rsid w:val="00815F97"/>
    <w:pPr>
      <w:spacing w:before="240" w:after="120"/>
      <w:outlineLvl w:val="0"/>
    </w:pPr>
    <w:rPr>
      <w:rFonts w:ascii="Times New Roman" w:hAnsi="Times New Roman"/>
      <w:b/>
      <w:sz w:val="32"/>
    </w:rPr>
  </w:style>
  <w:style w:type="paragraph" w:customStyle="1" w:styleId="AllowPageBreak">
    <w:name w:val="AllowPageBreak"/>
    <w:rsid w:val="00815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F97"/>
    <w:rPr>
      <w:rFonts w:ascii="Courier New" w:eastAsia="Times New Roman" w:hAnsi="Courier New" w:cs="Times New Roman"/>
      <w:i/>
      <w:szCs w:val="20"/>
      <w:lang w:eastAsia="en-US"/>
    </w:rPr>
  </w:style>
  <w:style w:type="paragraph" w:customStyle="1" w:styleId="HeadingBase">
    <w:name w:val="Heading Base"/>
    <w:rsid w:val="00815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F97"/>
    <w:pPr>
      <w:tabs>
        <w:tab w:val="right" w:leader="dot" w:pos="9072"/>
      </w:tabs>
      <w:ind w:left="567"/>
    </w:pPr>
    <w:rPr>
      <w:szCs w:val="22"/>
    </w:rPr>
  </w:style>
  <w:style w:type="paragraph" w:customStyle="1" w:styleId="TOCBase">
    <w:name w:val="TOC Base"/>
    <w:rsid w:val="00815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F97"/>
    <w:pPr>
      <w:tabs>
        <w:tab w:val="right" w:leader="dot" w:pos="9072"/>
      </w:tabs>
      <w:spacing w:before="40" w:after="40"/>
      <w:ind w:left="284"/>
    </w:pPr>
    <w:rPr>
      <w:rFonts w:ascii="Times New Roman" w:hAnsi="Times New Roman"/>
    </w:rPr>
  </w:style>
  <w:style w:type="paragraph" w:styleId="TOC1">
    <w:name w:val="toc 1"/>
    <w:basedOn w:val="TOCBase"/>
    <w:next w:val="Normal"/>
    <w:rsid w:val="00815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F97"/>
    <w:rPr>
      <w:rFonts w:ascii="Times New Roman" w:eastAsia="Times New Roman" w:hAnsi="Times New Roman" w:cs="Times New Roman"/>
      <w:sz w:val="16"/>
      <w:lang w:eastAsia="en-US"/>
    </w:rPr>
  </w:style>
  <w:style w:type="paragraph" w:styleId="Title">
    <w:name w:val="Title"/>
    <w:basedOn w:val="HeadingBase"/>
    <w:link w:val="TitleChar"/>
    <w:qFormat/>
    <w:rsid w:val="00815F97"/>
    <w:pPr>
      <w:spacing w:before="5040"/>
      <w:jc w:val="center"/>
    </w:pPr>
    <w:rPr>
      <w:sz w:val="48"/>
      <w:szCs w:val="72"/>
      <w:lang w:val="en-US"/>
    </w:rPr>
  </w:style>
  <w:style w:type="character" w:customStyle="1" w:styleId="TitleChar">
    <w:name w:val="Title Char"/>
    <w:basedOn w:val="DefaultParagraphFont"/>
    <w:link w:val="Title"/>
    <w:rsid w:val="00815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F97"/>
    <w:pPr>
      <w:tabs>
        <w:tab w:val="left" w:pos="3600"/>
        <w:tab w:val="left" w:pos="3958"/>
      </w:tabs>
    </w:pPr>
  </w:style>
  <w:style w:type="paragraph" w:styleId="List">
    <w:name w:val="List"/>
    <w:basedOn w:val="BodyText"/>
    <w:next w:val="BodyText"/>
    <w:rsid w:val="00815F97"/>
    <w:pPr>
      <w:tabs>
        <w:tab w:val="left" w:pos="340"/>
      </w:tabs>
      <w:spacing w:before="60" w:after="60"/>
      <w:ind w:left="340" w:hanging="340"/>
    </w:pPr>
  </w:style>
  <w:style w:type="paragraph" w:customStyle="1" w:styleId="Note">
    <w:name w:val="Note"/>
    <w:basedOn w:val="BodyText"/>
    <w:rsid w:val="00815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F97"/>
    <w:pPr>
      <w:framePr w:wrap="auto" w:hAnchor="text" w:y="6049"/>
    </w:pPr>
    <w:rPr>
      <w:color w:val="000000"/>
      <w:sz w:val="40"/>
    </w:rPr>
  </w:style>
  <w:style w:type="paragraph" w:customStyle="1" w:styleId="TOCTitle">
    <w:name w:val="TOCTitle"/>
    <w:basedOn w:val="Heading1"/>
    <w:rsid w:val="00815F97"/>
    <w:pPr>
      <w:spacing w:after="240"/>
      <w:jc w:val="center"/>
      <w:outlineLvl w:val="9"/>
    </w:pPr>
    <w:rPr>
      <w:caps/>
    </w:rPr>
  </w:style>
  <w:style w:type="paragraph" w:customStyle="1" w:styleId="Version">
    <w:name w:val="Version"/>
    <w:rsid w:val="00815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F97"/>
    <w:pPr>
      <w:keepNext w:val="0"/>
      <w:tabs>
        <w:tab w:val="right" w:pos="4176"/>
      </w:tabs>
      <w:ind w:left="198" w:hanging="198"/>
    </w:pPr>
    <w:rPr>
      <w:rFonts w:ascii="Garamond" w:hAnsi="Garamond"/>
    </w:rPr>
  </w:style>
  <w:style w:type="paragraph" w:styleId="IndexHeading">
    <w:name w:val="index heading"/>
    <w:basedOn w:val="Normal"/>
    <w:next w:val="Index1"/>
    <w:semiHidden/>
    <w:rsid w:val="00815F97"/>
    <w:pPr>
      <w:spacing w:before="120" w:after="120"/>
    </w:pPr>
    <w:rPr>
      <w:rFonts w:ascii="Arial" w:hAnsi="Arial"/>
      <w:b/>
      <w:color w:val="918585"/>
      <w:sz w:val="24"/>
    </w:rPr>
  </w:style>
  <w:style w:type="paragraph" w:styleId="Header">
    <w:name w:val="header"/>
    <w:basedOn w:val="Normal"/>
    <w:link w:val="HeaderChar"/>
    <w:rsid w:val="00815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F97"/>
    <w:rPr>
      <w:rFonts w:ascii="Times New Roman" w:eastAsia="Times New Roman" w:hAnsi="Times New Roman" w:cs="Times New Roman"/>
      <w:sz w:val="16"/>
      <w:szCs w:val="20"/>
      <w:lang w:val="en-GB" w:eastAsia="en-US"/>
    </w:rPr>
  </w:style>
  <w:style w:type="paragraph" w:customStyle="1" w:styleId="Chapter">
    <w:name w:val="Chapter"/>
    <w:basedOn w:val="Normal"/>
    <w:rsid w:val="00815F97"/>
    <w:pPr>
      <w:spacing w:before="240"/>
    </w:pPr>
    <w:rPr>
      <w:rFonts w:ascii="Times New Roman" w:hAnsi="Times New Roman"/>
      <w:smallCaps/>
      <w:spacing w:val="80"/>
      <w:sz w:val="28"/>
    </w:rPr>
  </w:style>
  <w:style w:type="paragraph" w:customStyle="1" w:styleId="InChapter">
    <w:name w:val="InChapter"/>
    <w:basedOn w:val="Heading3"/>
    <w:rsid w:val="00815F97"/>
    <w:pPr>
      <w:spacing w:after="240"/>
      <w:outlineLvl w:val="9"/>
    </w:pPr>
    <w:rPr>
      <w:noProof/>
    </w:rPr>
  </w:style>
  <w:style w:type="paragraph" w:styleId="Index2">
    <w:name w:val="index 2"/>
    <w:basedOn w:val="Normal"/>
    <w:next w:val="Normal"/>
    <w:semiHidden/>
    <w:rsid w:val="00815F97"/>
    <w:pPr>
      <w:tabs>
        <w:tab w:val="right" w:pos="4176"/>
      </w:tabs>
      <w:ind w:left="568" w:hanging="284"/>
    </w:pPr>
    <w:rPr>
      <w:rFonts w:ascii="Garamond" w:hAnsi="Garamond"/>
    </w:rPr>
  </w:style>
  <w:style w:type="paragraph" w:customStyle="1" w:styleId="Byline">
    <w:name w:val="Byline"/>
    <w:rsid w:val="00815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F97"/>
    <w:pPr>
      <w:tabs>
        <w:tab w:val="clear" w:pos="3600"/>
        <w:tab w:val="clear" w:pos="3958"/>
      </w:tabs>
      <w:jc w:val="right"/>
    </w:pPr>
  </w:style>
  <w:style w:type="paragraph" w:styleId="Caption">
    <w:name w:val="caption"/>
    <w:basedOn w:val="BodyText"/>
    <w:next w:val="Normal"/>
    <w:qFormat/>
    <w:rsid w:val="00815F97"/>
    <w:pPr>
      <w:framePr w:w="2268" w:hSpace="181" w:vSpace="181" w:wrap="around" w:vAnchor="text" w:hAnchor="page" w:x="1135" w:y="285" w:anchorLock="1"/>
    </w:pPr>
    <w:rPr>
      <w:i/>
    </w:rPr>
  </w:style>
  <w:style w:type="paragraph" w:customStyle="1" w:styleId="MiniTOCTitle">
    <w:name w:val="MiniTOCTitle"/>
    <w:basedOn w:val="Heading4"/>
    <w:rsid w:val="00815F97"/>
    <w:pPr>
      <w:spacing w:before="240"/>
      <w:outlineLvl w:val="9"/>
    </w:pPr>
    <w:rPr>
      <w:noProof/>
      <w:sz w:val="24"/>
    </w:rPr>
  </w:style>
  <w:style w:type="paragraph" w:customStyle="1" w:styleId="MiniTOCItem">
    <w:name w:val="MiniTOCItem"/>
    <w:basedOn w:val="ListBullet"/>
    <w:rsid w:val="00815F97"/>
    <w:pPr>
      <w:numPr>
        <w:numId w:val="0"/>
      </w:numPr>
      <w:tabs>
        <w:tab w:val="right" w:leader="dot" w:pos="6521"/>
      </w:tabs>
      <w:spacing w:before="0" w:after="0"/>
    </w:pPr>
  </w:style>
  <w:style w:type="paragraph" w:customStyle="1" w:styleId="TOFTitle">
    <w:name w:val="TOFTitle"/>
    <w:basedOn w:val="TOCTitle"/>
    <w:rsid w:val="00815F97"/>
  </w:style>
  <w:style w:type="paragraph" w:styleId="TableofFigures">
    <w:name w:val="table of figures"/>
    <w:basedOn w:val="Normal"/>
    <w:next w:val="Normal"/>
    <w:semiHidden/>
    <w:rsid w:val="00815F97"/>
    <w:pPr>
      <w:tabs>
        <w:tab w:val="right" w:leader="dot" w:pos="9072"/>
      </w:tabs>
      <w:ind w:left="970" w:hanging="403"/>
    </w:pPr>
    <w:rPr>
      <w:rFonts w:ascii="Times New Roman" w:hAnsi="Times New Roman"/>
      <w:b/>
    </w:rPr>
  </w:style>
  <w:style w:type="paragraph" w:styleId="ListNumber">
    <w:name w:val="List Number"/>
    <w:basedOn w:val="List"/>
    <w:rsid w:val="00815F97"/>
    <w:pPr>
      <w:numPr>
        <w:numId w:val="15"/>
      </w:numPr>
      <w:tabs>
        <w:tab w:val="clear" w:pos="340"/>
      </w:tabs>
    </w:pPr>
  </w:style>
  <w:style w:type="character" w:customStyle="1" w:styleId="WingdingSymbols">
    <w:name w:val="Wingding Symbols"/>
    <w:rsid w:val="00815F97"/>
    <w:rPr>
      <w:rFonts w:ascii="Wingdings" w:hAnsi="Wingdings"/>
    </w:rPr>
  </w:style>
  <w:style w:type="paragraph" w:customStyle="1" w:styleId="TableHeading">
    <w:name w:val="Table Heading"/>
    <w:basedOn w:val="HeadingBase"/>
    <w:rsid w:val="00815F97"/>
    <w:pPr>
      <w:keepLines/>
      <w:pBdr>
        <w:bottom w:val="single" w:sz="6" w:space="1" w:color="918585"/>
      </w:pBdr>
      <w:spacing w:before="240"/>
    </w:pPr>
  </w:style>
  <w:style w:type="character" w:customStyle="1" w:styleId="HotSpot">
    <w:name w:val="HotSpot"/>
    <w:rsid w:val="00815F97"/>
    <w:rPr>
      <w:color w:val="0033CC"/>
      <w:u w:val="none"/>
    </w:rPr>
  </w:style>
  <w:style w:type="paragraph" w:customStyle="1" w:styleId="BodyTextRight">
    <w:name w:val="Body Text Right"/>
    <w:basedOn w:val="BodyText"/>
    <w:rsid w:val="00815F97"/>
    <w:pPr>
      <w:spacing w:before="0" w:after="0"/>
      <w:jc w:val="right"/>
    </w:pPr>
  </w:style>
  <w:style w:type="paragraph" w:styleId="Index3">
    <w:name w:val="index 3"/>
    <w:basedOn w:val="ListNumber2"/>
    <w:next w:val="Normal"/>
    <w:semiHidden/>
    <w:rsid w:val="00815F97"/>
    <w:pPr>
      <w:numPr>
        <w:numId w:val="0"/>
      </w:numPr>
      <w:tabs>
        <w:tab w:val="right" w:leader="dot" w:pos="4176"/>
      </w:tabs>
    </w:pPr>
  </w:style>
  <w:style w:type="paragraph" w:styleId="ListNumber2">
    <w:name w:val="List Number 2"/>
    <w:basedOn w:val="List2"/>
    <w:rsid w:val="00815F97"/>
    <w:pPr>
      <w:numPr>
        <w:numId w:val="10"/>
      </w:numPr>
      <w:tabs>
        <w:tab w:val="clear" w:pos="1060"/>
      </w:tabs>
    </w:pPr>
  </w:style>
  <w:style w:type="paragraph" w:customStyle="1" w:styleId="MarginNote">
    <w:name w:val="Margin Note"/>
    <w:basedOn w:val="BodyText"/>
    <w:rsid w:val="00815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F97"/>
    <w:rPr>
      <w:sz w:val="32"/>
    </w:rPr>
  </w:style>
  <w:style w:type="paragraph" w:customStyle="1" w:styleId="HeadingProcedure">
    <w:name w:val="Heading Procedure"/>
    <w:basedOn w:val="HeadingBase"/>
    <w:next w:val="Normal"/>
    <w:rsid w:val="00815F97"/>
    <w:pPr>
      <w:tabs>
        <w:tab w:val="left" w:pos="0"/>
      </w:tabs>
      <w:spacing w:before="120" w:after="60"/>
    </w:pPr>
    <w:rPr>
      <w:i/>
      <w:color w:val="918585"/>
      <w:sz w:val="22"/>
    </w:rPr>
  </w:style>
  <w:style w:type="paragraph" w:customStyle="1" w:styleId="TableBodyText">
    <w:name w:val="Table Body Text"/>
    <w:basedOn w:val="BodyText"/>
    <w:rsid w:val="00815F97"/>
    <w:pPr>
      <w:spacing w:before="60" w:after="60"/>
    </w:pPr>
  </w:style>
  <w:style w:type="paragraph" w:styleId="ListContinue">
    <w:name w:val="List Continue"/>
    <w:basedOn w:val="List"/>
    <w:rsid w:val="00815F97"/>
    <w:pPr>
      <w:ind w:firstLine="0"/>
    </w:pPr>
  </w:style>
  <w:style w:type="paragraph" w:customStyle="1" w:styleId="ListNote">
    <w:name w:val="List Note"/>
    <w:basedOn w:val="List"/>
    <w:rsid w:val="00815F97"/>
    <w:pPr>
      <w:pBdr>
        <w:top w:val="single" w:sz="6" w:space="2" w:color="918585"/>
        <w:bottom w:val="single" w:sz="6" w:space="2" w:color="918585"/>
      </w:pBdr>
      <w:tabs>
        <w:tab w:val="left" w:pos="1021"/>
      </w:tabs>
      <w:ind w:firstLine="0"/>
    </w:pPr>
  </w:style>
  <w:style w:type="paragraph" w:customStyle="1" w:styleId="Warning">
    <w:name w:val="Warning"/>
    <w:basedOn w:val="BodyText"/>
    <w:rsid w:val="00815F97"/>
    <w:pPr>
      <w:shd w:val="clear" w:color="auto" w:fill="D9D9D9"/>
      <w:tabs>
        <w:tab w:val="left" w:pos="992"/>
      </w:tabs>
      <w:ind w:left="119" w:right="119"/>
    </w:pPr>
    <w:rPr>
      <w:sz w:val="20"/>
    </w:rPr>
  </w:style>
  <w:style w:type="paragraph" w:customStyle="1" w:styleId="MarginIcons">
    <w:name w:val="Margin Icons"/>
    <w:basedOn w:val="BodyText"/>
    <w:rsid w:val="00815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F97"/>
    <w:rPr>
      <w:rFonts w:ascii="Courier New" w:hAnsi="Courier New"/>
    </w:rPr>
  </w:style>
  <w:style w:type="paragraph" w:customStyle="1" w:styleId="NoteBullet">
    <w:name w:val="Note Bullet"/>
    <w:basedOn w:val="Note"/>
    <w:rsid w:val="00815F97"/>
    <w:pPr>
      <w:tabs>
        <w:tab w:val="clear" w:pos="680"/>
      </w:tabs>
      <w:spacing w:before="60" w:after="60"/>
    </w:pPr>
  </w:style>
  <w:style w:type="paragraph" w:customStyle="1" w:styleId="SubHeading2">
    <w:name w:val="SubHeading2"/>
    <w:basedOn w:val="HeadingBase"/>
    <w:rsid w:val="00815F97"/>
    <w:pPr>
      <w:spacing w:before="240" w:after="60"/>
    </w:pPr>
    <w:rPr>
      <w:sz w:val="20"/>
    </w:rPr>
  </w:style>
  <w:style w:type="paragraph" w:customStyle="1" w:styleId="SubHeading1">
    <w:name w:val="SubHeading1"/>
    <w:basedOn w:val="HeadingBase"/>
    <w:rsid w:val="00815F97"/>
    <w:pPr>
      <w:spacing w:before="240" w:after="60"/>
    </w:pPr>
    <w:rPr>
      <w:color w:val="918585"/>
      <w:sz w:val="22"/>
    </w:rPr>
  </w:style>
  <w:style w:type="paragraph" w:customStyle="1" w:styleId="SideHeading">
    <w:name w:val="Side Heading"/>
    <w:basedOn w:val="HeadingBase"/>
    <w:rsid w:val="00815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F97"/>
    <w:pPr>
      <w:tabs>
        <w:tab w:val="num" w:pos="360"/>
      </w:tabs>
    </w:pPr>
  </w:style>
  <w:style w:type="paragraph" w:styleId="PlainText">
    <w:name w:val="Plain Text"/>
    <w:basedOn w:val="Normal"/>
    <w:link w:val="PlainTextChar"/>
    <w:rsid w:val="00815F97"/>
    <w:rPr>
      <w:sz w:val="20"/>
    </w:rPr>
  </w:style>
  <w:style w:type="character" w:customStyle="1" w:styleId="PlainTextChar">
    <w:name w:val="Plain Text Char"/>
    <w:basedOn w:val="DefaultParagraphFont"/>
    <w:link w:val="PlainText"/>
    <w:rsid w:val="00815F97"/>
    <w:rPr>
      <w:rFonts w:ascii="Courier New" w:eastAsia="Times New Roman" w:hAnsi="Courier New" w:cs="Times New Roman"/>
      <w:sz w:val="20"/>
      <w:szCs w:val="20"/>
      <w:lang w:eastAsia="en-US"/>
    </w:rPr>
  </w:style>
  <w:style w:type="character" w:customStyle="1" w:styleId="MenuOption">
    <w:name w:val="Menu Option"/>
    <w:basedOn w:val="DefaultParagraphFont"/>
    <w:rsid w:val="00815F97"/>
    <w:rPr>
      <w:b/>
      <w:smallCaps/>
    </w:rPr>
  </w:style>
  <w:style w:type="paragraph" w:customStyle="1" w:styleId="TableListNumber">
    <w:name w:val="Table List Number"/>
    <w:basedOn w:val="ListNumber"/>
    <w:rsid w:val="00815F97"/>
    <w:pPr>
      <w:numPr>
        <w:numId w:val="0"/>
      </w:numPr>
    </w:pPr>
  </w:style>
  <w:style w:type="paragraph" w:styleId="TOC4">
    <w:name w:val="toc 4"/>
    <w:basedOn w:val="TOCBase"/>
    <w:next w:val="Normal"/>
    <w:semiHidden/>
    <w:rsid w:val="00815F97"/>
    <w:pPr>
      <w:tabs>
        <w:tab w:val="right" w:leader="dot" w:pos="9071"/>
      </w:tabs>
      <w:ind w:left="1701"/>
    </w:pPr>
  </w:style>
  <w:style w:type="paragraph" w:customStyle="1" w:styleId="ListAlpha">
    <w:name w:val="List Alpha"/>
    <w:basedOn w:val="List"/>
    <w:rsid w:val="00815F97"/>
    <w:pPr>
      <w:numPr>
        <w:numId w:val="9"/>
      </w:numPr>
    </w:pPr>
  </w:style>
  <w:style w:type="paragraph" w:customStyle="1" w:styleId="ListAlpha2">
    <w:name w:val="List Alpha 2"/>
    <w:basedOn w:val="List2"/>
    <w:rsid w:val="00815F97"/>
    <w:pPr>
      <w:numPr>
        <w:numId w:val="8"/>
      </w:numPr>
    </w:pPr>
  </w:style>
  <w:style w:type="paragraph" w:styleId="List2">
    <w:name w:val="List 2"/>
    <w:basedOn w:val="BodyText"/>
    <w:rsid w:val="00815F97"/>
    <w:pPr>
      <w:tabs>
        <w:tab w:val="left" w:pos="680"/>
      </w:tabs>
      <w:spacing w:before="60" w:after="60"/>
      <w:ind w:left="680" w:hanging="340"/>
    </w:pPr>
  </w:style>
  <w:style w:type="paragraph" w:styleId="List3">
    <w:name w:val="List 3"/>
    <w:basedOn w:val="BodyText"/>
    <w:rsid w:val="00815F97"/>
    <w:pPr>
      <w:tabs>
        <w:tab w:val="left" w:pos="1021"/>
      </w:tabs>
      <w:spacing w:before="60" w:after="60"/>
      <w:ind w:left="1020" w:hanging="340"/>
    </w:pPr>
  </w:style>
  <w:style w:type="paragraph" w:styleId="List4">
    <w:name w:val="List 4"/>
    <w:basedOn w:val="BodyText"/>
    <w:rsid w:val="00815F97"/>
    <w:pPr>
      <w:tabs>
        <w:tab w:val="left" w:pos="1361"/>
      </w:tabs>
      <w:spacing w:before="60" w:after="60"/>
      <w:ind w:left="1361" w:hanging="340"/>
    </w:pPr>
  </w:style>
  <w:style w:type="paragraph" w:styleId="List5">
    <w:name w:val="List 5"/>
    <w:basedOn w:val="BodyText"/>
    <w:rsid w:val="00815F97"/>
    <w:pPr>
      <w:tabs>
        <w:tab w:val="left" w:pos="1701"/>
      </w:tabs>
      <w:spacing w:before="60" w:after="60"/>
      <w:ind w:left="1701" w:hanging="340"/>
    </w:pPr>
  </w:style>
  <w:style w:type="paragraph" w:styleId="ListBullet3">
    <w:name w:val="List Bullet 3"/>
    <w:basedOn w:val="List3"/>
    <w:rsid w:val="00815F97"/>
    <w:pPr>
      <w:numPr>
        <w:numId w:val="14"/>
      </w:numPr>
      <w:tabs>
        <w:tab w:val="clear" w:pos="1021"/>
      </w:tabs>
      <w:ind w:left="1037" w:hanging="357"/>
    </w:pPr>
  </w:style>
  <w:style w:type="paragraph" w:styleId="ListBullet4">
    <w:name w:val="List Bullet 4"/>
    <w:basedOn w:val="List4"/>
    <w:rsid w:val="00815F97"/>
    <w:pPr>
      <w:numPr>
        <w:numId w:val="3"/>
      </w:numPr>
      <w:tabs>
        <w:tab w:val="clear" w:pos="1361"/>
      </w:tabs>
    </w:pPr>
  </w:style>
  <w:style w:type="paragraph" w:styleId="ListBullet5">
    <w:name w:val="List Bullet 5"/>
    <w:basedOn w:val="List5"/>
    <w:rsid w:val="00815F97"/>
    <w:pPr>
      <w:numPr>
        <w:numId w:val="4"/>
      </w:numPr>
    </w:pPr>
  </w:style>
  <w:style w:type="paragraph" w:styleId="ListContinue2">
    <w:name w:val="List Continue 2"/>
    <w:basedOn w:val="List2"/>
    <w:rsid w:val="00815F97"/>
    <w:pPr>
      <w:ind w:firstLine="0"/>
    </w:pPr>
  </w:style>
  <w:style w:type="paragraph" w:styleId="ListContinue3">
    <w:name w:val="List Continue 3"/>
    <w:basedOn w:val="List3"/>
    <w:rsid w:val="00815F97"/>
    <w:pPr>
      <w:ind w:left="1021" w:firstLine="0"/>
    </w:pPr>
  </w:style>
  <w:style w:type="paragraph" w:styleId="ListContinue4">
    <w:name w:val="List Continue 4"/>
    <w:basedOn w:val="List4"/>
    <w:rsid w:val="00815F97"/>
    <w:pPr>
      <w:ind w:firstLine="0"/>
    </w:pPr>
  </w:style>
  <w:style w:type="paragraph" w:styleId="ListContinue5">
    <w:name w:val="List Continue 5"/>
    <w:basedOn w:val="List5"/>
    <w:rsid w:val="00815F97"/>
    <w:pPr>
      <w:ind w:firstLine="0"/>
    </w:pPr>
  </w:style>
  <w:style w:type="paragraph" w:styleId="ListNumber3">
    <w:name w:val="List Number 3"/>
    <w:basedOn w:val="List3"/>
    <w:rsid w:val="00815F97"/>
    <w:pPr>
      <w:numPr>
        <w:numId w:val="5"/>
      </w:numPr>
    </w:pPr>
  </w:style>
  <w:style w:type="paragraph" w:styleId="ListNumber4">
    <w:name w:val="List Number 4"/>
    <w:basedOn w:val="List4"/>
    <w:rsid w:val="00815F97"/>
    <w:pPr>
      <w:numPr>
        <w:numId w:val="6"/>
      </w:numPr>
    </w:pPr>
  </w:style>
  <w:style w:type="paragraph" w:styleId="ListNumber5">
    <w:name w:val="List Number 5"/>
    <w:basedOn w:val="List5"/>
    <w:rsid w:val="00815F97"/>
    <w:pPr>
      <w:numPr>
        <w:numId w:val="7"/>
      </w:numPr>
    </w:pPr>
  </w:style>
  <w:style w:type="paragraph" w:styleId="BlockText">
    <w:name w:val="Block Text"/>
    <w:basedOn w:val="Normal"/>
    <w:rsid w:val="00815F97"/>
    <w:pPr>
      <w:spacing w:after="120"/>
      <w:ind w:left="1440" w:right="1440"/>
    </w:pPr>
  </w:style>
  <w:style w:type="character" w:customStyle="1" w:styleId="Subscript">
    <w:name w:val="Subscript"/>
    <w:basedOn w:val="DefaultParagraphFont"/>
    <w:rsid w:val="00815F97"/>
    <w:rPr>
      <w:sz w:val="16"/>
      <w:vertAlign w:val="subscript"/>
    </w:rPr>
  </w:style>
  <w:style w:type="character" w:customStyle="1" w:styleId="Superscript">
    <w:name w:val="Superscript"/>
    <w:basedOn w:val="DefaultParagraphFont"/>
    <w:rsid w:val="00815F97"/>
    <w:rPr>
      <w:sz w:val="16"/>
      <w:vertAlign w:val="superscript"/>
    </w:rPr>
  </w:style>
  <w:style w:type="character" w:customStyle="1" w:styleId="Symbols">
    <w:name w:val="Symbols"/>
    <w:basedOn w:val="DefaultParagraphFont"/>
    <w:rsid w:val="00815F97"/>
    <w:rPr>
      <w:rFonts w:ascii="Symbol" w:hAnsi="Symbol"/>
    </w:rPr>
  </w:style>
  <w:style w:type="character" w:customStyle="1" w:styleId="MenuOptions">
    <w:name w:val="Menu Options"/>
    <w:basedOn w:val="DefaultParagraphFont"/>
    <w:rsid w:val="00815F97"/>
    <w:rPr>
      <w:rFonts w:ascii="Arial Narrow" w:hAnsi="Arial Narrow"/>
      <w:smallCaps/>
    </w:rPr>
  </w:style>
  <w:style w:type="character" w:customStyle="1" w:styleId="Buttons">
    <w:name w:val="Buttons"/>
    <w:basedOn w:val="DefaultParagraphFont"/>
    <w:rsid w:val="00815F97"/>
    <w:rPr>
      <w:b/>
    </w:rPr>
  </w:style>
  <w:style w:type="character" w:customStyle="1" w:styleId="Underlined">
    <w:name w:val="Underlined"/>
    <w:basedOn w:val="DefaultParagraphFont"/>
    <w:rsid w:val="00815F97"/>
    <w:rPr>
      <w:u w:val="single"/>
    </w:rPr>
  </w:style>
  <w:style w:type="paragraph" w:customStyle="1" w:styleId="TableBodyTextRight">
    <w:name w:val="Table Body Text Right"/>
    <w:basedOn w:val="TableBodyText"/>
    <w:rsid w:val="00815F97"/>
    <w:pPr>
      <w:widowControl w:val="0"/>
      <w:autoSpaceDE w:val="0"/>
      <w:autoSpaceDN w:val="0"/>
      <w:adjustRightInd w:val="0"/>
      <w:jc w:val="right"/>
    </w:pPr>
    <w:rPr>
      <w:rFonts w:cs="Arial"/>
      <w:szCs w:val="18"/>
    </w:rPr>
  </w:style>
  <w:style w:type="paragraph" w:customStyle="1" w:styleId="CopyrightText">
    <w:name w:val="Copyright Text"/>
    <w:basedOn w:val="BodyText"/>
    <w:rsid w:val="00815F97"/>
    <w:rPr>
      <w:sz w:val="18"/>
    </w:rPr>
  </w:style>
  <w:style w:type="paragraph" w:customStyle="1" w:styleId="BodySmallRight">
    <w:name w:val="Body Small Right"/>
    <w:basedOn w:val="BodyTextRight"/>
    <w:rsid w:val="00815F97"/>
    <w:rPr>
      <w:sz w:val="18"/>
      <w:szCs w:val="18"/>
    </w:rPr>
  </w:style>
  <w:style w:type="paragraph" w:customStyle="1" w:styleId="MarginEdition">
    <w:name w:val="Margin Edition"/>
    <w:basedOn w:val="MarginNote"/>
    <w:rsid w:val="00815F97"/>
    <w:pPr>
      <w:spacing w:before="0" w:after="0"/>
    </w:pPr>
    <w:rPr>
      <w:rFonts w:ascii="Times New Roman" w:hAnsi="Times New Roman"/>
      <w:color w:val="999999"/>
    </w:rPr>
  </w:style>
  <w:style w:type="paragraph" w:customStyle="1" w:styleId="Spacer">
    <w:name w:val="Spacer"/>
    <w:basedOn w:val="Normal"/>
    <w:rsid w:val="00815F97"/>
    <w:rPr>
      <w:sz w:val="2"/>
      <w:szCs w:val="2"/>
    </w:rPr>
  </w:style>
  <w:style w:type="character" w:customStyle="1" w:styleId="Small">
    <w:name w:val="Small"/>
    <w:basedOn w:val="DefaultParagraphFont"/>
    <w:rsid w:val="00815F97"/>
    <w:rPr>
      <w:sz w:val="16"/>
    </w:rPr>
  </w:style>
  <w:style w:type="paragraph" w:customStyle="1" w:styleId="WideTable">
    <w:name w:val="Wide Table"/>
    <w:basedOn w:val="Normal"/>
    <w:rsid w:val="00815F97"/>
    <w:pPr>
      <w:ind w:left="-1418"/>
    </w:pPr>
    <w:rPr>
      <w:sz w:val="2"/>
      <w:szCs w:val="2"/>
    </w:rPr>
  </w:style>
  <w:style w:type="character" w:styleId="PageNumber">
    <w:name w:val="page number"/>
    <w:basedOn w:val="DefaultParagraphFont"/>
    <w:rsid w:val="00815F97"/>
  </w:style>
  <w:style w:type="paragraph" w:styleId="Quote">
    <w:name w:val="Quote"/>
    <w:basedOn w:val="Heading1"/>
    <w:link w:val="QuoteChar"/>
    <w:qFormat/>
    <w:rsid w:val="00815F97"/>
    <w:rPr>
      <w:b w:val="0"/>
      <w:sz w:val="72"/>
      <w:szCs w:val="72"/>
      <w:lang w:val="en-NZ"/>
    </w:rPr>
  </w:style>
  <w:style w:type="character" w:customStyle="1" w:styleId="QuoteChar">
    <w:name w:val="Quote Char"/>
    <w:basedOn w:val="DefaultParagraphFont"/>
    <w:link w:val="Quote"/>
    <w:rsid w:val="00815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F97"/>
    <w:pPr>
      <w:pageBreakBefore/>
    </w:pPr>
  </w:style>
  <w:style w:type="paragraph" w:customStyle="1" w:styleId="Border">
    <w:name w:val="Border"/>
    <w:basedOn w:val="Normal"/>
    <w:qFormat/>
    <w:rsid w:val="00815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F97"/>
    <w:rPr>
      <w:b/>
      <w:bCs/>
      <w:i/>
      <w:iCs/>
      <w:color w:val="auto"/>
    </w:rPr>
  </w:style>
  <w:style w:type="paragraph" w:styleId="IntenseQuote">
    <w:name w:val="Intense Quote"/>
    <w:basedOn w:val="Normal"/>
    <w:next w:val="Normal"/>
    <w:link w:val="IntenseQuoteChar"/>
    <w:uiPriority w:val="30"/>
    <w:qFormat/>
    <w:rsid w:val="00815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F97"/>
    <w:rPr>
      <w:smallCaps/>
      <w:color w:val="auto"/>
      <w:u w:val="single"/>
    </w:rPr>
  </w:style>
  <w:style w:type="character" w:styleId="IntenseReference">
    <w:name w:val="Intense Reference"/>
    <w:basedOn w:val="DefaultParagraphFont"/>
    <w:uiPriority w:val="32"/>
    <w:qFormat/>
    <w:rsid w:val="00815F97"/>
    <w:rPr>
      <w:b/>
      <w:bCs/>
      <w:smallCaps/>
      <w:color w:val="auto"/>
      <w:spacing w:val="5"/>
      <w:u w:val="single"/>
    </w:rPr>
  </w:style>
  <w:style w:type="paragraph" w:customStyle="1" w:styleId="2ColumnHeading">
    <w:name w:val="2Column Heading"/>
    <w:basedOn w:val="BodyText"/>
    <w:qFormat/>
    <w:rsid w:val="00815F97"/>
    <w:pPr>
      <w:spacing w:after="60"/>
      <w:ind w:left="-2268"/>
    </w:pPr>
    <w:rPr>
      <w:b/>
    </w:rPr>
  </w:style>
  <w:style w:type="paragraph" w:customStyle="1" w:styleId="Heading1TOC">
    <w:name w:val="Heading1 TOC"/>
    <w:basedOn w:val="Normal"/>
    <w:qFormat/>
    <w:rsid w:val="00815F97"/>
    <w:pPr>
      <w:spacing w:before="240" w:after="120"/>
    </w:pPr>
    <w:rPr>
      <w:rFonts w:ascii="Times New Roman" w:hAnsi="Times New Roman"/>
      <w:b/>
      <w:sz w:val="32"/>
    </w:rPr>
  </w:style>
  <w:style w:type="paragraph" w:customStyle="1" w:styleId="Heading2TOC">
    <w:name w:val="Heading2 TOC"/>
    <w:basedOn w:val="Normal"/>
    <w:qFormat/>
    <w:rsid w:val="00815F97"/>
    <w:pPr>
      <w:spacing w:before="240" w:after="60"/>
    </w:pPr>
    <w:rPr>
      <w:rFonts w:ascii="Times New Roman" w:hAnsi="Times New Roman"/>
      <w:b/>
      <w:sz w:val="28"/>
    </w:rPr>
  </w:style>
  <w:style w:type="character" w:customStyle="1" w:styleId="Underline">
    <w:name w:val="Underline"/>
    <w:basedOn w:val="DefaultParagraphFont"/>
    <w:qFormat/>
    <w:rsid w:val="00815F97"/>
    <w:rPr>
      <w:u w:val="single"/>
    </w:rPr>
  </w:style>
  <w:style w:type="character" w:customStyle="1" w:styleId="BoldandItalics">
    <w:name w:val="Bold and Italics"/>
    <w:qFormat/>
    <w:rsid w:val="00815F97"/>
    <w:rPr>
      <w:b/>
      <w:i/>
      <w:u w:val="none"/>
    </w:rPr>
  </w:style>
  <w:style w:type="paragraph" w:styleId="BalloonText">
    <w:name w:val="Balloon Text"/>
    <w:basedOn w:val="Normal"/>
    <w:link w:val="BalloonTextChar"/>
    <w:rsid w:val="00815F97"/>
    <w:rPr>
      <w:rFonts w:ascii="Tahoma" w:hAnsi="Tahoma" w:cs="Tahoma"/>
      <w:sz w:val="16"/>
      <w:szCs w:val="16"/>
    </w:rPr>
  </w:style>
  <w:style w:type="character" w:customStyle="1" w:styleId="BalloonTextChar">
    <w:name w:val="Balloon Text Char"/>
    <w:basedOn w:val="DefaultParagraphFont"/>
    <w:link w:val="BalloonText"/>
    <w:rsid w:val="00815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F97"/>
    <w:rPr>
      <w:b/>
      <w:color w:val="660033"/>
      <w:spacing w:val="0"/>
    </w:rPr>
  </w:style>
  <w:style w:type="paragraph" w:customStyle="1" w:styleId="Nameditemlist">
    <w:name w:val="Named item list"/>
    <w:basedOn w:val="BodyText"/>
    <w:qFormat/>
    <w:rsid w:val="00815F97"/>
    <w:pPr>
      <w:tabs>
        <w:tab w:val="left" w:pos="2835"/>
      </w:tabs>
      <w:ind w:left="2835" w:hanging="2835"/>
    </w:pPr>
  </w:style>
  <w:style w:type="paragraph" w:customStyle="1" w:styleId="BodyTextnopadding">
    <w:name w:val="Body Text no padding"/>
    <w:basedOn w:val="BodyText"/>
    <w:qFormat/>
    <w:rsid w:val="00815F97"/>
    <w:pPr>
      <w:spacing w:before="0" w:after="0"/>
    </w:pPr>
  </w:style>
  <w:style w:type="paragraph" w:customStyle="1" w:styleId="BodyTextBold">
    <w:name w:val="Body Text Bold"/>
    <w:basedOn w:val="BodyText"/>
    <w:qFormat/>
    <w:rsid w:val="00815F97"/>
    <w:rPr>
      <w:b/>
    </w:rPr>
  </w:style>
  <w:style w:type="character" w:styleId="Hyperlink">
    <w:name w:val="Hyperlink"/>
    <w:basedOn w:val="DefaultParagraphFont"/>
    <w:uiPriority w:val="99"/>
    <w:unhideWhenUsed/>
    <w:rsid w:val="00380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6464</Characters>
  <Application>Microsoft Office Word</Application>
  <DocSecurity>0</DocSecurity>
  <Lines>165</Lines>
  <Paragraphs>99</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MSFAH4004 Prepare architectural door hardware schedules</dc:title>
  <dc:subject>Approved</dc:subject>
  <dc:creator>Skills Insight</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