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842" w:rsidP="00891842">
      <w:pPr>
        <w:pStyle w:val="Title"/>
      </w:pPr>
      <w:r>
        <w:fldChar w:fldCharType="begin"/>
      </w:r>
      <w:r>
        <w:instrText xml:space="preserve"> TITLE   \* MERGEFORMAT </w:instrText>
      </w:r>
      <w:r>
        <w:fldChar w:fldCharType="separate"/>
      </w:r>
      <w:r>
        <w:t>MSFAH4003 Advise on security technology, hardware and services</w:t>
      </w:r>
      <w:r>
        <w:fldChar w:fldCharType="end"/>
      </w:r>
    </w:p>
    <w:p w:rsidR="00891842" w:rsidP="00891842">
      <w:pPr>
        <w:pStyle w:val="Version"/>
        <w:sectPr w:rsidSect="00C14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593" w:rsidP="00C14593">
      <w:pPr>
        <w:pStyle w:val="SuperHeading"/>
      </w:pPr>
      <w:r w:rsidRPr="00C14593">
        <w:t>MSFAH4003 Advise on security technology, hardware and services</w:t>
      </w:r>
    </w:p>
    <w:p w:rsidR="00000000" w:rsidRPr="00C14593" w:rsidP="00C14593">
      <w:pPr>
        <w:pStyle w:val="Heading1"/>
      </w:pPr>
      <w:bookmarkStart w:id="1" w:name="O_1007601"/>
      <w:bookmarkEnd w:id="1"/>
      <w:r w:rsidRPr="00C14593">
        <w:t>Modification History</w:t>
      </w:r>
    </w:p>
    <w:p w:rsidR="00000000" w:rsidRPr="00C14593" w:rsidP="00891842">
      <w:pPr>
        <w:pStyle w:val="BodyText"/>
      </w:pPr>
      <w:r w:rsidRPr="00C14593">
        <w:t>Release 1. Supersedes and is equivalent to MSFAH4001 Advise on security technology, hardware and services.</w:t>
      </w:r>
    </w:p>
    <w:p w:rsidR="00000000" w:rsidRPr="00C14593" w:rsidP="00C14593">
      <w:pPr>
        <w:pStyle w:val="Heading1"/>
      </w:pPr>
      <w:bookmarkStart w:id="2" w:name="O_1007602"/>
      <w:bookmarkEnd w:id="2"/>
      <w:r w:rsidRPr="00C14593">
        <w:t>Application</w:t>
      </w:r>
    </w:p>
    <w:p w:rsidR="00000000" w:rsidRPr="00C14593" w:rsidP="00891842">
      <w:pPr>
        <w:pStyle w:val="BodyText"/>
      </w:pPr>
      <w:r w:rsidRPr="00C14593">
        <w:t>This unit describes the skills and knowledge required to apply architectural hardware product and service knowledge to provide advice to customers and other sales staff on the design, technical features and uses of architectural hardware and security produ</w:t>
      </w:r>
      <w:r w:rsidRPr="00C14593">
        <w:t xml:space="preserve">cts, ancillary items, prices and warranties. </w:t>
      </w:r>
    </w:p>
    <w:p w:rsidR="00000000" w:rsidRPr="00C14593" w:rsidP="00891842">
      <w:pPr>
        <w:pStyle w:val="BodyText"/>
      </w:pPr>
      <w:r w:rsidRPr="00C14593">
        <w:t>This unit applies to architectural hardware specifiers who analyse and compare information from a range of sources to respond to customer needs. Customers include those requiring architectural hardware schedule</w:t>
      </w:r>
      <w:r w:rsidRPr="00C14593">
        <w:t>s and products for construction and renovation projects.</w:t>
      </w:r>
    </w:p>
    <w:p w:rsidR="00891842" w:rsidP="00891842">
      <w:pPr>
        <w:pStyle w:val="BodyText"/>
      </w:pPr>
      <w:r w:rsidRPr="00C14593">
        <w:t xml:space="preserve">No licensing or certification requirements exist at the time of publication. Relevant legislation, industry standards and codes of practice within Australia must be applied. </w:t>
      </w:r>
    </w:p>
    <w:p w:rsidR="00000000" w:rsidRPr="00C14593" w:rsidP="00C14593">
      <w:pPr>
        <w:pStyle w:val="Heading1"/>
      </w:pPr>
      <w:bookmarkStart w:id="3" w:name="O_1007603"/>
      <w:bookmarkEnd w:id="3"/>
      <w:r w:rsidRPr="00C14593">
        <w:t>Pre-</w:t>
      </w:r>
      <w:r w:rsidRPr="00C14593">
        <w:t>requisite Unit</w:t>
      </w:r>
    </w:p>
    <w:p w:rsidR="00000000" w:rsidRPr="00C14593" w:rsidP="00891842">
      <w:pPr>
        <w:pStyle w:val="BodyText"/>
      </w:pPr>
      <w:r w:rsidRPr="00C14593">
        <w:t>N/A</w:t>
      </w:r>
    </w:p>
    <w:p w:rsidR="00000000" w:rsidRPr="00C14593" w:rsidP="00C14593">
      <w:pPr>
        <w:pStyle w:val="Heading1"/>
      </w:pPr>
      <w:bookmarkStart w:id="4" w:name="O_1007605"/>
      <w:bookmarkEnd w:id="4"/>
      <w:r w:rsidRPr="00C14593">
        <w:t>Unit Sector</w:t>
      </w:r>
    </w:p>
    <w:p w:rsidR="00000000" w:rsidRPr="00C14593" w:rsidP="00891842">
      <w:pPr>
        <w:pStyle w:val="BodyText"/>
      </w:pPr>
      <w:r w:rsidRPr="00C14593">
        <w:t>Architectural hardware</w:t>
      </w:r>
    </w:p>
    <w:p w:rsidR="00000000" w:rsidRPr="00C14593" w:rsidP="00C14593">
      <w:pPr>
        <w:pStyle w:val="Heading1"/>
      </w:pPr>
      <w:bookmarkStart w:id="5" w:name="O_1007606"/>
      <w:bookmarkEnd w:id="5"/>
      <w:r w:rsidRPr="00C14593">
        <w:t>Elements and Performance Criteria</w:t>
      </w:r>
    </w:p>
    <w:tbl>
      <w:tblPr>
        <w:tblW w:w="9520" w:type="dxa"/>
        <w:tblLayout w:type="fixed"/>
        <w:tblCellMar>
          <w:left w:w="62" w:type="dxa"/>
          <w:right w:w="62" w:type="dxa"/>
        </w:tblCellMar>
        <w:tblLook w:val="0000"/>
      </w:tblPr>
      <w:tblGrid>
        <w:gridCol w:w="2535"/>
        <w:gridCol w:w="6985"/>
      </w:tblGrid>
      <w:tr w:rsidTr="00891842">
        <w:tblPrEx>
          <w:tblW w:w="9520" w:type="dxa"/>
          <w:tblLayout w:type="fixed"/>
          <w:tblCellMar>
            <w:left w:w="62" w:type="dxa"/>
            <w:right w:w="62" w:type="dxa"/>
          </w:tblCellMar>
          <w:tblLook w:val="0000"/>
        </w:tblPrEx>
        <w:trPr>
          <w:tblHeader/>
        </w:trPr>
        <w:tc>
          <w:tcPr>
            <w:tcW w:w="25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4593" w:rsidP="00C14593">
            <w:pPr>
              <w:pStyle w:val="BodyText"/>
            </w:pPr>
            <w:r w:rsidRPr="00C14593">
              <w:rPr>
                <w:rStyle w:val="SpecialBold"/>
              </w:rPr>
              <w:t>Elements</w:t>
            </w:r>
          </w:p>
        </w:tc>
        <w:tc>
          <w:tcPr>
            <w:tcW w:w="698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4593">
            <w:pPr>
              <w:pStyle w:val="BodyText"/>
              <w:rPr>
                <w:lang w:val="en-NZ"/>
              </w:rPr>
            </w:pPr>
            <w:r w:rsidRPr="00C14593">
              <w:rPr>
                <w:rStyle w:val="SpecialBold"/>
              </w:rPr>
              <w:t>Performance Criteria</w:t>
            </w:r>
          </w:p>
        </w:tc>
      </w:tr>
      <w:tr w:rsidTr="00891842">
        <w:tblPrEx>
          <w:tblW w:w="9520" w:type="dxa"/>
          <w:tblLayout w:type="fixed"/>
          <w:tblCellMar>
            <w:left w:w="62" w:type="dxa"/>
            <w:right w:w="62" w:type="dxa"/>
          </w:tblCellMar>
          <w:tblLook w:val="0000"/>
        </w:tblPrEx>
        <w:trPr>
          <w:tblHeader/>
        </w:trPr>
        <w:tc>
          <w:tcPr>
            <w:tcW w:w="25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rPr>
                <w:rStyle w:val="Emphasis"/>
              </w:rPr>
              <w:t xml:space="preserve">Elements describe the </w:t>
            </w:r>
            <w:r w:rsidRPr="00C14593">
              <w:t xml:space="preserve">essential </w:t>
            </w:r>
            <w:r w:rsidRPr="00C14593">
              <w:rPr>
                <w:rStyle w:val="Emphasis"/>
              </w:rPr>
              <w:t>outcomes.</w:t>
            </w:r>
          </w:p>
        </w:tc>
        <w:tc>
          <w:tcPr>
            <w:tcW w:w="698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rPr>
                <w:rStyle w:val="Emphasis"/>
              </w:rPr>
              <w:t>Performance criteria describe th</w:t>
            </w:r>
            <w:r w:rsidRPr="00C14593">
              <w:rPr>
                <w:rStyle w:val="Emphasis"/>
              </w:rPr>
              <w:t>e performance needed to demonstrate achievement of the element.</w:t>
            </w:r>
          </w:p>
        </w:tc>
      </w:tr>
      <w:tr w:rsidTr="00891842">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t>1. Research architectural hardware product range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t>1.1 Identify job requirements from plans and specifications</w:t>
            </w:r>
          </w:p>
          <w:p w:rsidR="00000000" w:rsidRPr="00C14593" w:rsidP="00C14593">
            <w:pPr>
              <w:pStyle w:val="BodyText"/>
            </w:pPr>
            <w:r w:rsidRPr="00C14593">
              <w:t>1.2 Identify potentially suitable architectural hardware products by accessing rel</w:t>
            </w:r>
            <w:r w:rsidRPr="00C14593">
              <w:t>evant sources of information</w:t>
            </w:r>
          </w:p>
          <w:p w:rsidR="00000000" w:rsidP="00C14593">
            <w:pPr>
              <w:pStyle w:val="BodyText"/>
              <w:rPr>
                <w:lang w:val="en-NZ"/>
              </w:rPr>
            </w:pPr>
            <w:r w:rsidRPr="00C14593">
              <w:t>1.3 Identify hardware components that suit customer specifications and meet applicable legislation, codes and national standards</w:t>
            </w:r>
          </w:p>
        </w:tc>
      </w:tr>
      <w:tr w:rsidTr="00891842">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t xml:space="preserve">2. Recommend door and </w:t>
            </w:r>
            <w:r w:rsidRPr="00C14593">
              <w:t>window hardware products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t xml:space="preserve">2.1 Provide and explain detailed manufacturer product specifications to </w:t>
            </w:r>
            <w:r w:rsidRPr="00C14593">
              <w:t>customer to assist buying decisions</w:t>
            </w:r>
          </w:p>
          <w:p w:rsidR="00000000" w:rsidP="00C14593">
            <w:pPr>
              <w:pStyle w:val="BodyText"/>
              <w:rPr>
                <w:lang w:val="en-NZ"/>
              </w:rPr>
            </w:pPr>
            <w:r w:rsidRPr="00C14593">
              <w:t>2.2 Demonstrate features and benefits of products to customer using appropriate interpersonal techniques</w:t>
            </w:r>
          </w:p>
        </w:tc>
      </w:tr>
      <w:tr w:rsidTr="00891842">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t>3. Identify hardware quantities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t>3.1 Accura</w:t>
            </w:r>
            <w:r w:rsidRPr="00C14593">
              <w:t xml:space="preserve">tely determine quantities of required architectural hardware products from customer specifications </w:t>
            </w:r>
          </w:p>
          <w:p w:rsidR="00000000" w:rsidRPr="00C14593" w:rsidP="00C14593">
            <w:pPr>
              <w:pStyle w:val="BodyText"/>
            </w:pPr>
            <w:r w:rsidRPr="00C14593">
              <w:t>3.2 Determine measuring tools and systems to be used based on job requirements</w:t>
            </w:r>
          </w:p>
          <w:p w:rsidR="00000000" w:rsidP="00C14593">
            <w:pPr>
              <w:pStyle w:val="BodyText"/>
              <w:rPr>
                <w:lang w:val="en-NZ"/>
              </w:rPr>
            </w:pPr>
            <w:r w:rsidRPr="00C14593">
              <w:t>3.3 Provide customer with accurate quotation for estimated quantities</w:t>
            </w:r>
          </w:p>
        </w:tc>
      </w:tr>
      <w:tr w:rsidTr="00891842">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t>4. Adv</w:t>
            </w:r>
            <w:r w:rsidRPr="00C14593">
              <w:t>ise on hardware product quantities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t>4.1 Clearly explain to customer comparisons between architectural hardware manufacturer’s warranty terms</w:t>
            </w:r>
          </w:p>
          <w:p w:rsidR="00000000" w:rsidRPr="00C14593" w:rsidP="00C14593">
            <w:pPr>
              <w:pStyle w:val="BodyText"/>
            </w:pPr>
            <w:r w:rsidRPr="00C14593">
              <w:t>4.2 Confirm individual product warranty terms and conditions from relevant sources of information and accurately con</w:t>
            </w:r>
            <w:r w:rsidRPr="00C14593">
              <w:t>vey to customer</w:t>
            </w:r>
          </w:p>
          <w:p w:rsidR="00000000" w:rsidP="00C14593">
            <w:pPr>
              <w:pStyle w:val="BodyText"/>
              <w:rPr>
                <w:lang w:val="en-NZ"/>
              </w:rPr>
            </w:pPr>
            <w:r w:rsidRPr="00C14593">
              <w:t>4.3 Provide customer with accurate written information regarding individual product warranty terms and conditions</w:t>
            </w:r>
          </w:p>
        </w:tc>
      </w:tr>
      <w:tr w:rsidTr="00891842">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593">
            <w:pPr>
              <w:pStyle w:val="BodyText"/>
              <w:rPr>
                <w:lang w:val="en-NZ"/>
              </w:rPr>
            </w:pPr>
            <w:r w:rsidRPr="00C14593">
              <w:t xml:space="preserve">5. Negotiate price and payment options </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593" w:rsidP="00C14593">
            <w:pPr>
              <w:pStyle w:val="BodyText"/>
            </w:pPr>
            <w:r w:rsidRPr="00C14593">
              <w:t>5.1 Accurately convey store recommended retail pricing to customer according to appli</w:t>
            </w:r>
            <w:r w:rsidRPr="00C14593">
              <w:t>cable legislation, codes and national standards</w:t>
            </w:r>
          </w:p>
          <w:p w:rsidR="00000000" w:rsidRPr="00C14593" w:rsidP="00C14593">
            <w:pPr>
              <w:pStyle w:val="BodyText"/>
            </w:pPr>
            <w:r w:rsidRPr="00C14593">
              <w:t>5.2 Negotiate individual product prices in accordance with organisational requirements to achieve sales</w:t>
            </w:r>
          </w:p>
          <w:p w:rsidR="00000000" w:rsidRPr="00C14593" w:rsidP="00C14593">
            <w:pPr>
              <w:pStyle w:val="BodyText"/>
            </w:pPr>
            <w:r w:rsidRPr="00C14593">
              <w:t>5.3 Accurately convey store payment options to customer and negotiate preferred option following organis</w:t>
            </w:r>
            <w:r w:rsidRPr="00C14593">
              <w:t>ational requirements</w:t>
            </w:r>
          </w:p>
        </w:tc>
      </w:tr>
    </w:tbl>
    <w:p w:rsidR="00891842" w:rsidP="00C14593">
      <w:pPr>
        <w:pStyle w:val="BodyText"/>
      </w:pPr>
    </w:p>
    <w:p w:rsidR="00891842" w:rsidP="00C14593">
      <w:pPr>
        <w:pStyle w:val="BodyText"/>
      </w:pPr>
    </w:p>
    <w:p w:rsidR="00000000" w:rsidRPr="00C14593" w:rsidP="00C14593">
      <w:pPr>
        <w:pStyle w:val="Heading1"/>
      </w:pPr>
      <w:bookmarkStart w:id="6" w:name="O_1007607"/>
      <w:bookmarkEnd w:id="6"/>
      <w:r w:rsidRPr="00C14593">
        <w:t>Foundation Skills</w:t>
      </w:r>
    </w:p>
    <w:p w:rsidR="00000000" w:rsidRPr="00C14593" w:rsidP="00891842">
      <w:pPr>
        <w:pStyle w:val="BodyText"/>
      </w:pPr>
      <w:r w:rsidRPr="00C14593">
        <w:t xml:space="preserve">Foundation skills essential to performance are explicit in the performance criteria of this unit of competency. </w:t>
      </w:r>
    </w:p>
    <w:p w:rsidR="00000000" w:rsidRPr="00C14593" w:rsidP="00C14593">
      <w:pPr>
        <w:pStyle w:val="Heading1"/>
      </w:pPr>
      <w:bookmarkStart w:id="7" w:name="O_1007609"/>
      <w:bookmarkEnd w:id="7"/>
      <w:r w:rsidRPr="00C14593">
        <w:t>Unit Mapping Information</w:t>
      </w:r>
    </w:p>
    <w:p w:rsidR="00000000" w:rsidRPr="00C14593" w:rsidP="00891842">
      <w:pPr>
        <w:pStyle w:val="BodyText"/>
      </w:pPr>
      <w:r w:rsidRPr="00C14593">
        <w:t>Supersedes and is equivalent to MSFAH4001 Advise on security technology, hardware and services.</w:t>
      </w:r>
    </w:p>
    <w:p w:rsidR="00000000" w:rsidRPr="00C14593" w:rsidP="00C14593">
      <w:pPr>
        <w:pStyle w:val="Heading1"/>
      </w:pPr>
      <w:bookmarkStart w:id="8" w:name="O_1007616"/>
      <w:bookmarkEnd w:id="8"/>
      <w:r w:rsidRPr="00C14593">
        <w:t>Links</w:t>
      </w:r>
    </w:p>
    <w:p w:rsidR="00000000" w:rsidRPr="00C14593" w:rsidP="00891842">
      <w:pPr>
        <w:pStyle w:val="BodyText"/>
      </w:pPr>
      <w:r w:rsidRPr="00C1459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06D1A">
        <w:rPr>
          <w:rStyle w:val="Hyperlink"/>
        </w:rPr>
        <w:t>https://vetnet.gov.au/Pages/TrainingDocs.aspx?q=0601ab95-583a-4e93-b2d4-cfb27b03ed73</w:t>
      </w:r>
      <w:r>
        <w:fldChar w:fldCharType="end"/>
      </w:r>
    </w:p>
    <w:p w:rsidR="00000000" w:rsidRPr="00C14593" w:rsidP="00891842">
      <w:pPr>
        <w:pStyle w:val="BodyText"/>
        <w:sectPr w:rsidSect="00C14593">
          <w:headerReference w:type="default" r:id="rId10"/>
          <w:footerReference w:type="default" r:id="rId11"/>
          <w:pgSz w:w="11908" w:h="16833"/>
          <w:pgMar w:top="1702" w:right="1418" w:bottom="1702" w:left="1418" w:header="992" w:footer="992" w:gutter="0"/>
          <w:cols w:space="720"/>
          <w:noEndnote/>
          <w:docGrid w:linePitch="299"/>
        </w:sectPr>
      </w:pPr>
    </w:p>
    <w:p w:rsidR="00000000" w:rsidRPr="00C14593" w:rsidP="00C14593">
      <w:pPr>
        <w:pStyle w:val="SuperHeading"/>
      </w:pPr>
      <w:r w:rsidRPr="00C14593">
        <w:t>Assessment Requirements for MSFAH4003 Advise on security technology, hardware and services</w:t>
      </w:r>
    </w:p>
    <w:p w:rsidR="00000000" w:rsidRPr="00C14593" w:rsidP="00C14593">
      <w:pPr>
        <w:pStyle w:val="Heading1"/>
      </w:pPr>
      <w:bookmarkStart w:id="9" w:name="O_1007611"/>
      <w:bookmarkEnd w:id="9"/>
      <w:r w:rsidRPr="00C14593">
        <w:t>Modification History</w:t>
      </w:r>
    </w:p>
    <w:p w:rsidR="00000000" w:rsidRPr="00C14593" w:rsidP="00891842">
      <w:pPr>
        <w:pStyle w:val="BodyText"/>
      </w:pPr>
      <w:r w:rsidRPr="00C14593">
        <w:t>Release 1. Supersedes and is equivalent to MSFAH4001 Advise on secur</w:t>
      </w:r>
      <w:r w:rsidRPr="00C14593">
        <w:t>ity technology, hardware and services.</w:t>
      </w:r>
    </w:p>
    <w:p w:rsidR="00000000" w:rsidRPr="00C14593" w:rsidP="00C14593">
      <w:pPr>
        <w:pStyle w:val="Heading1"/>
      </w:pPr>
      <w:bookmarkStart w:id="10" w:name="O_1007612"/>
      <w:bookmarkEnd w:id="10"/>
      <w:r w:rsidRPr="00C14593">
        <w:t>Performance Evidence</w:t>
      </w:r>
    </w:p>
    <w:p w:rsidR="00000000" w:rsidRPr="00C14593" w:rsidP="00891842">
      <w:pPr>
        <w:pStyle w:val="BodyText"/>
      </w:pPr>
      <w:r w:rsidRPr="00C14593">
        <w:t>There must be evidence the candidate has completed the tasks outlined in the elements and performance criteria of this unit, and:</w:t>
      </w:r>
    </w:p>
    <w:p w:rsidR="00000000" w:rsidRPr="00C14593" w:rsidP="00C14593">
      <w:pPr>
        <w:pStyle w:val="ListBullet"/>
      </w:pPr>
      <w:r w:rsidRPr="00C14593">
        <w:t>matched compliant architectural hardware produ</w:t>
      </w:r>
      <w:r w:rsidRPr="00C14593">
        <w:t xml:space="preserve">cts to 2 different customer briefs or specifications </w:t>
      </w:r>
    </w:p>
    <w:p w:rsidR="00000000" w:rsidRPr="00C14593" w:rsidP="00C14593">
      <w:pPr>
        <w:pStyle w:val="ListBullet"/>
      </w:pPr>
      <w:r w:rsidRPr="00C14593">
        <w:t>undertaken both imperial and metric measurements and matching to hardware measuring systems</w:t>
      </w:r>
    </w:p>
    <w:p w:rsidR="00000000" w:rsidRPr="00C14593" w:rsidP="00C14593">
      <w:pPr>
        <w:pStyle w:val="ListBullet"/>
      </w:pPr>
      <w:r w:rsidRPr="00C14593">
        <w:t>read and interpreted:</w:t>
      </w:r>
    </w:p>
    <w:p w:rsidR="00000000" w:rsidRPr="00C14593" w:rsidP="00C14593">
      <w:pPr>
        <w:pStyle w:val="ListBullet2"/>
      </w:pPr>
      <w:r w:rsidRPr="00C14593">
        <w:t>plans</w:t>
      </w:r>
    </w:p>
    <w:p w:rsidR="00000000" w:rsidRPr="00C14593" w:rsidP="00C14593">
      <w:pPr>
        <w:pStyle w:val="ListBullet2"/>
      </w:pPr>
      <w:r w:rsidRPr="00C14593">
        <w:t>designs</w:t>
      </w:r>
    </w:p>
    <w:p w:rsidR="00891842" w:rsidP="00C14593">
      <w:pPr>
        <w:pStyle w:val="ListBullet2"/>
      </w:pPr>
      <w:r w:rsidRPr="00C14593">
        <w:t>specifications.</w:t>
      </w:r>
    </w:p>
    <w:p w:rsidR="00891842" w:rsidP="00C14593">
      <w:pPr>
        <w:pStyle w:val="ListBullet2"/>
      </w:pPr>
    </w:p>
    <w:p w:rsidR="00000000" w:rsidRPr="00C14593" w:rsidP="00C14593">
      <w:pPr>
        <w:pStyle w:val="Heading1"/>
      </w:pPr>
      <w:bookmarkStart w:id="11" w:name="O_1007613"/>
      <w:bookmarkEnd w:id="11"/>
      <w:r w:rsidRPr="00C14593">
        <w:t>Knowledge Evidence</w:t>
      </w:r>
    </w:p>
    <w:p w:rsidR="00000000" w:rsidRPr="00C14593" w:rsidP="00891842">
      <w:pPr>
        <w:pStyle w:val="BodyText"/>
      </w:pPr>
      <w:r w:rsidRPr="00C14593">
        <w:t>There must be evidence the candidate has knowledge of:</w:t>
      </w:r>
    </w:p>
    <w:p w:rsidR="00000000" w:rsidRPr="00C14593" w:rsidP="00C14593">
      <w:pPr>
        <w:pStyle w:val="ListBullet"/>
      </w:pPr>
      <w:r w:rsidRPr="00C14593">
        <w:t>legislation, codes and standards that apply to architectural hardware, including key features of Regulation 90</w:t>
      </w:r>
    </w:p>
    <w:p w:rsidR="00000000" w:rsidRPr="00C14593" w:rsidP="00C14593">
      <w:pPr>
        <w:pStyle w:val="ListBullet"/>
      </w:pPr>
      <w:r w:rsidRPr="00C14593">
        <w:t>architectural hardware:</w:t>
      </w:r>
    </w:p>
    <w:p w:rsidR="00000000" w:rsidRPr="00C14593" w:rsidP="00C14593">
      <w:pPr>
        <w:pStyle w:val="ListBullet2"/>
      </w:pPr>
      <w:r w:rsidRPr="00C14593">
        <w:t>types of jobs</w:t>
      </w:r>
    </w:p>
    <w:p w:rsidR="00000000" w:rsidRPr="00C14593" w:rsidP="00C14593">
      <w:pPr>
        <w:pStyle w:val="ListBullet2"/>
      </w:pPr>
      <w:r w:rsidRPr="00C14593">
        <w:t>typical customers</w:t>
      </w:r>
    </w:p>
    <w:p w:rsidR="00000000" w:rsidRPr="00C14593" w:rsidP="00C14593">
      <w:pPr>
        <w:pStyle w:val="ListBullet"/>
      </w:pPr>
      <w:r w:rsidRPr="00C14593">
        <w:t>sources of information on architectural hardware products and services</w:t>
      </w:r>
    </w:p>
    <w:p w:rsidR="00000000" w:rsidRPr="00C14593" w:rsidP="00C14593">
      <w:pPr>
        <w:pStyle w:val="ListBullet"/>
      </w:pPr>
      <w:r w:rsidRPr="00C14593">
        <w:t>available architectural hardware and/or keying system options and basic requirements for installation</w:t>
      </w:r>
    </w:p>
    <w:p w:rsidR="00000000" w:rsidRPr="00C14593" w:rsidP="00C14593">
      <w:pPr>
        <w:pStyle w:val="ListBullet"/>
      </w:pPr>
      <w:r w:rsidRPr="00C14593">
        <w:t>types and functions of architectural hardware and/or keying system</w:t>
      </w:r>
    </w:p>
    <w:p w:rsidR="00000000" w:rsidRPr="00C14593" w:rsidP="00C14593">
      <w:pPr>
        <w:pStyle w:val="ListBullet"/>
      </w:pPr>
      <w:r w:rsidRPr="00C14593">
        <w:t>organisational p</w:t>
      </w:r>
      <w:r w:rsidRPr="00C14593">
        <w:t>olicies and procedures, in relation to:</w:t>
      </w:r>
    </w:p>
    <w:p w:rsidR="00000000" w:rsidRPr="00C14593" w:rsidP="00C14593">
      <w:pPr>
        <w:pStyle w:val="ListBullet2"/>
      </w:pPr>
      <w:r w:rsidRPr="00C14593">
        <w:t>client confidentiality</w:t>
      </w:r>
    </w:p>
    <w:p w:rsidR="00000000" w:rsidRPr="00C14593" w:rsidP="00C14593">
      <w:pPr>
        <w:pStyle w:val="ListBullet2"/>
      </w:pPr>
      <w:r w:rsidRPr="00C14593">
        <w:t>sales and/or customer service</w:t>
      </w:r>
    </w:p>
    <w:p w:rsidR="00000000" w:rsidRPr="00C14593" w:rsidP="00C14593">
      <w:pPr>
        <w:pStyle w:val="ListBullet2"/>
      </w:pPr>
      <w:r w:rsidRPr="00C14593">
        <w:t>methods of dealing with special requirements of customers</w:t>
      </w:r>
    </w:p>
    <w:p w:rsidR="00000000" w:rsidRPr="00C14593" w:rsidP="00C14593">
      <w:pPr>
        <w:pStyle w:val="ListBullet2"/>
      </w:pPr>
      <w:r w:rsidRPr="00C14593">
        <w:t>customer complaints</w:t>
      </w:r>
    </w:p>
    <w:p w:rsidR="00000000" w:rsidRPr="00C14593" w:rsidP="00C14593">
      <w:pPr>
        <w:pStyle w:val="ListBullet2"/>
      </w:pPr>
      <w:r w:rsidRPr="00C14593">
        <w:t>price negotiation</w:t>
      </w:r>
    </w:p>
    <w:p w:rsidR="00000000" w:rsidRPr="00C14593" w:rsidP="00C14593">
      <w:pPr>
        <w:pStyle w:val="ListBullet"/>
      </w:pPr>
      <w:r w:rsidRPr="00C14593">
        <w:t>building construction methods and types that impact on architectu</w:t>
      </w:r>
      <w:r w:rsidRPr="00C14593">
        <w:t>ral hardware</w:t>
      </w:r>
    </w:p>
    <w:p w:rsidR="00000000" w:rsidRPr="00C14593" w:rsidP="00C14593">
      <w:pPr>
        <w:pStyle w:val="ListBullet"/>
      </w:pPr>
      <w:r w:rsidRPr="00C14593">
        <w:t>type of problems associated with architectural hardware systems and how to avoid and respond</w:t>
      </w:r>
    </w:p>
    <w:p w:rsidR="00000000" w:rsidRPr="00C14593" w:rsidP="00C14593">
      <w:pPr>
        <w:pStyle w:val="ListBullet"/>
      </w:pPr>
      <w:r w:rsidRPr="00C14593">
        <w:t>principles of effective communication</w:t>
      </w:r>
    </w:p>
    <w:p w:rsidR="00891842" w:rsidP="00C14593">
      <w:pPr>
        <w:pStyle w:val="ListBullet"/>
      </w:pPr>
      <w:r w:rsidRPr="00C14593">
        <w:t>documentation requirements and processes.</w:t>
      </w:r>
    </w:p>
    <w:p w:rsidR="00891842" w:rsidP="00C14593">
      <w:pPr>
        <w:pStyle w:val="ListBullet"/>
      </w:pPr>
    </w:p>
    <w:p w:rsidR="00000000" w:rsidRPr="00C14593" w:rsidP="00C14593">
      <w:pPr>
        <w:pStyle w:val="Heading1"/>
      </w:pPr>
      <w:bookmarkStart w:id="12" w:name="O_1007614"/>
      <w:bookmarkEnd w:id="12"/>
      <w:r w:rsidRPr="00C14593">
        <w:t>Assessment Conditions</w:t>
      </w:r>
    </w:p>
    <w:p w:rsidR="00000000" w:rsidRPr="00C14593" w:rsidP="00891842">
      <w:pPr>
        <w:pStyle w:val="BodyText"/>
      </w:pPr>
      <w:r w:rsidRPr="00C14593">
        <w:t>Skills must have been de</w:t>
      </w:r>
      <w:r w:rsidRPr="00C14593">
        <w:t xml:space="preserve">monstrated in the workplace or in a simulated environment that reflects workplace conditions and contingencies. The following conditions must be met for this unit: </w:t>
      </w:r>
    </w:p>
    <w:p w:rsidR="00000000" w:rsidRPr="00C14593" w:rsidP="00C14593">
      <w:pPr>
        <w:pStyle w:val="ListBullet"/>
      </w:pPr>
      <w:r w:rsidRPr="00C14593">
        <w:t xml:space="preserve">use of suitable facilities, equipment and resources, including: </w:t>
      </w:r>
    </w:p>
    <w:p w:rsidR="00000000" w:rsidRPr="00C14593" w:rsidP="00C14593">
      <w:pPr>
        <w:pStyle w:val="ListBullet2"/>
      </w:pPr>
      <w:r w:rsidRPr="00C14593">
        <w:t>architectural hardware p</w:t>
      </w:r>
      <w:r w:rsidRPr="00C14593">
        <w:t>roducts</w:t>
      </w:r>
    </w:p>
    <w:p w:rsidR="00000000" w:rsidRPr="00C14593" w:rsidP="00C14593">
      <w:pPr>
        <w:pStyle w:val="ListBullet2"/>
      </w:pPr>
      <w:r w:rsidRPr="00C14593">
        <w:t>job specifications and/or requirements</w:t>
      </w:r>
    </w:p>
    <w:p w:rsidR="00000000" w:rsidRPr="00C14593" w:rsidP="00C14593">
      <w:pPr>
        <w:pStyle w:val="ListBullet2"/>
      </w:pPr>
      <w:r w:rsidRPr="00C14593">
        <w:t>legislation, codes and standards</w:t>
      </w:r>
    </w:p>
    <w:p w:rsidR="00891842" w:rsidP="00891842">
      <w:pPr>
        <w:pStyle w:val="BodyText"/>
      </w:pPr>
      <w:r w:rsidRPr="00C14593">
        <w:t>Assessors must satisfy the NVR/AQTF mandatory competency requirements for assessors.</w:t>
      </w:r>
    </w:p>
    <w:p w:rsidR="00000000" w:rsidRPr="00C14593" w:rsidP="00C14593">
      <w:pPr>
        <w:pStyle w:val="Heading1"/>
      </w:pPr>
      <w:bookmarkStart w:id="13" w:name="O_1007617"/>
      <w:bookmarkEnd w:id="13"/>
      <w:r w:rsidRPr="00C14593">
        <w:t>Links</w:t>
      </w:r>
    </w:p>
    <w:p w:rsidR="00000000" w:rsidRPr="00C14593" w:rsidP="00891842">
      <w:pPr>
        <w:pStyle w:val="BodyText"/>
      </w:pPr>
      <w:r w:rsidRPr="00C1459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06D1A">
        <w:rPr>
          <w:rStyle w:val="Hyperlink"/>
        </w:rPr>
        <w:t>https://vetnet.gov.au/Pages/TrainingDocs.aspx?q=0601ab95-583a-4e93-b2d4-cfb27b03ed73</w:t>
      </w:r>
      <w:r>
        <w:fldChar w:fldCharType="end"/>
      </w:r>
    </w:p>
    <w:p w:rsidR="00000000" w:rsidRPr="00C14593" w:rsidP="00C14593"/>
    <w:sectPr w:rsidSect="00C145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rsidRPr="00891842" w:rsidP="00891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42" w:rsidP="00C14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1842" w:rsidP="00C145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1842" w:rsidP="00C145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rsidP="00C14593">
    <w:pPr>
      <w:pStyle w:val="Footer"/>
      <w:framePr w:wrap="around"/>
    </w:pPr>
    <w:r>
      <w:fldChar w:fldCharType="begin"/>
    </w:r>
    <w:r>
      <w:instrText xml:space="preserve"> DOCPROPERTY  Subject  \* MERGEFORMAT </w:instrText>
    </w:r>
    <w:r>
      <w:fldChar w:fldCharType="separate"/>
    </w:r>
    <w:r w:rsidR="00891842">
      <w:t>Approved</w:t>
    </w:r>
    <w:r w:rsidR="00891842">
      <w:fldChar w:fldCharType="end"/>
    </w:r>
    <w:r>
      <w:tab/>
      <w:t xml:space="preserve">Page </w:t>
    </w:r>
    <w:r>
      <w:fldChar w:fldCharType="begin"/>
    </w:r>
    <w:r>
      <w:instrText xml:space="preserve"> PAGE  \* Arabic  \* MERGEFORMAT </w:instrText>
    </w:r>
    <w:r>
      <w:fldChar w:fldCharType="separate"/>
    </w:r>
    <w:r w:rsidR="008918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842">
      <w:rPr>
        <w:noProof/>
      </w:rPr>
      <w:t>4</w:t>
    </w:r>
    <w:r>
      <w:rPr>
        <w:noProof/>
      </w:rPr>
      <w:fldChar w:fldCharType="end"/>
    </w:r>
  </w:p>
  <w:p w:rsidR="00C14593" w:rsidP="00C14593">
    <w:pPr>
      <w:pStyle w:val="Footer"/>
      <w:framePr w:wrap="around"/>
    </w:pPr>
    <w:r>
      <w:t xml:space="preserve">© Commonwealth of Australia, </w:t>
    </w:r>
    <w:r>
      <w:fldChar w:fldCharType="begin"/>
    </w:r>
    <w:r>
      <w:instrText xml:space="preserve"> DATE  \@ "yyyy"  \* MERGEFORMAT </w:instrText>
    </w:r>
    <w:r>
      <w:fldChar w:fldCharType="separate"/>
    </w:r>
    <w:r w:rsidR="00891842">
      <w:rPr>
        <w:noProof/>
      </w:rPr>
      <w:t>2025</w:t>
    </w:r>
    <w:r>
      <w:fldChar w:fldCharType="end"/>
    </w:r>
    <w:r>
      <w:tab/>
    </w:r>
    <w:r>
      <w:fldChar w:fldCharType="begin"/>
    </w:r>
    <w:r>
      <w:instrText xml:space="preserve"> DOCPROPERTY  Author  \* MERGEFORMAT </w:instrText>
    </w:r>
    <w:r>
      <w:fldChar w:fldCharType="separate"/>
    </w:r>
    <w:r w:rsidR="00891842">
      <w:t>Skills Insight</w:t>
    </w:r>
    <w:r w:rsidR="00891842">
      <w:fldChar w:fldCharType="end"/>
    </w:r>
  </w:p>
  <w:p w:rsidR="00C14593" w:rsidP="00C14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593" w:rsidRPr="00891842" w:rsidP="00891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42" w:rsidRPr="002D2AF8" w:rsidP="00C14593">
    <w:pPr>
      <w:pStyle w:val="Header"/>
      <w:framePr w:wrap="around"/>
    </w:pPr>
    <w:r>
      <w:fldChar w:fldCharType="begin"/>
    </w:r>
    <w:r>
      <w:instrText xml:space="preserve"> TITLE   \* MERGEFORMAT </w:instrText>
    </w:r>
    <w:r>
      <w:fldChar w:fldCharType="separate"/>
    </w:r>
    <w:r>
      <w:t>MSFAH4003 Advise on security technology, hardware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842" w:rsidP="00C145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93" w:rsidRPr="002D2AF8" w:rsidP="00C14593">
    <w:pPr>
      <w:pStyle w:val="Header"/>
      <w:framePr w:wrap="around"/>
    </w:pPr>
    <w:r>
      <w:fldChar w:fldCharType="begin"/>
    </w:r>
    <w:r>
      <w:instrText xml:space="preserve"> TITLE   \* MERGEFORMAT </w:instrText>
    </w:r>
    <w:r>
      <w:fldChar w:fldCharType="separate"/>
    </w:r>
    <w:r w:rsidR="00891842">
      <w:t>MSFAH4003 Advise on security technology, hardware and services</w:t>
    </w:r>
    <w:r w:rsidR="00891842">
      <w:fldChar w:fldCharType="end"/>
    </w:r>
    <w:r>
      <w:tab/>
      <w:t xml:space="preserve">Date this document was generated: </w:t>
    </w:r>
    <w:r>
      <w:fldChar w:fldCharType="begin"/>
    </w:r>
    <w:r>
      <w:instrText xml:space="preserve"> CREATEDATE  \@ "d MMMM yyyy"  \* MERGEFORMAT </w:instrText>
    </w:r>
    <w:r>
      <w:fldChar w:fldCharType="separate"/>
    </w:r>
    <w:r w:rsidR="00891842">
      <w:rPr>
        <w:noProof/>
      </w:rPr>
      <w:t>1 March 2025</w:t>
    </w:r>
    <w:r>
      <w:fldChar w:fldCharType="end"/>
    </w:r>
  </w:p>
  <w:p w:rsidR="00C14593" w:rsidP="00C14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02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86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AE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593"/>
    <w:pPr>
      <w:spacing w:before="360" w:after="60"/>
      <w:outlineLvl w:val="0"/>
    </w:pPr>
    <w:rPr>
      <w:sz w:val="32"/>
    </w:rPr>
  </w:style>
  <w:style w:type="paragraph" w:styleId="Heading2">
    <w:name w:val="heading 2"/>
    <w:basedOn w:val="HeadingBase"/>
    <w:next w:val="BodyText"/>
    <w:link w:val="Heading2Char"/>
    <w:qFormat/>
    <w:rsid w:val="00C14593"/>
    <w:pPr>
      <w:keepLines/>
      <w:spacing w:before="240" w:after="120"/>
      <w:outlineLvl w:val="1"/>
    </w:pPr>
    <w:rPr>
      <w:sz w:val="28"/>
      <w:szCs w:val="40"/>
    </w:rPr>
  </w:style>
  <w:style w:type="paragraph" w:styleId="Heading3">
    <w:name w:val="heading 3"/>
    <w:basedOn w:val="HeadingBase"/>
    <w:next w:val="BodyText"/>
    <w:link w:val="Heading3Char"/>
    <w:qFormat/>
    <w:rsid w:val="00C14593"/>
    <w:pPr>
      <w:spacing w:before="180" w:after="120"/>
      <w:outlineLvl w:val="2"/>
    </w:pPr>
    <w:rPr>
      <w:spacing w:val="-10"/>
      <w:kern w:val="32"/>
    </w:rPr>
  </w:style>
  <w:style w:type="paragraph" w:styleId="Heading4">
    <w:name w:val="heading 4"/>
    <w:basedOn w:val="HeadingBase"/>
    <w:next w:val="BodyText"/>
    <w:link w:val="Heading4Char"/>
    <w:qFormat/>
    <w:rsid w:val="00C14593"/>
    <w:pPr>
      <w:spacing w:before="160" w:after="120"/>
      <w:outlineLvl w:val="3"/>
    </w:pPr>
    <w:rPr>
      <w:sz w:val="22"/>
    </w:rPr>
  </w:style>
  <w:style w:type="paragraph" w:styleId="Heading5">
    <w:name w:val="heading 5"/>
    <w:basedOn w:val="HeadingBase"/>
    <w:next w:val="Normal"/>
    <w:link w:val="Heading5Char"/>
    <w:qFormat/>
    <w:rsid w:val="00C14593"/>
    <w:pPr>
      <w:spacing w:before="80"/>
      <w:outlineLvl w:val="4"/>
    </w:pPr>
    <w:rPr>
      <w:color w:val="918585"/>
      <w:sz w:val="20"/>
    </w:rPr>
  </w:style>
  <w:style w:type="paragraph" w:styleId="Heading6">
    <w:name w:val="heading 6"/>
    <w:basedOn w:val="HeadingBase"/>
    <w:next w:val="Normal"/>
    <w:link w:val="Heading6Char"/>
    <w:qFormat/>
    <w:rsid w:val="00C14593"/>
    <w:pPr>
      <w:spacing w:before="60"/>
      <w:outlineLvl w:val="5"/>
    </w:pPr>
    <w:rPr>
      <w:color w:val="918585"/>
      <w:sz w:val="20"/>
    </w:rPr>
  </w:style>
  <w:style w:type="paragraph" w:styleId="Heading7">
    <w:name w:val="heading 7"/>
    <w:basedOn w:val="Normal"/>
    <w:next w:val="Normal"/>
    <w:link w:val="Heading7Char"/>
    <w:qFormat/>
    <w:rsid w:val="00C14593"/>
    <w:pPr>
      <w:ind w:left="720"/>
      <w:outlineLvl w:val="6"/>
    </w:pPr>
    <w:rPr>
      <w:i/>
    </w:rPr>
  </w:style>
  <w:style w:type="paragraph" w:styleId="Heading8">
    <w:name w:val="heading 8"/>
    <w:basedOn w:val="Normal"/>
    <w:next w:val="Normal"/>
    <w:link w:val="Heading8Char"/>
    <w:qFormat/>
    <w:rsid w:val="00C14593"/>
    <w:pPr>
      <w:ind w:left="720"/>
      <w:outlineLvl w:val="7"/>
    </w:pPr>
    <w:rPr>
      <w:i/>
    </w:rPr>
  </w:style>
  <w:style w:type="paragraph" w:styleId="Heading9">
    <w:name w:val="heading 9"/>
    <w:basedOn w:val="Normal"/>
    <w:next w:val="Normal"/>
    <w:link w:val="Heading9Char"/>
    <w:qFormat/>
    <w:rsid w:val="00C14593"/>
    <w:pPr>
      <w:ind w:left="720"/>
      <w:outlineLvl w:val="8"/>
    </w:pPr>
    <w:rPr>
      <w:i/>
    </w:rPr>
  </w:style>
  <w:style w:type="character" w:default="1" w:styleId="DefaultParagraphFont">
    <w:name w:val="Default Paragraph Font"/>
    <w:uiPriority w:val="1"/>
    <w:unhideWhenUsed/>
    <w:rsid w:val="00C14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593"/>
  </w:style>
  <w:style w:type="character" w:customStyle="1" w:styleId="Heading1Char">
    <w:name w:val="Heading 1 Char"/>
    <w:basedOn w:val="DefaultParagraphFont"/>
    <w:link w:val="Heading1"/>
    <w:rsid w:val="00C14593"/>
    <w:rPr>
      <w:rFonts w:ascii="Times New Roman" w:eastAsia="Times New Roman" w:hAnsi="Times New Roman" w:cs="Times New Roman"/>
      <w:b/>
      <w:sz w:val="32"/>
      <w:szCs w:val="20"/>
      <w:lang w:eastAsia="en-US"/>
    </w:rPr>
  </w:style>
  <w:style w:type="paragraph" w:styleId="BodyText">
    <w:name w:val="Body Text"/>
    <w:basedOn w:val="Normal"/>
    <w:link w:val="BodyTextChar"/>
    <w:rsid w:val="00C14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593"/>
    <w:rPr>
      <w:rFonts w:ascii="Times New Roman" w:eastAsia="Times New Roman" w:hAnsi="Times New Roman" w:cs="Times New Roman"/>
      <w:sz w:val="24"/>
      <w:lang w:eastAsia="en-US"/>
    </w:rPr>
  </w:style>
  <w:style w:type="paragraph" w:styleId="ListBullet">
    <w:name w:val="List Bullet"/>
    <w:basedOn w:val="List"/>
    <w:rsid w:val="00C14593"/>
    <w:pPr>
      <w:numPr>
        <w:numId w:val="12"/>
      </w:numPr>
      <w:tabs>
        <w:tab w:val="clear" w:pos="340"/>
      </w:tabs>
      <w:spacing w:before="40" w:after="40"/>
    </w:pPr>
  </w:style>
  <w:style w:type="character" w:customStyle="1" w:styleId="SpecialBold">
    <w:name w:val="Special Bold"/>
    <w:basedOn w:val="DefaultParagraphFont"/>
    <w:rsid w:val="00C14593"/>
    <w:rPr>
      <w:b/>
      <w:spacing w:val="0"/>
    </w:rPr>
  </w:style>
  <w:style w:type="paragraph" w:styleId="ListBullet2">
    <w:name w:val="List Bullet 2"/>
    <w:basedOn w:val="List2"/>
    <w:rsid w:val="00C14593"/>
    <w:pPr>
      <w:numPr>
        <w:numId w:val="13"/>
      </w:numPr>
      <w:tabs>
        <w:tab w:val="clear" w:pos="680"/>
      </w:tabs>
    </w:pPr>
  </w:style>
  <w:style w:type="character" w:styleId="Emphasis">
    <w:name w:val="Emphasis"/>
    <w:basedOn w:val="DefaultParagraphFont"/>
    <w:qFormat/>
    <w:rsid w:val="00C14593"/>
    <w:rPr>
      <w:i/>
    </w:rPr>
  </w:style>
  <w:style w:type="paragraph" w:customStyle="1" w:styleId="SuperHeading">
    <w:name w:val="SuperHeading"/>
    <w:basedOn w:val="Normal"/>
    <w:rsid w:val="00C14593"/>
    <w:pPr>
      <w:spacing w:before="240" w:after="120"/>
      <w:outlineLvl w:val="0"/>
    </w:pPr>
    <w:rPr>
      <w:rFonts w:ascii="Times New Roman" w:hAnsi="Times New Roman"/>
      <w:b/>
      <w:sz w:val="32"/>
    </w:rPr>
  </w:style>
  <w:style w:type="paragraph" w:customStyle="1" w:styleId="AllowPageBreak">
    <w:name w:val="AllowPageBreak"/>
    <w:rsid w:val="00C14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593"/>
    <w:rPr>
      <w:rFonts w:ascii="Courier New" w:eastAsia="Times New Roman" w:hAnsi="Courier New" w:cs="Times New Roman"/>
      <w:i/>
      <w:szCs w:val="20"/>
      <w:lang w:eastAsia="en-US"/>
    </w:rPr>
  </w:style>
  <w:style w:type="paragraph" w:customStyle="1" w:styleId="HeadingBase">
    <w:name w:val="Heading Base"/>
    <w:rsid w:val="00C14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593"/>
    <w:pPr>
      <w:tabs>
        <w:tab w:val="right" w:leader="dot" w:pos="9072"/>
      </w:tabs>
      <w:ind w:left="567"/>
    </w:pPr>
    <w:rPr>
      <w:szCs w:val="22"/>
    </w:rPr>
  </w:style>
  <w:style w:type="paragraph" w:customStyle="1" w:styleId="TOCBase">
    <w:name w:val="TOC Base"/>
    <w:rsid w:val="00C14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593"/>
    <w:pPr>
      <w:tabs>
        <w:tab w:val="right" w:leader="dot" w:pos="9072"/>
      </w:tabs>
      <w:spacing w:before="40" w:after="40"/>
      <w:ind w:left="284"/>
    </w:pPr>
    <w:rPr>
      <w:rFonts w:ascii="Times New Roman" w:hAnsi="Times New Roman"/>
    </w:rPr>
  </w:style>
  <w:style w:type="paragraph" w:styleId="TOC1">
    <w:name w:val="toc 1"/>
    <w:basedOn w:val="TOCBase"/>
    <w:next w:val="Normal"/>
    <w:rsid w:val="00C14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593"/>
    <w:rPr>
      <w:rFonts w:ascii="Times New Roman" w:eastAsia="Times New Roman" w:hAnsi="Times New Roman" w:cs="Times New Roman"/>
      <w:sz w:val="16"/>
      <w:lang w:eastAsia="en-US"/>
    </w:rPr>
  </w:style>
  <w:style w:type="paragraph" w:styleId="Title">
    <w:name w:val="Title"/>
    <w:basedOn w:val="HeadingBase"/>
    <w:link w:val="TitleChar"/>
    <w:qFormat/>
    <w:rsid w:val="00C14593"/>
    <w:pPr>
      <w:spacing w:before="5040"/>
      <w:jc w:val="center"/>
    </w:pPr>
    <w:rPr>
      <w:sz w:val="48"/>
      <w:szCs w:val="72"/>
      <w:lang w:val="en-US"/>
    </w:rPr>
  </w:style>
  <w:style w:type="character" w:customStyle="1" w:styleId="TitleChar">
    <w:name w:val="Title Char"/>
    <w:basedOn w:val="DefaultParagraphFont"/>
    <w:link w:val="Title"/>
    <w:rsid w:val="00C14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593"/>
    <w:pPr>
      <w:tabs>
        <w:tab w:val="left" w:pos="3600"/>
        <w:tab w:val="left" w:pos="3958"/>
      </w:tabs>
    </w:pPr>
  </w:style>
  <w:style w:type="paragraph" w:styleId="List">
    <w:name w:val="List"/>
    <w:basedOn w:val="BodyText"/>
    <w:next w:val="BodyText"/>
    <w:rsid w:val="00C14593"/>
    <w:pPr>
      <w:tabs>
        <w:tab w:val="left" w:pos="340"/>
      </w:tabs>
      <w:spacing w:before="60" w:after="60"/>
      <w:ind w:left="340" w:hanging="340"/>
    </w:pPr>
  </w:style>
  <w:style w:type="paragraph" w:customStyle="1" w:styleId="Note">
    <w:name w:val="Note"/>
    <w:basedOn w:val="BodyText"/>
    <w:rsid w:val="00C14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593"/>
    <w:pPr>
      <w:framePr w:wrap="auto" w:hAnchor="text" w:y="6049"/>
    </w:pPr>
    <w:rPr>
      <w:color w:val="000000"/>
      <w:sz w:val="40"/>
    </w:rPr>
  </w:style>
  <w:style w:type="paragraph" w:customStyle="1" w:styleId="TOCTitle">
    <w:name w:val="TOCTitle"/>
    <w:basedOn w:val="Heading1"/>
    <w:rsid w:val="00C14593"/>
    <w:pPr>
      <w:spacing w:after="240"/>
      <w:jc w:val="center"/>
      <w:outlineLvl w:val="9"/>
    </w:pPr>
    <w:rPr>
      <w:caps/>
    </w:rPr>
  </w:style>
  <w:style w:type="paragraph" w:customStyle="1" w:styleId="Version">
    <w:name w:val="Version"/>
    <w:rsid w:val="00C14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593"/>
    <w:pPr>
      <w:keepNext w:val="0"/>
      <w:tabs>
        <w:tab w:val="right" w:pos="4176"/>
      </w:tabs>
      <w:ind w:left="198" w:hanging="198"/>
    </w:pPr>
    <w:rPr>
      <w:rFonts w:ascii="Garamond" w:hAnsi="Garamond"/>
    </w:rPr>
  </w:style>
  <w:style w:type="paragraph" w:styleId="IndexHeading">
    <w:name w:val="index heading"/>
    <w:basedOn w:val="Normal"/>
    <w:next w:val="Index1"/>
    <w:semiHidden/>
    <w:rsid w:val="00C14593"/>
    <w:pPr>
      <w:spacing w:before="120" w:after="120"/>
    </w:pPr>
    <w:rPr>
      <w:rFonts w:ascii="Arial" w:hAnsi="Arial"/>
      <w:b/>
      <w:color w:val="918585"/>
      <w:sz w:val="24"/>
    </w:rPr>
  </w:style>
  <w:style w:type="paragraph" w:styleId="Header">
    <w:name w:val="header"/>
    <w:basedOn w:val="Normal"/>
    <w:link w:val="HeaderChar"/>
    <w:rsid w:val="00C14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593"/>
    <w:rPr>
      <w:rFonts w:ascii="Times New Roman" w:eastAsia="Times New Roman" w:hAnsi="Times New Roman" w:cs="Times New Roman"/>
      <w:sz w:val="16"/>
      <w:szCs w:val="20"/>
      <w:lang w:val="en-GB" w:eastAsia="en-US"/>
    </w:rPr>
  </w:style>
  <w:style w:type="paragraph" w:customStyle="1" w:styleId="Chapter">
    <w:name w:val="Chapter"/>
    <w:basedOn w:val="Normal"/>
    <w:rsid w:val="00C14593"/>
    <w:pPr>
      <w:spacing w:before="240"/>
    </w:pPr>
    <w:rPr>
      <w:rFonts w:ascii="Times New Roman" w:hAnsi="Times New Roman"/>
      <w:smallCaps/>
      <w:spacing w:val="80"/>
      <w:sz w:val="28"/>
    </w:rPr>
  </w:style>
  <w:style w:type="paragraph" w:customStyle="1" w:styleId="InChapter">
    <w:name w:val="InChapter"/>
    <w:basedOn w:val="Heading3"/>
    <w:rsid w:val="00C14593"/>
    <w:pPr>
      <w:spacing w:after="240"/>
      <w:outlineLvl w:val="9"/>
    </w:pPr>
    <w:rPr>
      <w:noProof/>
    </w:rPr>
  </w:style>
  <w:style w:type="paragraph" w:styleId="Index2">
    <w:name w:val="index 2"/>
    <w:basedOn w:val="Normal"/>
    <w:next w:val="Normal"/>
    <w:semiHidden/>
    <w:rsid w:val="00C14593"/>
    <w:pPr>
      <w:tabs>
        <w:tab w:val="right" w:pos="4176"/>
      </w:tabs>
      <w:ind w:left="568" w:hanging="284"/>
    </w:pPr>
    <w:rPr>
      <w:rFonts w:ascii="Garamond" w:hAnsi="Garamond"/>
    </w:rPr>
  </w:style>
  <w:style w:type="paragraph" w:customStyle="1" w:styleId="Byline">
    <w:name w:val="Byline"/>
    <w:rsid w:val="00C14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593"/>
    <w:pPr>
      <w:tabs>
        <w:tab w:val="clear" w:pos="3600"/>
        <w:tab w:val="clear" w:pos="3958"/>
      </w:tabs>
      <w:jc w:val="right"/>
    </w:pPr>
  </w:style>
  <w:style w:type="paragraph" w:styleId="Caption">
    <w:name w:val="caption"/>
    <w:basedOn w:val="BodyText"/>
    <w:next w:val="Normal"/>
    <w:qFormat/>
    <w:rsid w:val="00C14593"/>
    <w:pPr>
      <w:framePr w:w="2268" w:hSpace="181" w:vSpace="181" w:wrap="around" w:vAnchor="text" w:hAnchor="page" w:x="1135" w:y="285" w:anchorLock="1"/>
    </w:pPr>
    <w:rPr>
      <w:i/>
    </w:rPr>
  </w:style>
  <w:style w:type="paragraph" w:customStyle="1" w:styleId="MiniTOCTitle">
    <w:name w:val="MiniTOCTitle"/>
    <w:basedOn w:val="Heading4"/>
    <w:rsid w:val="00C14593"/>
    <w:pPr>
      <w:spacing w:before="240"/>
      <w:outlineLvl w:val="9"/>
    </w:pPr>
    <w:rPr>
      <w:noProof/>
      <w:sz w:val="24"/>
    </w:rPr>
  </w:style>
  <w:style w:type="paragraph" w:customStyle="1" w:styleId="MiniTOCItem">
    <w:name w:val="MiniTOCItem"/>
    <w:basedOn w:val="ListBullet"/>
    <w:rsid w:val="00C14593"/>
    <w:pPr>
      <w:numPr>
        <w:numId w:val="0"/>
      </w:numPr>
      <w:tabs>
        <w:tab w:val="right" w:leader="dot" w:pos="6521"/>
      </w:tabs>
      <w:spacing w:before="0" w:after="0"/>
    </w:pPr>
  </w:style>
  <w:style w:type="paragraph" w:customStyle="1" w:styleId="TOFTitle">
    <w:name w:val="TOFTitle"/>
    <w:basedOn w:val="TOCTitle"/>
    <w:rsid w:val="00C14593"/>
  </w:style>
  <w:style w:type="paragraph" w:styleId="TableofFigures">
    <w:name w:val="table of figures"/>
    <w:basedOn w:val="Normal"/>
    <w:next w:val="Normal"/>
    <w:semiHidden/>
    <w:rsid w:val="00C14593"/>
    <w:pPr>
      <w:tabs>
        <w:tab w:val="right" w:leader="dot" w:pos="9072"/>
      </w:tabs>
      <w:ind w:left="970" w:hanging="403"/>
    </w:pPr>
    <w:rPr>
      <w:rFonts w:ascii="Times New Roman" w:hAnsi="Times New Roman"/>
      <w:b/>
    </w:rPr>
  </w:style>
  <w:style w:type="paragraph" w:styleId="ListNumber">
    <w:name w:val="List Number"/>
    <w:basedOn w:val="List"/>
    <w:rsid w:val="00C14593"/>
    <w:pPr>
      <w:numPr>
        <w:numId w:val="15"/>
      </w:numPr>
      <w:tabs>
        <w:tab w:val="clear" w:pos="340"/>
      </w:tabs>
    </w:pPr>
  </w:style>
  <w:style w:type="character" w:customStyle="1" w:styleId="WingdingSymbols">
    <w:name w:val="Wingding Symbols"/>
    <w:rsid w:val="00C14593"/>
    <w:rPr>
      <w:rFonts w:ascii="Wingdings" w:hAnsi="Wingdings"/>
    </w:rPr>
  </w:style>
  <w:style w:type="paragraph" w:customStyle="1" w:styleId="TableHeading">
    <w:name w:val="Table Heading"/>
    <w:basedOn w:val="HeadingBase"/>
    <w:rsid w:val="00C14593"/>
    <w:pPr>
      <w:keepLines/>
      <w:pBdr>
        <w:bottom w:val="single" w:sz="6" w:space="1" w:color="918585"/>
      </w:pBdr>
      <w:spacing w:before="240"/>
    </w:pPr>
  </w:style>
  <w:style w:type="character" w:customStyle="1" w:styleId="HotSpot">
    <w:name w:val="HotSpot"/>
    <w:rsid w:val="00C14593"/>
    <w:rPr>
      <w:color w:val="0033CC"/>
      <w:u w:val="none"/>
    </w:rPr>
  </w:style>
  <w:style w:type="paragraph" w:customStyle="1" w:styleId="BodyTextRight">
    <w:name w:val="Body Text Right"/>
    <w:basedOn w:val="BodyText"/>
    <w:rsid w:val="00C14593"/>
    <w:pPr>
      <w:spacing w:before="0" w:after="0"/>
      <w:jc w:val="right"/>
    </w:pPr>
  </w:style>
  <w:style w:type="paragraph" w:styleId="Index3">
    <w:name w:val="index 3"/>
    <w:basedOn w:val="ListNumber2"/>
    <w:next w:val="Normal"/>
    <w:semiHidden/>
    <w:rsid w:val="00C14593"/>
    <w:pPr>
      <w:numPr>
        <w:numId w:val="0"/>
      </w:numPr>
      <w:tabs>
        <w:tab w:val="right" w:leader="dot" w:pos="4176"/>
      </w:tabs>
    </w:pPr>
  </w:style>
  <w:style w:type="paragraph" w:styleId="ListNumber2">
    <w:name w:val="List Number 2"/>
    <w:basedOn w:val="List2"/>
    <w:rsid w:val="00C14593"/>
    <w:pPr>
      <w:numPr>
        <w:numId w:val="10"/>
      </w:numPr>
      <w:tabs>
        <w:tab w:val="clear" w:pos="1060"/>
      </w:tabs>
    </w:pPr>
  </w:style>
  <w:style w:type="paragraph" w:customStyle="1" w:styleId="MarginNote">
    <w:name w:val="Margin Note"/>
    <w:basedOn w:val="BodyText"/>
    <w:rsid w:val="00C14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593"/>
    <w:rPr>
      <w:sz w:val="32"/>
    </w:rPr>
  </w:style>
  <w:style w:type="paragraph" w:customStyle="1" w:styleId="HeadingProcedure">
    <w:name w:val="Heading Procedure"/>
    <w:basedOn w:val="HeadingBase"/>
    <w:next w:val="Normal"/>
    <w:rsid w:val="00C14593"/>
    <w:pPr>
      <w:tabs>
        <w:tab w:val="left" w:pos="0"/>
      </w:tabs>
      <w:spacing w:before="120" w:after="60"/>
    </w:pPr>
    <w:rPr>
      <w:i/>
      <w:color w:val="918585"/>
      <w:sz w:val="22"/>
    </w:rPr>
  </w:style>
  <w:style w:type="paragraph" w:customStyle="1" w:styleId="TableBodyText">
    <w:name w:val="Table Body Text"/>
    <w:basedOn w:val="BodyText"/>
    <w:rsid w:val="00C14593"/>
    <w:pPr>
      <w:spacing w:before="60" w:after="60"/>
    </w:pPr>
  </w:style>
  <w:style w:type="paragraph" w:styleId="ListContinue">
    <w:name w:val="List Continue"/>
    <w:basedOn w:val="List"/>
    <w:rsid w:val="00C14593"/>
    <w:pPr>
      <w:ind w:firstLine="0"/>
    </w:pPr>
  </w:style>
  <w:style w:type="paragraph" w:customStyle="1" w:styleId="ListNote">
    <w:name w:val="List Note"/>
    <w:basedOn w:val="List"/>
    <w:rsid w:val="00C14593"/>
    <w:pPr>
      <w:pBdr>
        <w:top w:val="single" w:sz="6" w:space="2" w:color="918585"/>
        <w:bottom w:val="single" w:sz="6" w:space="2" w:color="918585"/>
      </w:pBdr>
      <w:tabs>
        <w:tab w:val="left" w:pos="1021"/>
      </w:tabs>
      <w:ind w:firstLine="0"/>
    </w:pPr>
  </w:style>
  <w:style w:type="paragraph" w:customStyle="1" w:styleId="Warning">
    <w:name w:val="Warning"/>
    <w:basedOn w:val="BodyText"/>
    <w:rsid w:val="00C14593"/>
    <w:pPr>
      <w:shd w:val="clear" w:color="auto" w:fill="D9D9D9"/>
      <w:tabs>
        <w:tab w:val="left" w:pos="992"/>
      </w:tabs>
      <w:ind w:left="119" w:right="119"/>
    </w:pPr>
    <w:rPr>
      <w:sz w:val="20"/>
    </w:rPr>
  </w:style>
  <w:style w:type="paragraph" w:customStyle="1" w:styleId="MarginIcons">
    <w:name w:val="Margin Icons"/>
    <w:basedOn w:val="BodyText"/>
    <w:rsid w:val="00C14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593"/>
    <w:rPr>
      <w:rFonts w:ascii="Courier New" w:hAnsi="Courier New"/>
    </w:rPr>
  </w:style>
  <w:style w:type="paragraph" w:customStyle="1" w:styleId="NoteBullet">
    <w:name w:val="Note Bullet"/>
    <w:basedOn w:val="Note"/>
    <w:rsid w:val="00C14593"/>
    <w:pPr>
      <w:tabs>
        <w:tab w:val="clear" w:pos="680"/>
      </w:tabs>
      <w:spacing w:before="60" w:after="60"/>
    </w:pPr>
  </w:style>
  <w:style w:type="paragraph" w:customStyle="1" w:styleId="SubHeading2">
    <w:name w:val="SubHeading2"/>
    <w:basedOn w:val="HeadingBase"/>
    <w:rsid w:val="00C14593"/>
    <w:pPr>
      <w:spacing w:before="240" w:after="60"/>
    </w:pPr>
    <w:rPr>
      <w:sz w:val="20"/>
    </w:rPr>
  </w:style>
  <w:style w:type="paragraph" w:customStyle="1" w:styleId="SubHeading1">
    <w:name w:val="SubHeading1"/>
    <w:basedOn w:val="HeadingBase"/>
    <w:rsid w:val="00C14593"/>
    <w:pPr>
      <w:spacing w:before="240" w:after="60"/>
    </w:pPr>
    <w:rPr>
      <w:color w:val="918585"/>
      <w:sz w:val="22"/>
    </w:rPr>
  </w:style>
  <w:style w:type="paragraph" w:customStyle="1" w:styleId="SideHeading">
    <w:name w:val="Side Heading"/>
    <w:basedOn w:val="HeadingBase"/>
    <w:rsid w:val="00C14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593"/>
    <w:pPr>
      <w:tabs>
        <w:tab w:val="num" w:pos="360"/>
      </w:tabs>
    </w:pPr>
  </w:style>
  <w:style w:type="paragraph" w:styleId="PlainText">
    <w:name w:val="Plain Text"/>
    <w:basedOn w:val="Normal"/>
    <w:link w:val="PlainTextChar"/>
    <w:rsid w:val="00C14593"/>
    <w:rPr>
      <w:sz w:val="20"/>
    </w:rPr>
  </w:style>
  <w:style w:type="character" w:customStyle="1" w:styleId="PlainTextChar">
    <w:name w:val="Plain Text Char"/>
    <w:basedOn w:val="DefaultParagraphFont"/>
    <w:link w:val="PlainText"/>
    <w:rsid w:val="00C14593"/>
    <w:rPr>
      <w:rFonts w:ascii="Courier New" w:eastAsia="Times New Roman" w:hAnsi="Courier New" w:cs="Times New Roman"/>
      <w:sz w:val="20"/>
      <w:szCs w:val="20"/>
      <w:lang w:eastAsia="en-US"/>
    </w:rPr>
  </w:style>
  <w:style w:type="character" w:customStyle="1" w:styleId="MenuOption">
    <w:name w:val="Menu Option"/>
    <w:basedOn w:val="DefaultParagraphFont"/>
    <w:rsid w:val="00C14593"/>
    <w:rPr>
      <w:b/>
      <w:smallCaps/>
    </w:rPr>
  </w:style>
  <w:style w:type="paragraph" w:customStyle="1" w:styleId="TableListNumber">
    <w:name w:val="Table List Number"/>
    <w:basedOn w:val="ListNumber"/>
    <w:rsid w:val="00C14593"/>
    <w:pPr>
      <w:numPr>
        <w:numId w:val="0"/>
      </w:numPr>
    </w:pPr>
  </w:style>
  <w:style w:type="paragraph" w:styleId="TOC4">
    <w:name w:val="toc 4"/>
    <w:basedOn w:val="TOCBase"/>
    <w:next w:val="Normal"/>
    <w:semiHidden/>
    <w:rsid w:val="00C14593"/>
    <w:pPr>
      <w:tabs>
        <w:tab w:val="right" w:leader="dot" w:pos="9071"/>
      </w:tabs>
      <w:ind w:left="1701"/>
    </w:pPr>
  </w:style>
  <w:style w:type="paragraph" w:customStyle="1" w:styleId="ListAlpha">
    <w:name w:val="List Alpha"/>
    <w:basedOn w:val="List"/>
    <w:rsid w:val="00C14593"/>
    <w:pPr>
      <w:numPr>
        <w:numId w:val="9"/>
      </w:numPr>
    </w:pPr>
  </w:style>
  <w:style w:type="paragraph" w:customStyle="1" w:styleId="ListAlpha2">
    <w:name w:val="List Alpha 2"/>
    <w:basedOn w:val="List2"/>
    <w:rsid w:val="00C14593"/>
    <w:pPr>
      <w:numPr>
        <w:numId w:val="8"/>
      </w:numPr>
    </w:pPr>
  </w:style>
  <w:style w:type="paragraph" w:styleId="List2">
    <w:name w:val="List 2"/>
    <w:basedOn w:val="BodyText"/>
    <w:rsid w:val="00C14593"/>
    <w:pPr>
      <w:tabs>
        <w:tab w:val="left" w:pos="680"/>
      </w:tabs>
      <w:spacing w:before="60" w:after="60"/>
      <w:ind w:left="680" w:hanging="340"/>
    </w:pPr>
  </w:style>
  <w:style w:type="paragraph" w:styleId="List3">
    <w:name w:val="List 3"/>
    <w:basedOn w:val="BodyText"/>
    <w:rsid w:val="00C14593"/>
    <w:pPr>
      <w:tabs>
        <w:tab w:val="left" w:pos="1021"/>
      </w:tabs>
      <w:spacing w:before="60" w:after="60"/>
      <w:ind w:left="1020" w:hanging="340"/>
    </w:pPr>
  </w:style>
  <w:style w:type="paragraph" w:styleId="List4">
    <w:name w:val="List 4"/>
    <w:basedOn w:val="BodyText"/>
    <w:rsid w:val="00C14593"/>
    <w:pPr>
      <w:tabs>
        <w:tab w:val="left" w:pos="1361"/>
      </w:tabs>
      <w:spacing w:before="60" w:after="60"/>
      <w:ind w:left="1361" w:hanging="340"/>
    </w:pPr>
  </w:style>
  <w:style w:type="paragraph" w:styleId="List5">
    <w:name w:val="List 5"/>
    <w:basedOn w:val="BodyText"/>
    <w:rsid w:val="00C14593"/>
    <w:pPr>
      <w:tabs>
        <w:tab w:val="left" w:pos="1701"/>
      </w:tabs>
      <w:spacing w:before="60" w:after="60"/>
      <w:ind w:left="1701" w:hanging="340"/>
    </w:pPr>
  </w:style>
  <w:style w:type="paragraph" w:styleId="ListBullet3">
    <w:name w:val="List Bullet 3"/>
    <w:basedOn w:val="List3"/>
    <w:rsid w:val="00C14593"/>
    <w:pPr>
      <w:numPr>
        <w:numId w:val="14"/>
      </w:numPr>
      <w:tabs>
        <w:tab w:val="clear" w:pos="1021"/>
      </w:tabs>
      <w:ind w:left="1037" w:hanging="357"/>
    </w:pPr>
  </w:style>
  <w:style w:type="paragraph" w:styleId="ListBullet4">
    <w:name w:val="List Bullet 4"/>
    <w:basedOn w:val="List4"/>
    <w:rsid w:val="00C14593"/>
    <w:pPr>
      <w:numPr>
        <w:numId w:val="3"/>
      </w:numPr>
      <w:tabs>
        <w:tab w:val="clear" w:pos="1361"/>
      </w:tabs>
    </w:pPr>
  </w:style>
  <w:style w:type="paragraph" w:styleId="ListBullet5">
    <w:name w:val="List Bullet 5"/>
    <w:basedOn w:val="List5"/>
    <w:rsid w:val="00C14593"/>
    <w:pPr>
      <w:numPr>
        <w:numId w:val="4"/>
      </w:numPr>
    </w:pPr>
  </w:style>
  <w:style w:type="paragraph" w:styleId="ListContinue2">
    <w:name w:val="List Continue 2"/>
    <w:basedOn w:val="List2"/>
    <w:rsid w:val="00C14593"/>
    <w:pPr>
      <w:ind w:firstLine="0"/>
    </w:pPr>
  </w:style>
  <w:style w:type="paragraph" w:styleId="ListContinue3">
    <w:name w:val="List Continue 3"/>
    <w:basedOn w:val="List3"/>
    <w:rsid w:val="00C14593"/>
    <w:pPr>
      <w:ind w:left="1021" w:firstLine="0"/>
    </w:pPr>
  </w:style>
  <w:style w:type="paragraph" w:styleId="ListContinue4">
    <w:name w:val="List Continue 4"/>
    <w:basedOn w:val="List4"/>
    <w:rsid w:val="00C14593"/>
    <w:pPr>
      <w:ind w:firstLine="0"/>
    </w:pPr>
  </w:style>
  <w:style w:type="paragraph" w:styleId="ListContinue5">
    <w:name w:val="List Continue 5"/>
    <w:basedOn w:val="List5"/>
    <w:rsid w:val="00C14593"/>
    <w:pPr>
      <w:ind w:firstLine="0"/>
    </w:pPr>
  </w:style>
  <w:style w:type="paragraph" w:styleId="ListNumber3">
    <w:name w:val="List Number 3"/>
    <w:basedOn w:val="List3"/>
    <w:rsid w:val="00C14593"/>
    <w:pPr>
      <w:numPr>
        <w:numId w:val="5"/>
      </w:numPr>
    </w:pPr>
  </w:style>
  <w:style w:type="paragraph" w:styleId="ListNumber4">
    <w:name w:val="List Number 4"/>
    <w:basedOn w:val="List4"/>
    <w:rsid w:val="00C14593"/>
    <w:pPr>
      <w:numPr>
        <w:numId w:val="6"/>
      </w:numPr>
    </w:pPr>
  </w:style>
  <w:style w:type="paragraph" w:styleId="ListNumber5">
    <w:name w:val="List Number 5"/>
    <w:basedOn w:val="List5"/>
    <w:rsid w:val="00C14593"/>
    <w:pPr>
      <w:numPr>
        <w:numId w:val="7"/>
      </w:numPr>
    </w:pPr>
  </w:style>
  <w:style w:type="paragraph" w:styleId="BlockText">
    <w:name w:val="Block Text"/>
    <w:basedOn w:val="Normal"/>
    <w:rsid w:val="00C14593"/>
    <w:pPr>
      <w:spacing w:after="120"/>
      <w:ind w:left="1440" w:right="1440"/>
    </w:pPr>
  </w:style>
  <w:style w:type="character" w:customStyle="1" w:styleId="Subscript">
    <w:name w:val="Subscript"/>
    <w:basedOn w:val="DefaultParagraphFont"/>
    <w:rsid w:val="00C14593"/>
    <w:rPr>
      <w:sz w:val="16"/>
      <w:vertAlign w:val="subscript"/>
    </w:rPr>
  </w:style>
  <w:style w:type="character" w:customStyle="1" w:styleId="Superscript">
    <w:name w:val="Superscript"/>
    <w:basedOn w:val="DefaultParagraphFont"/>
    <w:rsid w:val="00C14593"/>
    <w:rPr>
      <w:sz w:val="16"/>
      <w:vertAlign w:val="superscript"/>
    </w:rPr>
  </w:style>
  <w:style w:type="character" w:customStyle="1" w:styleId="Symbols">
    <w:name w:val="Symbols"/>
    <w:basedOn w:val="DefaultParagraphFont"/>
    <w:rsid w:val="00C14593"/>
    <w:rPr>
      <w:rFonts w:ascii="Symbol" w:hAnsi="Symbol"/>
    </w:rPr>
  </w:style>
  <w:style w:type="character" w:customStyle="1" w:styleId="MenuOptions">
    <w:name w:val="Menu Options"/>
    <w:basedOn w:val="DefaultParagraphFont"/>
    <w:rsid w:val="00C14593"/>
    <w:rPr>
      <w:rFonts w:ascii="Arial Narrow" w:hAnsi="Arial Narrow"/>
      <w:smallCaps/>
    </w:rPr>
  </w:style>
  <w:style w:type="character" w:customStyle="1" w:styleId="Buttons">
    <w:name w:val="Buttons"/>
    <w:basedOn w:val="DefaultParagraphFont"/>
    <w:rsid w:val="00C14593"/>
    <w:rPr>
      <w:b/>
    </w:rPr>
  </w:style>
  <w:style w:type="character" w:customStyle="1" w:styleId="Underlined">
    <w:name w:val="Underlined"/>
    <w:basedOn w:val="DefaultParagraphFont"/>
    <w:rsid w:val="00C14593"/>
    <w:rPr>
      <w:u w:val="single"/>
    </w:rPr>
  </w:style>
  <w:style w:type="paragraph" w:customStyle="1" w:styleId="TableBodyTextRight">
    <w:name w:val="Table Body Text Right"/>
    <w:basedOn w:val="TableBodyText"/>
    <w:rsid w:val="00C14593"/>
    <w:pPr>
      <w:widowControl w:val="0"/>
      <w:autoSpaceDE w:val="0"/>
      <w:autoSpaceDN w:val="0"/>
      <w:adjustRightInd w:val="0"/>
      <w:jc w:val="right"/>
    </w:pPr>
    <w:rPr>
      <w:rFonts w:cs="Arial"/>
      <w:szCs w:val="18"/>
    </w:rPr>
  </w:style>
  <w:style w:type="paragraph" w:customStyle="1" w:styleId="CopyrightText">
    <w:name w:val="Copyright Text"/>
    <w:basedOn w:val="BodyText"/>
    <w:rsid w:val="00C14593"/>
    <w:rPr>
      <w:sz w:val="18"/>
    </w:rPr>
  </w:style>
  <w:style w:type="paragraph" w:customStyle="1" w:styleId="BodySmallRight">
    <w:name w:val="Body Small Right"/>
    <w:basedOn w:val="BodyTextRight"/>
    <w:rsid w:val="00C14593"/>
    <w:rPr>
      <w:sz w:val="18"/>
      <w:szCs w:val="18"/>
    </w:rPr>
  </w:style>
  <w:style w:type="paragraph" w:customStyle="1" w:styleId="MarginEdition">
    <w:name w:val="Margin Edition"/>
    <w:basedOn w:val="MarginNote"/>
    <w:rsid w:val="00C14593"/>
    <w:pPr>
      <w:spacing w:before="0" w:after="0"/>
    </w:pPr>
    <w:rPr>
      <w:rFonts w:ascii="Times New Roman" w:hAnsi="Times New Roman"/>
      <w:color w:val="999999"/>
    </w:rPr>
  </w:style>
  <w:style w:type="paragraph" w:customStyle="1" w:styleId="Spacer">
    <w:name w:val="Spacer"/>
    <w:basedOn w:val="Normal"/>
    <w:rsid w:val="00C14593"/>
    <w:rPr>
      <w:sz w:val="2"/>
      <w:szCs w:val="2"/>
    </w:rPr>
  </w:style>
  <w:style w:type="character" w:customStyle="1" w:styleId="Small">
    <w:name w:val="Small"/>
    <w:basedOn w:val="DefaultParagraphFont"/>
    <w:rsid w:val="00C14593"/>
    <w:rPr>
      <w:sz w:val="16"/>
    </w:rPr>
  </w:style>
  <w:style w:type="paragraph" w:customStyle="1" w:styleId="WideTable">
    <w:name w:val="Wide Table"/>
    <w:basedOn w:val="Normal"/>
    <w:rsid w:val="00C14593"/>
    <w:pPr>
      <w:ind w:left="-1418"/>
    </w:pPr>
    <w:rPr>
      <w:sz w:val="2"/>
      <w:szCs w:val="2"/>
    </w:rPr>
  </w:style>
  <w:style w:type="character" w:styleId="PageNumber">
    <w:name w:val="page number"/>
    <w:basedOn w:val="DefaultParagraphFont"/>
    <w:rsid w:val="00C14593"/>
  </w:style>
  <w:style w:type="paragraph" w:styleId="Quote">
    <w:name w:val="Quote"/>
    <w:basedOn w:val="Heading1"/>
    <w:link w:val="QuoteChar"/>
    <w:qFormat/>
    <w:rsid w:val="00C14593"/>
    <w:rPr>
      <w:b w:val="0"/>
      <w:sz w:val="72"/>
      <w:szCs w:val="72"/>
      <w:lang w:val="en-NZ"/>
    </w:rPr>
  </w:style>
  <w:style w:type="character" w:customStyle="1" w:styleId="QuoteChar">
    <w:name w:val="Quote Char"/>
    <w:basedOn w:val="DefaultParagraphFont"/>
    <w:link w:val="Quote"/>
    <w:rsid w:val="00C14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593"/>
    <w:pPr>
      <w:pageBreakBefore/>
    </w:pPr>
  </w:style>
  <w:style w:type="paragraph" w:customStyle="1" w:styleId="Border">
    <w:name w:val="Border"/>
    <w:basedOn w:val="Normal"/>
    <w:qFormat/>
    <w:rsid w:val="00C14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593"/>
    <w:rPr>
      <w:b/>
      <w:bCs/>
      <w:i/>
      <w:iCs/>
      <w:color w:val="auto"/>
    </w:rPr>
  </w:style>
  <w:style w:type="paragraph" w:styleId="IntenseQuote">
    <w:name w:val="Intense Quote"/>
    <w:basedOn w:val="Normal"/>
    <w:next w:val="Normal"/>
    <w:link w:val="IntenseQuoteChar"/>
    <w:uiPriority w:val="30"/>
    <w:qFormat/>
    <w:rsid w:val="00C14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593"/>
    <w:rPr>
      <w:smallCaps/>
      <w:color w:val="auto"/>
      <w:u w:val="single"/>
    </w:rPr>
  </w:style>
  <w:style w:type="character" w:styleId="IntenseReference">
    <w:name w:val="Intense Reference"/>
    <w:basedOn w:val="DefaultParagraphFont"/>
    <w:uiPriority w:val="32"/>
    <w:qFormat/>
    <w:rsid w:val="00C14593"/>
    <w:rPr>
      <w:b/>
      <w:bCs/>
      <w:smallCaps/>
      <w:color w:val="auto"/>
      <w:spacing w:val="5"/>
      <w:u w:val="single"/>
    </w:rPr>
  </w:style>
  <w:style w:type="paragraph" w:customStyle="1" w:styleId="2ColumnHeading">
    <w:name w:val="2Column Heading"/>
    <w:basedOn w:val="BodyText"/>
    <w:qFormat/>
    <w:rsid w:val="00C14593"/>
    <w:pPr>
      <w:spacing w:after="60"/>
      <w:ind w:left="-2268"/>
    </w:pPr>
    <w:rPr>
      <w:b/>
    </w:rPr>
  </w:style>
  <w:style w:type="paragraph" w:customStyle="1" w:styleId="Heading1TOC">
    <w:name w:val="Heading1 TOC"/>
    <w:basedOn w:val="Normal"/>
    <w:qFormat/>
    <w:rsid w:val="00C14593"/>
    <w:pPr>
      <w:spacing w:before="240" w:after="120"/>
    </w:pPr>
    <w:rPr>
      <w:rFonts w:ascii="Times New Roman" w:hAnsi="Times New Roman"/>
      <w:b/>
      <w:sz w:val="32"/>
    </w:rPr>
  </w:style>
  <w:style w:type="paragraph" w:customStyle="1" w:styleId="Heading2TOC">
    <w:name w:val="Heading2 TOC"/>
    <w:basedOn w:val="Normal"/>
    <w:qFormat/>
    <w:rsid w:val="00C14593"/>
    <w:pPr>
      <w:spacing w:before="240" w:after="60"/>
    </w:pPr>
    <w:rPr>
      <w:rFonts w:ascii="Times New Roman" w:hAnsi="Times New Roman"/>
      <w:b/>
      <w:sz w:val="28"/>
    </w:rPr>
  </w:style>
  <w:style w:type="character" w:customStyle="1" w:styleId="Underline">
    <w:name w:val="Underline"/>
    <w:basedOn w:val="DefaultParagraphFont"/>
    <w:qFormat/>
    <w:rsid w:val="00C14593"/>
    <w:rPr>
      <w:u w:val="single"/>
    </w:rPr>
  </w:style>
  <w:style w:type="character" w:customStyle="1" w:styleId="BoldandItalics">
    <w:name w:val="Bold and Italics"/>
    <w:qFormat/>
    <w:rsid w:val="00C14593"/>
    <w:rPr>
      <w:b/>
      <w:i/>
      <w:u w:val="none"/>
    </w:rPr>
  </w:style>
  <w:style w:type="paragraph" w:styleId="BalloonText">
    <w:name w:val="Balloon Text"/>
    <w:basedOn w:val="Normal"/>
    <w:link w:val="BalloonTextChar"/>
    <w:rsid w:val="00C14593"/>
    <w:rPr>
      <w:rFonts w:ascii="Tahoma" w:hAnsi="Tahoma" w:cs="Tahoma"/>
      <w:sz w:val="16"/>
      <w:szCs w:val="16"/>
    </w:rPr>
  </w:style>
  <w:style w:type="character" w:customStyle="1" w:styleId="BalloonTextChar">
    <w:name w:val="Balloon Text Char"/>
    <w:basedOn w:val="DefaultParagraphFont"/>
    <w:link w:val="BalloonText"/>
    <w:rsid w:val="00C14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593"/>
    <w:rPr>
      <w:b/>
      <w:color w:val="660033"/>
      <w:spacing w:val="0"/>
    </w:rPr>
  </w:style>
  <w:style w:type="paragraph" w:customStyle="1" w:styleId="Nameditemlist">
    <w:name w:val="Named item list"/>
    <w:basedOn w:val="BodyText"/>
    <w:qFormat/>
    <w:rsid w:val="00C14593"/>
    <w:pPr>
      <w:tabs>
        <w:tab w:val="left" w:pos="2835"/>
      </w:tabs>
      <w:ind w:left="2835" w:hanging="2835"/>
    </w:pPr>
  </w:style>
  <w:style w:type="paragraph" w:customStyle="1" w:styleId="BodyTextnopadding">
    <w:name w:val="Body Text no padding"/>
    <w:basedOn w:val="BodyText"/>
    <w:qFormat/>
    <w:rsid w:val="00C14593"/>
    <w:pPr>
      <w:spacing w:before="0" w:after="0"/>
    </w:pPr>
  </w:style>
  <w:style w:type="paragraph" w:customStyle="1" w:styleId="BodyTextBold">
    <w:name w:val="Body Text Bold"/>
    <w:basedOn w:val="BodyText"/>
    <w:qFormat/>
    <w:rsid w:val="00C14593"/>
    <w:rPr>
      <w:b/>
    </w:rPr>
  </w:style>
  <w:style w:type="character" w:styleId="Hyperlink">
    <w:name w:val="Hyperlink"/>
    <w:basedOn w:val="DefaultParagraphFont"/>
    <w:uiPriority w:val="99"/>
    <w:unhideWhenUsed/>
    <w:rsid w:val="00891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5096</Characters>
  <Application>Microsoft Office Word</Application>
  <DocSecurity>0</DocSecurity>
  <Lines>149</Lines>
  <Paragraphs>97</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MSFAH4003 Advise on security technology, hardware and services</dc:title>
  <dc:subject>Approved</dc:subject>
  <dc:creator>Skills Insight</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