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3D1" w:rsidP="001523D1">
      <w:pPr>
        <w:pStyle w:val="Title"/>
      </w:pPr>
      <w:r>
        <w:fldChar w:fldCharType="begin"/>
      </w:r>
      <w:r>
        <w:instrText xml:space="preserve"> TITLE   \* MERGEFORMAT </w:instrText>
      </w:r>
      <w:r>
        <w:fldChar w:fldCharType="separate"/>
      </w:r>
      <w:r>
        <w:t>MSFAH4001 Advise on security technology, hardware and services</w:t>
      </w:r>
      <w:r>
        <w:fldChar w:fldCharType="end"/>
      </w:r>
    </w:p>
    <w:p w:rsidR="001523D1" w:rsidP="001523D1">
      <w:pPr>
        <w:pStyle w:val="Version"/>
        <w:sectPr w:rsidSect="00A950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021" w:rsidP="00A95021">
      <w:pPr>
        <w:pStyle w:val="SuperHeading"/>
      </w:pPr>
      <w:r w:rsidRPr="00A95021">
        <w:t>MSFAH4001 Advise on security technology, hardware and services</w:t>
      </w:r>
    </w:p>
    <w:p w:rsidR="00000000" w:rsidRPr="00A95021" w:rsidP="00A95021">
      <w:pPr>
        <w:pStyle w:val="Heading1"/>
      </w:pPr>
      <w:bookmarkStart w:id="1" w:name="O_629731"/>
      <w:bookmarkEnd w:id="1"/>
      <w:r w:rsidRPr="00A95021">
        <w:t>Modification History</w:t>
      </w:r>
    </w:p>
    <w:p w:rsidR="00000000" w:rsidRPr="00A95021" w:rsidP="00A95021">
      <w:pPr>
        <w:pStyle w:val="BodyText"/>
      </w:pPr>
      <w:r w:rsidRPr="00A95021">
        <w:t>Release 1 - New unit of competency</w:t>
      </w:r>
    </w:p>
    <w:p w:rsidR="00000000" w:rsidRPr="00A95021" w:rsidP="00A95021">
      <w:pPr>
        <w:pStyle w:val="AllowPageBreak"/>
      </w:pPr>
    </w:p>
    <w:p w:rsidR="00000000" w:rsidRPr="00A95021" w:rsidP="00A95021">
      <w:pPr>
        <w:pStyle w:val="Heading1"/>
      </w:pPr>
      <w:bookmarkStart w:id="2" w:name="O_629732"/>
      <w:bookmarkEnd w:id="2"/>
      <w:r w:rsidRPr="00A95021">
        <w:t>Application</w:t>
      </w:r>
    </w:p>
    <w:p w:rsidR="00000000" w:rsidRPr="00A95021" w:rsidP="00A95021">
      <w:pPr>
        <w:pStyle w:val="BodyText"/>
      </w:pPr>
      <w:r w:rsidRPr="00A95021">
        <w:t>This unit of competency covers the application of architectural hardware product and service knowledge to provide advice to customers/clients and other sal</w:t>
      </w:r>
      <w:r w:rsidRPr="00A95021">
        <w:t>es staff with regard to design, technical features and uses of architectural hardware products,ancillary products, prices and warranties. It applies to architectural hardware specifiers who provide advice to clients on product selection, price, services an</w:t>
      </w:r>
      <w:r w:rsidRPr="00A95021">
        <w:t>d warranties in regards to architectural hardware. Clients include those requiring architectural hardware schedules and products for construction and renovation projects.</w:t>
      </w:r>
    </w:p>
    <w:p w:rsidR="00000000" w:rsidRPr="00A95021" w:rsidP="00A95021">
      <w:pPr>
        <w:pStyle w:val="BodyText"/>
      </w:pPr>
    </w:p>
    <w:p w:rsidR="00000000" w:rsidRPr="00A95021" w:rsidP="00A95021">
      <w:pPr>
        <w:pStyle w:val="BodyText"/>
      </w:pPr>
      <w:r w:rsidRPr="00A95021">
        <w:t>This unit requires the ability to source relevant information, determine client requ</w:t>
      </w:r>
      <w:r w:rsidRPr="00A95021">
        <w:t>irements and use appropriate techniques to accurately identify architectural hardware requirements to meet client needs.</w:t>
      </w:r>
    </w:p>
    <w:p w:rsidR="00000000" w:rsidRPr="00A95021" w:rsidP="00A95021">
      <w:pPr>
        <w:pStyle w:val="BodyText"/>
      </w:pPr>
    </w:p>
    <w:p w:rsidR="00000000" w:rsidRPr="00A95021" w:rsidP="00A95021">
      <w:pPr>
        <w:pStyle w:val="BodyText"/>
      </w:pPr>
      <w:r w:rsidRPr="00A95021">
        <w:t>No licensing, legislative or certification requirements apply to this unit at the time of publication.</w:t>
      </w:r>
    </w:p>
    <w:p w:rsidR="00000000" w:rsidRPr="00A95021" w:rsidP="00A95021">
      <w:pPr>
        <w:pStyle w:val="AllowPageBreak"/>
      </w:pPr>
    </w:p>
    <w:p w:rsidR="00000000" w:rsidRPr="00A95021" w:rsidP="00A95021">
      <w:pPr>
        <w:pStyle w:val="Heading1"/>
      </w:pPr>
      <w:bookmarkStart w:id="3" w:name="O_629733"/>
      <w:bookmarkEnd w:id="3"/>
      <w:r w:rsidRPr="00A95021">
        <w:t xml:space="preserve">Pre-requisite </w:t>
      </w:r>
      <w:r w:rsidRPr="00A95021">
        <w:t>Unit</w:t>
      </w:r>
    </w:p>
    <w:p w:rsidR="00000000" w:rsidRPr="00A95021" w:rsidP="00A95021">
      <w:pPr>
        <w:pStyle w:val="Heading1"/>
      </w:pPr>
      <w:bookmarkStart w:id="4" w:name="O_629734"/>
      <w:bookmarkEnd w:id="4"/>
      <w:r w:rsidRPr="00A95021">
        <w:t>Competency Field</w:t>
      </w:r>
    </w:p>
    <w:p w:rsidR="00000000" w:rsidRPr="00A95021" w:rsidP="00A95021">
      <w:pPr>
        <w:pStyle w:val="Heading1"/>
      </w:pPr>
      <w:bookmarkStart w:id="5" w:name="O_629735"/>
      <w:bookmarkEnd w:id="5"/>
      <w:r w:rsidRPr="00A95021">
        <w:t>Unit Sector</w:t>
      </w:r>
    </w:p>
    <w:p w:rsidR="00000000" w:rsidRPr="00A95021" w:rsidP="00A95021">
      <w:pPr>
        <w:pStyle w:val="BodyText"/>
      </w:pPr>
      <w:r w:rsidRPr="00A95021">
        <w:t>Architectural hardware</w:t>
      </w:r>
    </w:p>
    <w:p w:rsidR="00000000" w:rsidRPr="00A95021" w:rsidP="00A95021">
      <w:pPr>
        <w:pStyle w:val="AllowPageBreak"/>
      </w:pPr>
    </w:p>
    <w:p w:rsidR="00000000" w:rsidRPr="00A95021" w:rsidP="00A95021">
      <w:pPr>
        <w:pStyle w:val="Heading1"/>
      </w:pPr>
      <w:bookmarkStart w:id="6" w:name="O_629736"/>
      <w:bookmarkEnd w:id="6"/>
      <w:r w:rsidRPr="00A95021">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A95021">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Performance criteria describe the performance needed to demonstrate achie</w:t>
            </w:r>
            <w:r w:rsidRPr="00A95021">
              <w:t>vement of the element.</w:t>
            </w:r>
          </w:p>
        </w:tc>
      </w:tr>
      <w:tr w:rsidTr="00A95021">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w:t>
            </w:r>
          </w:p>
        </w:tc>
        <w:tc>
          <w:tcPr>
            <w:tcW w:w="1985"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Research architectural hardware product range</w:t>
            </w: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1.1</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Job requirements are correctly identified according to relevant product information</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1.2</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Suitable architectural hardware products are identified by accessing relevant sources of information</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1.3</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 xml:space="preserve">Hardware components are identified to suit client specifications and applicable legislation, codes and national standards </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1.4</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Available product options and features are evaluated for suitability and value</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1.5</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Operation of architectural hardware products and equipment is safely and accurately demonstrated according to organisational requirements</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1.6</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 xml:space="preserve">Knowledge of measurement </w:t>
            </w:r>
            <w:r w:rsidRPr="00A95021">
              <w:t>systems used in architectural hardware product range is demonstrated</w:t>
            </w:r>
          </w:p>
        </w:tc>
      </w:tr>
      <w:tr w:rsidTr="00A95021">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2</w:t>
            </w:r>
          </w:p>
        </w:tc>
        <w:tc>
          <w:tcPr>
            <w:tcW w:w="1985"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Recommend door and window hardware products</w:t>
            </w: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2.1</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Customer/client needs are accurately identified</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2.2</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Detailed manufacturer product specifications are provided, when applicable, and explained to customer/client to assist buying decisions according to legislative requirements</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2.3</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Features and benefits of products are demonstrated to customer/client using</w:t>
            </w:r>
            <w:r w:rsidRPr="00A95021">
              <w:t xml:space="preserve"> appropriate interpersonal techniques</w:t>
            </w:r>
          </w:p>
        </w:tc>
      </w:tr>
      <w:tr w:rsidTr="00A95021">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3</w:t>
            </w:r>
          </w:p>
        </w:tc>
        <w:tc>
          <w:tcPr>
            <w:tcW w:w="1985"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Identify hardware quantities</w:t>
            </w: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3.1</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 xml:space="preserve">Quantities of architectural hardware products required are accurately determined from customer/client specifications </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3.2</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Measuring tools are accurately used to determine imperial or metric measures relevant to job requirements</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3.3</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Customer/client is provided with accurate quotation for quantities estimated</w:t>
            </w:r>
          </w:p>
        </w:tc>
      </w:tr>
      <w:tr w:rsidTr="00A95021">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4</w:t>
            </w:r>
          </w:p>
        </w:tc>
        <w:tc>
          <w:tcPr>
            <w:tcW w:w="1985"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Advise on hardware product warranties</w:t>
            </w: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4.1</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 xml:space="preserve">Comparisons between </w:t>
            </w:r>
            <w:r w:rsidRPr="00A95021">
              <w:t>architectural hardware manufacturer’s warranty terms are clearly explained to customer</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4.2</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Individual product warranty terms and conditions are confirmed from relevant sources of information, including Regulation 90, and accurately conveyed to customer/</w:t>
            </w:r>
            <w:r w:rsidRPr="00A95021">
              <w:t>client</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4.3</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Customer/client is provided with written information regarding individual product warranty terms and conditions, especially extended or promotional warranties, according to organisational requirements</w:t>
            </w:r>
          </w:p>
        </w:tc>
      </w:tr>
      <w:tr w:rsidTr="00A95021">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5</w:t>
            </w:r>
          </w:p>
        </w:tc>
        <w:tc>
          <w:tcPr>
            <w:tcW w:w="1985" w:type="dxa"/>
            <w:vMerge w:val="restart"/>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Negotiate price and payment options</w:t>
            </w: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5.1</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Store recommended retail pricing for various brand options is accurately conveyed to customer/client according applicable legislation, codes and national standards</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5.2</w:t>
            </w:r>
          </w:p>
        </w:tc>
        <w:tc>
          <w:tcPr>
            <w:tcW w:w="5678"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Individual product prices are negotiated, where necessary, according to organisat</w:t>
            </w:r>
            <w:r w:rsidRPr="00A95021">
              <w:t>ional requirements to achieve sales</w:t>
            </w:r>
          </w:p>
        </w:tc>
      </w:tr>
      <w:tr w:rsidTr="00A95021">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5.3</w:t>
            </w:r>
          </w:p>
        </w:tc>
        <w:tc>
          <w:tcPr>
            <w:tcW w:w="5678" w:type="dxa"/>
            <w:tcBorders>
              <w:top w:val="nil"/>
              <w:left w:val="nil"/>
              <w:bottom w:val="nil"/>
              <w:right w:val="nil"/>
            </w:tcBorders>
            <w:tcMar>
              <w:top w:w="0" w:type="dxa"/>
              <w:left w:w="62" w:type="dxa"/>
              <w:bottom w:w="0" w:type="dxa"/>
              <w:right w:w="62" w:type="dxa"/>
            </w:tcMar>
          </w:tcPr>
          <w:p w:rsidR="00000000" w:rsidRPr="00A95021" w:rsidP="00A95021">
            <w:pPr>
              <w:pStyle w:val="BodyText"/>
            </w:pPr>
            <w:r w:rsidRPr="00A95021">
              <w:t>Store payment options are accurately conveyed to customer/client and a preferred option negotiated following organisational requirements</w:t>
            </w:r>
          </w:p>
        </w:tc>
      </w:tr>
    </w:tbl>
    <w:p w:rsidR="001523D1" w:rsidP="00A95021">
      <w:pPr>
        <w:pStyle w:val="BodyText"/>
      </w:pPr>
    </w:p>
    <w:p w:rsidR="001523D1" w:rsidP="00A95021">
      <w:pPr>
        <w:pStyle w:val="BodyText"/>
      </w:pPr>
    </w:p>
    <w:p w:rsidR="00000000" w:rsidRPr="00A95021" w:rsidP="00A95021">
      <w:pPr>
        <w:pStyle w:val="Heading1"/>
      </w:pPr>
      <w:bookmarkStart w:id="7" w:name="O_629737"/>
      <w:bookmarkEnd w:id="7"/>
      <w:r w:rsidRPr="00A95021">
        <w:t>Foundation Skills</w:t>
      </w:r>
    </w:p>
    <w:p w:rsidR="00000000" w:rsidRPr="00A95021" w:rsidP="00A95021">
      <w:pPr>
        <w:pStyle w:val="BodyText"/>
      </w:pPr>
      <w:r w:rsidRPr="00A95021">
        <w:t>Foundation skills essential to performance are explicit in the performance criteria of this unit of competency. Detail on appropriate performance levels for each furnishing unit of competency in reading, writing, oral communication and numeracy utilising t</w:t>
      </w:r>
      <w:r w:rsidRPr="00A95021">
        <w:t xml:space="preserve">he Australian Core Skills Framework (ACSF) are provided in the Furnishing Training Package Implementation Guide. </w:t>
      </w:r>
    </w:p>
    <w:p w:rsidR="00000000" w:rsidRPr="00A95021" w:rsidP="00A95021">
      <w:pPr>
        <w:pStyle w:val="AllowPageBreak"/>
      </w:pPr>
    </w:p>
    <w:p w:rsidR="00000000" w:rsidRPr="00A95021" w:rsidP="00A95021">
      <w:pPr>
        <w:pStyle w:val="Heading1"/>
      </w:pPr>
      <w:bookmarkStart w:id="8" w:name="O_629738"/>
      <w:bookmarkEnd w:id="8"/>
      <w:r w:rsidRPr="00A95021">
        <w:t>Range of Conditions</w:t>
      </w:r>
    </w:p>
    <w:tbl>
      <w:tblPr>
        <w:tblW w:w="0" w:type="auto"/>
        <w:tblLayout w:type="fixed"/>
        <w:tblCellMar>
          <w:left w:w="62" w:type="dxa"/>
          <w:right w:w="62" w:type="dxa"/>
        </w:tblCellMar>
        <w:tblLook w:val="0000"/>
      </w:tblPr>
      <w:tblGrid>
        <w:gridCol w:w="2760"/>
        <w:gridCol w:w="6312"/>
      </w:tblGrid>
      <w:tr w:rsidTr="00A950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t>Specifies different work environments and conditions that may affect performance. Essential operating con</w:t>
            </w:r>
            <w:r w:rsidRPr="00A95021">
              <w:t>ditions that may be present (depending on the work situation, needs of the candidate, accessibility of the item, and local industry and regional contexts) are included. Range is restricted to essential operating conditions and any other variables essential</w:t>
            </w:r>
            <w:r w:rsidRPr="00A95021">
              <w:t xml:space="preserve"> to the work environment.</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5021" w:rsidP="00A95021">
            <w:pPr>
              <w:pStyle w:val="BodyText"/>
            </w:pPr>
            <w:r w:rsidRPr="00A95021">
              <w:rPr>
                <w:rStyle w:val="SpecialBold"/>
              </w:rPr>
              <w:t>Job requirements include:</w:t>
            </w:r>
          </w:p>
          <w:p w:rsidR="00000000" w:rsidP="00A950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instructions from supervisor/management</w:t>
            </w:r>
          </w:p>
          <w:p w:rsidR="00000000" w:rsidRPr="00A95021" w:rsidP="00A95021">
            <w:pPr>
              <w:pStyle w:val="ListBullet"/>
            </w:pPr>
            <w:r w:rsidRPr="00A95021">
              <w:t>work schedules and completion dates</w:t>
            </w:r>
          </w:p>
          <w:p w:rsidR="00000000" w:rsidRPr="00A95021" w:rsidP="00A95021">
            <w:pPr>
              <w:pStyle w:val="ListBullet"/>
            </w:pPr>
            <w:r w:rsidRPr="00A95021">
              <w:t>specific client requirements</w:t>
            </w:r>
          </w:p>
          <w:p w:rsidR="00000000" w:rsidRPr="00A95021" w:rsidP="00A95021">
            <w:pPr>
              <w:pStyle w:val="ListBullet"/>
            </w:pPr>
            <w:r w:rsidRPr="00A95021">
              <w:t>site requirements</w:t>
            </w:r>
          </w:p>
          <w:p w:rsidR="00000000" w:rsidRPr="00A95021" w:rsidP="00A95021">
            <w:pPr>
              <w:pStyle w:val="ListBullet"/>
            </w:pPr>
            <w:r w:rsidRPr="00A95021">
              <w:t>security clearance and access requirements</w:t>
            </w:r>
          </w:p>
          <w:p w:rsidR="00000000" w:rsidRPr="00A95021" w:rsidP="00A95021">
            <w:pPr>
              <w:pStyle w:val="ListBullet"/>
            </w:pPr>
            <w:r w:rsidRPr="00A95021">
              <w:t>reporting and documentation requirements</w:t>
            </w:r>
          </w:p>
          <w:p w:rsidR="00000000" w:rsidRPr="00A95021" w:rsidP="00A95021">
            <w:pPr>
              <w:pStyle w:val="ListBullet"/>
            </w:pPr>
            <w:r w:rsidRPr="00A95021">
              <w:t>budget allocations</w:t>
            </w:r>
          </w:p>
          <w:p w:rsidR="00000000" w:rsidRPr="00A95021" w:rsidP="00A95021">
            <w:pPr>
              <w:pStyle w:val="ListBullet"/>
            </w:pPr>
            <w:r w:rsidRPr="00A95021">
              <w:t xml:space="preserve">National Construction Code (NCC) </w:t>
            </w:r>
          </w:p>
          <w:p w:rsidR="00000000" w:rsidRPr="00A95021" w:rsidP="00A95021">
            <w:pPr>
              <w:pStyle w:val="ListBullet"/>
            </w:pPr>
            <w:r w:rsidRPr="00A95021">
              <w:t>AS 1428 (Set)-2010 Design for access and mobility Set</w:t>
            </w:r>
          </w:p>
          <w:p w:rsidR="00000000" w:rsidRPr="00A95021" w:rsidP="00A95021">
            <w:pPr>
              <w:pStyle w:val="ListBullet"/>
            </w:pPr>
            <w:r w:rsidRPr="00A95021">
              <w:t>AS 1905.1-2005 Components for the protection of openings in fire-resistant walls – Fire-resistant door sets</w:t>
            </w:r>
          </w:p>
          <w:p w:rsidR="00000000" w:rsidRPr="00A95021" w:rsidP="00A95021">
            <w:pPr>
              <w:pStyle w:val="ListBullet"/>
            </w:pPr>
            <w:r w:rsidRPr="00A95021">
              <w:t>AS 4145.2-2008 Locksets and hardware for doors and windows – Mechanical locksets for doors and windows in buildings</w:t>
            </w:r>
          </w:p>
          <w:p w:rsidR="00000000" w:rsidRPr="00A95021" w:rsidP="00A95021">
            <w:pPr>
              <w:pStyle w:val="ListBullet"/>
            </w:pPr>
            <w:r w:rsidRPr="00A95021">
              <w:t>AS 1670.1-2004 Fire detection, warning, control and intercom systems – System design, installation and commissioning – Fire</w:t>
            </w:r>
          </w:p>
          <w:p w:rsidR="00000000" w:rsidP="00A95021">
            <w:pPr>
              <w:pStyle w:val="ListBullet"/>
              <w:rPr>
                <w:lang w:val="en-NZ"/>
              </w:rPr>
            </w:pPr>
            <w:r w:rsidRPr="00A95021">
              <w:t>AS 1530.1-1994 M</w:t>
            </w:r>
            <w:r w:rsidRPr="00A95021">
              <w:t>ethods for fire tests on building materials, components and structures – Combustibility test for materials</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value or importance of assets</w:t>
            </w:r>
          </w:p>
          <w:p w:rsidR="00000000" w:rsidRPr="00A95021" w:rsidP="00A95021">
            <w:pPr>
              <w:pStyle w:val="ListBullet"/>
            </w:pPr>
            <w:r w:rsidRPr="00A95021">
              <w:t>insurance policy agreements</w:t>
            </w:r>
          </w:p>
          <w:p w:rsidR="00000000" w:rsidRPr="00A95021" w:rsidP="00A95021">
            <w:pPr>
              <w:pStyle w:val="ListBullet"/>
            </w:pPr>
            <w:r w:rsidRPr="00A95021">
              <w:t>special rooms or areas requiring higher level of protection</w:t>
            </w:r>
          </w:p>
          <w:p w:rsidR="00000000" w:rsidRPr="00A95021" w:rsidP="00A95021">
            <w:pPr>
              <w:pStyle w:val="ListBullet"/>
            </w:pPr>
            <w:r w:rsidRPr="00A95021">
              <w:t>current/proposed operating environments</w:t>
            </w:r>
          </w:p>
          <w:p w:rsidR="00000000" w:rsidRPr="00A95021" w:rsidP="00A95021">
            <w:pPr>
              <w:pStyle w:val="ListBullet"/>
            </w:pPr>
            <w:r w:rsidRPr="00A95021">
              <w:t>assets and systems</w:t>
            </w:r>
          </w:p>
          <w:p w:rsidR="00000000" w:rsidRPr="00A95021" w:rsidP="00A95021">
            <w:pPr>
              <w:pStyle w:val="ListBullet"/>
            </w:pPr>
            <w:r w:rsidRPr="00A95021">
              <w:t>activities and functions</w:t>
            </w:r>
          </w:p>
          <w:p w:rsidR="00000000" w:rsidRPr="00A95021" w:rsidP="00A95021">
            <w:pPr>
              <w:pStyle w:val="ListBullet"/>
            </w:pPr>
            <w:r w:rsidRPr="00A95021">
              <w:t>existing security systems/equipment</w:t>
            </w:r>
          </w:p>
          <w:p w:rsidR="00000000" w:rsidRPr="00A95021" w:rsidP="00A95021">
            <w:pPr>
              <w:pStyle w:val="ListBullet"/>
            </w:pPr>
            <w:r w:rsidRPr="00A95021">
              <w:t>existing management strategies</w:t>
            </w:r>
          </w:p>
          <w:p w:rsidR="00000000" w:rsidRPr="00A95021" w:rsidP="00A95021">
            <w:pPr>
              <w:pStyle w:val="ListBullet"/>
            </w:pPr>
            <w:r w:rsidRPr="00A95021">
              <w:t>business and operational plans</w:t>
            </w:r>
          </w:p>
          <w:p w:rsidR="00000000" w:rsidP="00A95021">
            <w:pPr>
              <w:pStyle w:val="ListBullet"/>
              <w:rPr>
                <w:lang w:val="en-NZ"/>
              </w:rPr>
            </w:pPr>
            <w:r w:rsidRPr="00A95021">
              <w:t>incident history</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Architectural hardware includes:</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hinges</w:t>
            </w:r>
          </w:p>
          <w:p w:rsidR="00000000" w:rsidRPr="00A95021" w:rsidP="00A95021">
            <w:pPr>
              <w:pStyle w:val="ListBullet"/>
            </w:pPr>
            <w:r w:rsidRPr="00A95021">
              <w:t>pivots</w:t>
            </w:r>
          </w:p>
          <w:p w:rsidR="00000000" w:rsidRPr="00A95021" w:rsidP="00A95021">
            <w:pPr>
              <w:pStyle w:val="ListBullet"/>
            </w:pPr>
            <w:r w:rsidRPr="00A95021">
              <w:t>door tra</w:t>
            </w:r>
            <w:r w:rsidRPr="00A95021">
              <w:t>ck</w:t>
            </w:r>
          </w:p>
          <w:p w:rsidR="00000000" w:rsidRPr="00A95021" w:rsidP="00A95021">
            <w:pPr>
              <w:pStyle w:val="ListBullet"/>
            </w:pPr>
            <w:r w:rsidRPr="00A95021">
              <w:t>locks</w:t>
            </w:r>
          </w:p>
          <w:p w:rsidR="00000000" w:rsidRPr="00A95021" w:rsidP="00A95021">
            <w:pPr>
              <w:pStyle w:val="ListBullet"/>
            </w:pPr>
            <w:r w:rsidRPr="00A95021">
              <w:t>handles</w:t>
            </w:r>
          </w:p>
          <w:p w:rsidR="00000000" w:rsidRPr="00A95021" w:rsidP="00A95021">
            <w:pPr>
              <w:pStyle w:val="ListBullet"/>
            </w:pPr>
            <w:r w:rsidRPr="00A95021">
              <w:t>door furniture</w:t>
            </w:r>
          </w:p>
          <w:p w:rsidR="00000000" w:rsidRPr="00A95021" w:rsidP="00A95021">
            <w:pPr>
              <w:pStyle w:val="ListBullet"/>
            </w:pPr>
            <w:r w:rsidRPr="00A95021">
              <w:t>door closers</w:t>
            </w:r>
          </w:p>
          <w:p w:rsidR="00000000" w:rsidRPr="00A95021" w:rsidP="00A95021">
            <w:pPr>
              <w:pStyle w:val="ListBullet"/>
            </w:pPr>
            <w:r w:rsidRPr="00A95021">
              <w:t>exit devices</w:t>
            </w:r>
          </w:p>
          <w:p w:rsidR="00000000" w:rsidRPr="00A95021" w:rsidP="00A95021">
            <w:pPr>
              <w:pStyle w:val="ListBullet"/>
            </w:pPr>
            <w:r w:rsidRPr="00A95021">
              <w:t>sequence selectors</w:t>
            </w:r>
          </w:p>
          <w:p w:rsidR="00000000" w:rsidRPr="00A95021" w:rsidP="00A95021">
            <w:pPr>
              <w:pStyle w:val="ListBullet"/>
            </w:pPr>
            <w:r w:rsidRPr="00A95021">
              <w:t>cylinders</w:t>
            </w:r>
          </w:p>
          <w:p w:rsidR="00000000" w:rsidRPr="00A95021" w:rsidP="00A95021">
            <w:pPr>
              <w:pStyle w:val="ListBullet"/>
            </w:pPr>
            <w:r w:rsidRPr="00A95021">
              <w:t>keying and master keying</w:t>
            </w:r>
          </w:p>
          <w:p w:rsidR="00000000" w:rsidRPr="00A95021" w:rsidP="00A95021">
            <w:pPr>
              <w:pStyle w:val="ListBullet"/>
            </w:pPr>
            <w:r w:rsidRPr="00A95021">
              <w:t>bolts</w:t>
            </w:r>
          </w:p>
          <w:p w:rsidR="00000000" w:rsidRPr="00A95021" w:rsidP="00A95021">
            <w:pPr>
              <w:pStyle w:val="ListBullet"/>
            </w:pPr>
            <w:r w:rsidRPr="00A95021">
              <w:t>door stops</w:t>
            </w:r>
          </w:p>
          <w:p w:rsidR="00000000" w:rsidRPr="00A95021" w:rsidP="00A95021">
            <w:pPr>
              <w:pStyle w:val="ListBullet"/>
            </w:pPr>
            <w:r w:rsidRPr="00A95021">
              <w:t>door seals</w:t>
            </w:r>
          </w:p>
          <w:p w:rsidR="00000000" w:rsidRPr="00A95021" w:rsidP="00A95021">
            <w:pPr>
              <w:pStyle w:val="ListBullet"/>
            </w:pPr>
            <w:r w:rsidRPr="00A95021">
              <w:t>kick plates</w:t>
            </w:r>
          </w:p>
          <w:p w:rsidR="00000000" w:rsidRPr="00A95021" w:rsidP="00A95021">
            <w:pPr>
              <w:pStyle w:val="ListBullet"/>
            </w:pPr>
            <w:r w:rsidRPr="00A95021">
              <w:t>door protection</w:t>
            </w:r>
          </w:p>
          <w:p w:rsidR="00000000" w:rsidRPr="00A95021" w:rsidP="00A95021">
            <w:pPr>
              <w:pStyle w:val="ListBullet"/>
            </w:pPr>
            <w:r w:rsidRPr="00A95021">
              <w:t>sundry hardware</w:t>
            </w:r>
          </w:p>
          <w:p w:rsidR="00000000" w:rsidRPr="00A95021" w:rsidP="00A95021">
            <w:pPr>
              <w:pStyle w:val="ListBullet"/>
            </w:pPr>
            <w:r w:rsidRPr="00A95021">
              <w:t>sanitary hardware</w:t>
            </w:r>
          </w:p>
          <w:p w:rsidR="00000000" w:rsidRPr="00A95021" w:rsidP="00A95021">
            <w:pPr>
              <w:pStyle w:val="ListBullet"/>
            </w:pPr>
            <w:r w:rsidRPr="00A95021">
              <w:t>automatic operators</w:t>
            </w:r>
          </w:p>
          <w:p w:rsidR="00000000" w:rsidP="00A95021">
            <w:pPr>
              <w:pStyle w:val="ListBullet"/>
              <w:rPr>
                <w:lang w:val="en-NZ"/>
              </w:rPr>
            </w:pPr>
            <w:r w:rsidRPr="00A95021">
              <w:t xml:space="preserve">access control devices </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Relevant sources of information include:</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product catalogues</w:t>
            </w:r>
          </w:p>
          <w:p w:rsidR="00000000" w:rsidRPr="00A95021" w:rsidP="00A95021">
            <w:pPr>
              <w:pStyle w:val="ListBullet"/>
            </w:pPr>
            <w:r w:rsidRPr="00A95021">
              <w:t>reference manuals</w:t>
            </w:r>
          </w:p>
          <w:p w:rsidR="00000000" w:rsidRPr="00A95021" w:rsidP="00A95021">
            <w:pPr>
              <w:pStyle w:val="ListBullet"/>
            </w:pPr>
            <w:r w:rsidRPr="00A95021">
              <w:t>technical specifications</w:t>
            </w:r>
          </w:p>
          <w:p w:rsidR="00000000" w:rsidRPr="00A95021" w:rsidP="00A95021">
            <w:pPr>
              <w:pStyle w:val="ListBullet"/>
            </w:pPr>
            <w:r w:rsidRPr="00A95021">
              <w:t>product instructions</w:t>
            </w:r>
          </w:p>
          <w:p w:rsidR="00000000" w:rsidRPr="00A95021" w:rsidP="00A95021">
            <w:pPr>
              <w:pStyle w:val="ListBullet"/>
            </w:pPr>
            <w:r w:rsidRPr="00A95021">
              <w:t>drawings and illustrations</w:t>
            </w:r>
          </w:p>
          <w:p w:rsidR="00000000" w:rsidP="00A95021">
            <w:pPr>
              <w:pStyle w:val="ListBullet"/>
              <w:rPr>
                <w:lang w:val="en-NZ"/>
              </w:rPr>
            </w:pPr>
            <w:r w:rsidRPr="00A95021">
              <w:t>technical sales staff</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Applicable legislation, codes and national standards include:</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relevant Commonwea</w:t>
            </w:r>
            <w:r w:rsidRPr="00A95021">
              <w:t xml:space="preserve">lth and state/territory legislation </w:t>
            </w:r>
          </w:p>
          <w:p w:rsidR="00000000" w:rsidRPr="00A95021" w:rsidP="00A95021">
            <w:pPr>
              <w:pStyle w:val="ListBullet"/>
            </w:pPr>
            <w:r w:rsidRPr="00A95021">
              <w:t>work health and safety (WHS) and environmental issues</w:t>
            </w:r>
          </w:p>
          <w:p w:rsidR="00000000" w:rsidRPr="00A95021" w:rsidP="00A95021">
            <w:pPr>
              <w:pStyle w:val="ListBullet"/>
            </w:pPr>
            <w:r w:rsidRPr="00A95021">
              <w:t>equal employment opportunity (EEO)</w:t>
            </w:r>
          </w:p>
          <w:p w:rsidR="00000000" w:rsidRPr="00A95021" w:rsidP="00A95021">
            <w:pPr>
              <w:pStyle w:val="ListBullet"/>
            </w:pPr>
            <w:r w:rsidRPr="00A95021">
              <w:t>industrial relations</w:t>
            </w:r>
          </w:p>
          <w:p w:rsidR="00000000" w:rsidRPr="00A95021" w:rsidP="00A95021">
            <w:pPr>
              <w:pStyle w:val="ListBullet"/>
            </w:pPr>
            <w:r w:rsidRPr="00A95021">
              <w:t>anti-discrimination and diversity</w:t>
            </w:r>
          </w:p>
          <w:p w:rsidR="00000000" w:rsidRPr="00A95021" w:rsidP="00A95021">
            <w:pPr>
              <w:pStyle w:val="ListBullet"/>
            </w:pPr>
            <w:r w:rsidRPr="00A95021">
              <w:t>licensing arrangements</w:t>
            </w:r>
          </w:p>
          <w:p w:rsidR="00000000" w:rsidRPr="00A95021" w:rsidP="00A95021">
            <w:pPr>
              <w:pStyle w:val="ListBullet"/>
            </w:pPr>
            <w:r w:rsidRPr="00A95021">
              <w:t>Australian standards</w:t>
            </w:r>
          </w:p>
          <w:p w:rsidR="00000000" w:rsidRPr="00A95021" w:rsidP="00A95021">
            <w:pPr>
              <w:pStyle w:val="ListBullet"/>
            </w:pPr>
            <w:r w:rsidRPr="00A95021">
              <w:t>quality assurance and certification requirements</w:t>
            </w:r>
          </w:p>
          <w:p w:rsidR="00000000" w:rsidRPr="00A95021" w:rsidP="00A95021">
            <w:pPr>
              <w:pStyle w:val="ListBullet"/>
            </w:pPr>
            <w:r w:rsidRPr="00A95021">
              <w:t>relevant industry codes of practice</w:t>
            </w:r>
          </w:p>
          <w:p w:rsidR="00000000" w:rsidRPr="00A95021" w:rsidP="00A95021">
            <w:pPr>
              <w:pStyle w:val="ListBullet"/>
            </w:pPr>
            <w:r w:rsidRPr="00A95021">
              <w:t>trade practices</w:t>
            </w:r>
          </w:p>
          <w:p w:rsidR="00000000" w:rsidRPr="00A95021" w:rsidP="00A95021">
            <w:pPr>
              <w:pStyle w:val="ListBullet"/>
            </w:pPr>
            <w:r w:rsidRPr="00A95021">
              <w:t>award and enterprise agreements</w:t>
            </w:r>
          </w:p>
          <w:p w:rsidR="00000000" w:rsidP="00A95021">
            <w:pPr>
              <w:pStyle w:val="ListBullet"/>
              <w:rPr>
                <w:lang w:val="en-NZ"/>
              </w:rPr>
            </w:pPr>
            <w:r w:rsidRPr="00A95021">
              <w:t>privacy related legislation</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legal and organisational operational policies and proced</w:t>
            </w:r>
            <w:r w:rsidRPr="00A95021">
              <w:t>ures</w:t>
            </w:r>
          </w:p>
          <w:p w:rsidR="00000000" w:rsidRPr="00A95021" w:rsidP="00A95021">
            <w:pPr>
              <w:pStyle w:val="ListBullet"/>
            </w:pPr>
            <w:r w:rsidRPr="00A95021">
              <w:t>operations manuals</w:t>
            </w:r>
          </w:p>
          <w:p w:rsidR="00000000" w:rsidRPr="00A95021" w:rsidP="00A95021">
            <w:pPr>
              <w:pStyle w:val="ListBullet"/>
            </w:pPr>
            <w:r w:rsidRPr="00A95021">
              <w:t>induction and training materials</w:t>
            </w:r>
          </w:p>
          <w:p w:rsidR="00000000" w:rsidRPr="00A95021" w:rsidP="00A95021">
            <w:pPr>
              <w:pStyle w:val="ListBullet"/>
            </w:pPr>
            <w:r w:rsidRPr="00A95021">
              <w:t>insurance policy agreements</w:t>
            </w:r>
          </w:p>
          <w:p w:rsidR="00000000" w:rsidRPr="00A95021" w:rsidP="00A95021">
            <w:pPr>
              <w:pStyle w:val="ListBullet"/>
            </w:pPr>
            <w:r w:rsidRPr="00A95021">
              <w:t>client and organisational confidentiality requirements</w:t>
            </w:r>
          </w:p>
          <w:p w:rsidR="00000000" w:rsidRPr="00A95021" w:rsidP="00A95021">
            <w:pPr>
              <w:pStyle w:val="ListBullet"/>
            </w:pPr>
            <w:r w:rsidRPr="00A95021">
              <w:t>organisational goals/objectives/plans/systems/processes</w:t>
            </w:r>
          </w:p>
          <w:p w:rsidR="00000000" w:rsidRPr="00A95021" w:rsidP="00A95021">
            <w:pPr>
              <w:pStyle w:val="ListBullet"/>
            </w:pPr>
            <w:r w:rsidRPr="00A95021">
              <w:t>employer and employee rights and responsibilities</w:t>
            </w:r>
          </w:p>
          <w:p w:rsidR="00000000" w:rsidRPr="00A95021" w:rsidP="00A95021">
            <w:pPr>
              <w:pStyle w:val="ListBullet"/>
            </w:pPr>
            <w:r w:rsidRPr="00A95021">
              <w:t>own role, responsibility and delegation</w:t>
            </w:r>
          </w:p>
          <w:p w:rsidR="00000000" w:rsidRPr="00A95021" w:rsidP="00A95021">
            <w:pPr>
              <w:pStyle w:val="ListBullet"/>
            </w:pPr>
            <w:r w:rsidRPr="00A95021">
              <w:t>quality and continuous improvement processes and standards</w:t>
            </w:r>
          </w:p>
          <w:p w:rsidR="00000000" w:rsidRPr="00A95021" w:rsidP="00A95021">
            <w:pPr>
              <w:pStyle w:val="ListBullet"/>
            </w:pPr>
            <w:r w:rsidRPr="00A95021">
              <w:t>client service standards</w:t>
            </w:r>
          </w:p>
          <w:p w:rsidR="00000000" w:rsidRPr="00A95021" w:rsidP="00A95021">
            <w:pPr>
              <w:pStyle w:val="ListBullet"/>
            </w:pPr>
            <w:r w:rsidRPr="00A95021">
              <w:t>defined resource parameters</w:t>
            </w:r>
          </w:p>
          <w:p w:rsidR="00000000" w:rsidRPr="00A95021" w:rsidP="00A95021">
            <w:pPr>
              <w:pStyle w:val="ListBullet"/>
            </w:pPr>
            <w:r w:rsidRPr="00A95021">
              <w:t>WHS policies/procedures/programs</w:t>
            </w:r>
          </w:p>
          <w:p w:rsidR="00000000" w:rsidRPr="00A95021" w:rsidP="00A95021">
            <w:pPr>
              <w:pStyle w:val="ListBullet"/>
            </w:pPr>
            <w:r w:rsidRPr="00A95021">
              <w:t>emergency and evacuation procedures</w:t>
            </w:r>
          </w:p>
          <w:p w:rsidR="00000000" w:rsidRPr="00A95021" w:rsidP="00A95021">
            <w:pPr>
              <w:pStyle w:val="ListBullet"/>
            </w:pPr>
            <w:r w:rsidRPr="00A95021">
              <w:t>duty of care, code of conduct, code</w:t>
            </w:r>
            <w:r w:rsidRPr="00A95021">
              <w:t xml:space="preserve"> of ethics, access and equity policy, principles and practice</w:t>
            </w:r>
          </w:p>
          <w:p w:rsidR="00000000" w:rsidRPr="00A95021" w:rsidP="00A95021">
            <w:pPr>
              <w:pStyle w:val="ListBullet"/>
            </w:pPr>
            <w:r w:rsidRPr="00A95021">
              <w:t>records and information systems and processes</w:t>
            </w:r>
          </w:p>
          <w:p w:rsidR="00000000" w:rsidRPr="00A95021" w:rsidP="00A95021">
            <w:pPr>
              <w:pStyle w:val="ListBullet"/>
            </w:pPr>
            <w:r w:rsidRPr="00A95021">
              <w:t xml:space="preserve">communication channels </w:t>
            </w:r>
          </w:p>
          <w:p w:rsidR="00000000" w:rsidP="00A95021">
            <w:pPr>
              <w:pStyle w:val="ListBullet"/>
              <w:rPr>
                <w:lang w:val="en-NZ"/>
              </w:rPr>
            </w:pPr>
            <w:r w:rsidRPr="00A95021">
              <w:t xml:space="preserve">reporting procedures </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Customers or clients include:</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owner</w:t>
            </w:r>
          </w:p>
          <w:p w:rsidR="00000000" w:rsidRPr="00A95021" w:rsidP="00A95021">
            <w:pPr>
              <w:pStyle w:val="ListBullet"/>
            </w:pPr>
            <w:r w:rsidRPr="00A95021">
              <w:t>property/other agent</w:t>
            </w:r>
          </w:p>
          <w:p w:rsidR="00000000" w:rsidRPr="00A95021" w:rsidP="00A95021">
            <w:pPr>
              <w:pStyle w:val="ListBullet"/>
            </w:pPr>
            <w:r w:rsidRPr="00A95021">
              <w:t>tenant</w:t>
            </w:r>
          </w:p>
          <w:p w:rsidR="00000000" w:rsidRPr="00A95021" w:rsidP="00A95021">
            <w:pPr>
              <w:pStyle w:val="ListBullet"/>
            </w:pPr>
            <w:r w:rsidRPr="00A95021">
              <w:t>building supervisor</w:t>
            </w:r>
          </w:p>
          <w:p w:rsidR="00000000" w:rsidRPr="00A95021" w:rsidP="00A95021">
            <w:pPr>
              <w:pStyle w:val="ListBullet"/>
            </w:pPr>
            <w:r w:rsidRPr="00A95021">
              <w:t>manager</w:t>
            </w:r>
          </w:p>
          <w:p w:rsidR="00000000" w:rsidRPr="00A95021" w:rsidP="00A95021">
            <w:pPr>
              <w:pStyle w:val="ListBullet"/>
            </w:pPr>
            <w:r w:rsidRPr="00A95021">
              <w:t>project manager</w:t>
            </w:r>
          </w:p>
          <w:p w:rsidR="00000000" w:rsidP="00A95021">
            <w:pPr>
              <w:pStyle w:val="ListBullet"/>
              <w:rPr>
                <w:lang w:val="en-NZ"/>
              </w:rPr>
            </w:pPr>
            <w:r w:rsidRPr="00A95021">
              <w:t xml:space="preserve">government and legal instruments/agencies </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5021">
            <w:pPr>
              <w:pStyle w:val="BodyText"/>
              <w:rPr>
                <w:lang w:val="en-NZ"/>
              </w:rPr>
            </w:pPr>
            <w:r w:rsidRPr="00A95021">
              <w:rPr>
                <w:rStyle w:val="SpecialBold"/>
              </w:rPr>
              <w:t>Interpersonal techniques include:</w:t>
            </w: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verbal or non-verbal language</w:t>
            </w:r>
          </w:p>
          <w:p w:rsidR="00000000" w:rsidRPr="00A95021" w:rsidP="00A95021">
            <w:pPr>
              <w:pStyle w:val="ListBullet"/>
            </w:pPr>
            <w:r w:rsidRPr="00A95021">
              <w:t>two-way interaction</w:t>
            </w:r>
          </w:p>
          <w:p w:rsidR="00000000" w:rsidRPr="00A95021" w:rsidP="00A95021">
            <w:pPr>
              <w:pStyle w:val="ListBullet"/>
            </w:pPr>
            <w:r w:rsidRPr="00A95021">
              <w:t>constructive feedback</w:t>
            </w:r>
          </w:p>
          <w:p w:rsidR="00000000" w:rsidRPr="00A95021" w:rsidP="00A95021">
            <w:pPr>
              <w:pStyle w:val="ListBullet"/>
            </w:pPr>
            <w:r w:rsidRPr="00A95021">
              <w:t>active listening</w:t>
            </w:r>
          </w:p>
          <w:p w:rsidR="00000000" w:rsidRPr="00A95021" w:rsidP="00A95021">
            <w:pPr>
              <w:pStyle w:val="ListBullet"/>
            </w:pPr>
            <w:r w:rsidRPr="00A95021">
              <w:t>questioning to clarify and confirm understanding</w:t>
            </w:r>
          </w:p>
          <w:p w:rsidR="00000000" w:rsidRPr="00A95021" w:rsidP="00A95021">
            <w:pPr>
              <w:pStyle w:val="ListBullet"/>
            </w:pPr>
            <w:r w:rsidRPr="00A95021">
              <w:t>interpreting non-verbal</w:t>
            </w:r>
            <w:r w:rsidRPr="00A95021">
              <w:t xml:space="preserve"> and verbal messages</w:t>
            </w:r>
          </w:p>
          <w:p w:rsidR="00000000" w:rsidRPr="00A95021" w:rsidP="00A95021">
            <w:pPr>
              <w:pStyle w:val="ListBullet"/>
            </w:pPr>
            <w:r w:rsidRPr="00A95021">
              <w:t>observation techniques</w:t>
            </w:r>
          </w:p>
          <w:p w:rsidR="00000000" w:rsidRPr="00A95021" w:rsidP="00A95021">
            <w:pPr>
              <w:pStyle w:val="ListBullet"/>
            </w:pPr>
            <w:r w:rsidRPr="00A95021">
              <w:t>use of positive, confident and cooperative language</w:t>
            </w:r>
          </w:p>
          <w:p w:rsidR="00000000" w:rsidRPr="00A95021" w:rsidP="00A95021">
            <w:pPr>
              <w:pStyle w:val="ListBullet"/>
            </w:pPr>
            <w:r w:rsidRPr="00A95021">
              <w:t>control of tone of voice and body language</w:t>
            </w:r>
          </w:p>
          <w:p w:rsidR="00000000" w:rsidRPr="00A95021" w:rsidP="00A95021">
            <w:pPr>
              <w:pStyle w:val="ListBullet"/>
            </w:pPr>
            <w:r w:rsidRPr="00A95021">
              <w:t>use of language and concepts appropriate to cultural differences</w:t>
            </w:r>
          </w:p>
          <w:p w:rsidR="00000000" w:rsidRPr="00A95021" w:rsidP="00A95021">
            <w:pPr>
              <w:pStyle w:val="ListBullet"/>
            </w:pPr>
            <w:r w:rsidRPr="00A95021">
              <w:t>use of clear presentations of options and consequences</w:t>
            </w:r>
          </w:p>
          <w:p w:rsidR="00000000" w:rsidP="00A95021">
            <w:pPr>
              <w:pStyle w:val="ListBullet"/>
              <w:rPr>
                <w:lang w:val="en-NZ"/>
              </w:rPr>
            </w:pPr>
            <w:r w:rsidRPr="00A95021">
              <w:t xml:space="preserve">demonstrating flexibility and willingness to compromise </w:t>
            </w:r>
          </w:p>
        </w:tc>
      </w:tr>
      <w:tr w:rsidTr="00A950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5021" w:rsidP="00A95021">
            <w:pPr>
              <w:pStyle w:val="BodyText"/>
            </w:pPr>
            <w:r w:rsidRPr="00A95021">
              <w:rPr>
                <w:rStyle w:val="SpecialBold"/>
              </w:rPr>
              <w:t>Measuring tools include:</w:t>
            </w:r>
          </w:p>
          <w:p w:rsidR="00000000" w:rsidP="00A950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5021" w:rsidP="00A95021">
            <w:pPr>
              <w:pStyle w:val="ListBullet"/>
            </w:pPr>
            <w:r w:rsidRPr="00A95021">
              <w:t>tape measures</w:t>
            </w:r>
          </w:p>
          <w:p w:rsidR="00000000" w:rsidRPr="00A95021" w:rsidP="00A95021">
            <w:pPr>
              <w:pStyle w:val="ListBullet"/>
            </w:pPr>
            <w:r w:rsidRPr="00A95021">
              <w:t>callipers</w:t>
            </w:r>
          </w:p>
          <w:p w:rsidR="00000000" w:rsidRPr="00A95021" w:rsidP="00A95021">
            <w:pPr>
              <w:pStyle w:val="ListBullet"/>
            </w:pPr>
            <w:r w:rsidRPr="00A95021">
              <w:t>vernier</w:t>
            </w:r>
          </w:p>
          <w:p w:rsidR="00000000" w:rsidRPr="00A95021" w:rsidP="00A95021">
            <w:pPr>
              <w:pStyle w:val="ListBullet"/>
            </w:pPr>
            <w:r w:rsidRPr="00A95021">
              <w:t>steel rule</w:t>
            </w:r>
          </w:p>
        </w:tc>
      </w:tr>
    </w:tbl>
    <w:p w:rsidR="00000000" w:rsidRPr="00A95021" w:rsidP="00A95021">
      <w:pPr>
        <w:pStyle w:val="BodyText"/>
      </w:pPr>
    </w:p>
    <w:p w:rsidR="00000000" w:rsidRPr="00A95021" w:rsidP="00A95021">
      <w:pPr>
        <w:pStyle w:val="AllowPageBreak"/>
      </w:pPr>
    </w:p>
    <w:p w:rsidR="00000000" w:rsidRPr="00A95021" w:rsidP="00A95021">
      <w:pPr>
        <w:pStyle w:val="Heading1"/>
      </w:pPr>
      <w:bookmarkStart w:id="9" w:name="O_629739"/>
      <w:bookmarkEnd w:id="9"/>
      <w:r w:rsidRPr="00A95021">
        <w:t>Unit Mapping Information</w:t>
      </w:r>
    </w:p>
    <w:p w:rsidR="00000000" w:rsidRPr="00A95021" w:rsidP="00A95021">
      <w:pPr>
        <w:pStyle w:val="BodyText"/>
      </w:pPr>
      <w:r w:rsidRPr="00A95021">
        <w:t>Supersedes and is equivalent to LMFAH4001A Recommend security technology, hardware and services</w:t>
      </w:r>
    </w:p>
    <w:p w:rsidR="00000000" w:rsidRPr="00A95021" w:rsidP="00A95021">
      <w:pPr>
        <w:pStyle w:val="AllowPageBreak"/>
      </w:pPr>
    </w:p>
    <w:p w:rsidR="00000000" w:rsidRPr="00A95021" w:rsidP="00A95021">
      <w:pPr>
        <w:pStyle w:val="Heading1"/>
      </w:pPr>
      <w:bookmarkStart w:id="10" w:name="O_629746"/>
      <w:bookmarkEnd w:id="10"/>
      <w:r w:rsidRPr="00A95021">
        <w:t>Links</w:t>
      </w:r>
    </w:p>
    <w:p w:rsidR="00000000" w:rsidRPr="00A95021" w:rsidP="00A95021">
      <w:pPr>
        <w:pStyle w:val="BodyText"/>
      </w:pPr>
      <w:r w:rsidRPr="00A95021">
        <w:t>Companion Volume implementation guides are found in VETNet - https://vetnet.education.gov.au/Pages/TrainingDocs.aspx?q=0601ab95-583a-4e93</w:t>
      </w:r>
      <w:r w:rsidRPr="00A95021">
        <w:t>-b2d4-cfb27b03ed73</w:t>
      </w:r>
    </w:p>
    <w:p w:rsidR="00000000" w:rsidRPr="00A95021" w:rsidP="00A95021"/>
    <w:sectPr w:rsidSect="00A950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21" w:rsidRPr="001523D1" w:rsidP="00152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D1" w:rsidP="00A95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23D1" w:rsidP="00A950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23D1" w:rsidP="00A95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021" w:rsidRPr="001523D1" w:rsidP="00152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D1" w:rsidRPr="002D2AF8" w:rsidP="00A95021">
    <w:pPr>
      <w:pStyle w:val="Header"/>
      <w:framePr w:wrap="around"/>
    </w:pPr>
    <w:r>
      <w:fldChar w:fldCharType="begin"/>
    </w:r>
    <w:r>
      <w:instrText xml:space="preserve"> TITLE   \* MERGEFORMAT </w:instrText>
    </w:r>
    <w:r>
      <w:fldChar w:fldCharType="separate"/>
    </w:r>
    <w:r>
      <w:t>MSFAH4001 Advise on security technology, hardware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523D1" w:rsidP="00A95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D0C4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D0F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021"/>
    <w:pPr>
      <w:spacing w:before="360" w:after="60"/>
      <w:outlineLvl w:val="0"/>
    </w:pPr>
    <w:rPr>
      <w:sz w:val="32"/>
    </w:rPr>
  </w:style>
  <w:style w:type="paragraph" w:styleId="Heading2">
    <w:name w:val="heading 2"/>
    <w:basedOn w:val="HeadingBase"/>
    <w:next w:val="BodyText"/>
    <w:link w:val="Heading2Char"/>
    <w:qFormat/>
    <w:rsid w:val="00A95021"/>
    <w:pPr>
      <w:keepLines/>
      <w:spacing w:before="240" w:after="120"/>
      <w:outlineLvl w:val="1"/>
    </w:pPr>
    <w:rPr>
      <w:sz w:val="28"/>
      <w:szCs w:val="40"/>
    </w:rPr>
  </w:style>
  <w:style w:type="paragraph" w:styleId="Heading3">
    <w:name w:val="heading 3"/>
    <w:basedOn w:val="HeadingBase"/>
    <w:next w:val="BodyText"/>
    <w:link w:val="Heading3Char"/>
    <w:qFormat/>
    <w:rsid w:val="00A95021"/>
    <w:pPr>
      <w:spacing w:before="180" w:after="120"/>
      <w:outlineLvl w:val="2"/>
    </w:pPr>
    <w:rPr>
      <w:spacing w:val="-10"/>
      <w:kern w:val="32"/>
    </w:rPr>
  </w:style>
  <w:style w:type="paragraph" w:styleId="Heading4">
    <w:name w:val="heading 4"/>
    <w:basedOn w:val="HeadingBase"/>
    <w:next w:val="BodyText"/>
    <w:link w:val="Heading4Char"/>
    <w:qFormat/>
    <w:rsid w:val="00A95021"/>
    <w:pPr>
      <w:spacing w:before="160" w:after="120"/>
      <w:outlineLvl w:val="3"/>
    </w:pPr>
    <w:rPr>
      <w:sz w:val="22"/>
    </w:rPr>
  </w:style>
  <w:style w:type="paragraph" w:styleId="Heading5">
    <w:name w:val="heading 5"/>
    <w:basedOn w:val="HeadingBase"/>
    <w:next w:val="Normal"/>
    <w:link w:val="Heading5Char"/>
    <w:qFormat/>
    <w:rsid w:val="00A95021"/>
    <w:pPr>
      <w:spacing w:before="80"/>
      <w:outlineLvl w:val="4"/>
    </w:pPr>
    <w:rPr>
      <w:color w:val="918585"/>
      <w:sz w:val="20"/>
    </w:rPr>
  </w:style>
  <w:style w:type="paragraph" w:styleId="Heading6">
    <w:name w:val="heading 6"/>
    <w:basedOn w:val="HeadingBase"/>
    <w:next w:val="Normal"/>
    <w:link w:val="Heading6Char"/>
    <w:qFormat/>
    <w:rsid w:val="00A95021"/>
    <w:pPr>
      <w:spacing w:before="60"/>
      <w:outlineLvl w:val="5"/>
    </w:pPr>
    <w:rPr>
      <w:color w:val="918585"/>
      <w:sz w:val="20"/>
    </w:rPr>
  </w:style>
  <w:style w:type="paragraph" w:styleId="Heading7">
    <w:name w:val="heading 7"/>
    <w:basedOn w:val="Normal"/>
    <w:next w:val="Normal"/>
    <w:link w:val="Heading7Char"/>
    <w:qFormat/>
    <w:rsid w:val="00A95021"/>
    <w:pPr>
      <w:ind w:left="720"/>
      <w:outlineLvl w:val="6"/>
    </w:pPr>
    <w:rPr>
      <w:i/>
    </w:rPr>
  </w:style>
  <w:style w:type="paragraph" w:styleId="Heading8">
    <w:name w:val="heading 8"/>
    <w:basedOn w:val="Normal"/>
    <w:next w:val="Normal"/>
    <w:link w:val="Heading8Char"/>
    <w:qFormat/>
    <w:rsid w:val="00A95021"/>
    <w:pPr>
      <w:ind w:left="720"/>
      <w:outlineLvl w:val="7"/>
    </w:pPr>
    <w:rPr>
      <w:i/>
    </w:rPr>
  </w:style>
  <w:style w:type="paragraph" w:styleId="Heading9">
    <w:name w:val="heading 9"/>
    <w:basedOn w:val="Normal"/>
    <w:next w:val="Normal"/>
    <w:link w:val="Heading9Char"/>
    <w:qFormat/>
    <w:rsid w:val="00A95021"/>
    <w:pPr>
      <w:ind w:left="720"/>
      <w:outlineLvl w:val="8"/>
    </w:pPr>
    <w:rPr>
      <w:i/>
    </w:rPr>
  </w:style>
  <w:style w:type="character" w:default="1" w:styleId="DefaultParagraphFont">
    <w:name w:val="Default Paragraph Font"/>
    <w:uiPriority w:val="1"/>
    <w:unhideWhenUsed/>
    <w:rsid w:val="00A95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021"/>
  </w:style>
  <w:style w:type="character" w:customStyle="1" w:styleId="Heading1Char">
    <w:name w:val="Heading 1 Char"/>
    <w:basedOn w:val="DefaultParagraphFont"/>
    <w:link w:val="Heading1"/>
    <w:rsid w:val="00A95021"/>
    <w:rPr>
      <w:rFonts w:ascii="Times New Roman" w:eastAsia="Times New Roman" w:hAnsi="Times New Roman" w:cs="Times New Roman"/>
      <w:b/>
      <w:sz w:val="32"/>
      <w:szCs w:val="20"/>
      <w:lang w:eastAsia="en-US"/>
    </w:rPr>
  </w:style>
  <w:style w:type="paragraph" w:styleId="BodyText">
    <w:name w:val="Body Text"/>
    <w:basedOn w:val="Normal"/>
    <w:link w:val="BodyTextChar"/>
    <w:rsid w:val="00A950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021"/>
    <w:rPr>
      <w:rFonts w:ascii="Times New Roman" w:eastAsia="Times New Roman" w:hAnsi="Times New Roman" w:cs="Times New Roman"/>
      <w:sz w:val="24"/>
      <w:lang w:eastAsia="en-US"/>
    </w:rPr>
  </w:style>
  <w:style w:type="paragraph" w:styleId="ListBullet">
    <w:name w:val="List Bullet"/>
    <w:basedOn w:val="List"/>
    <w:rsid w:val="00A95021"/>
    <w:pPr>
      <w:numPr>
        <w:numId w:val="12"/>
      </w:numPr>
      <w:tabs>
        <w:tab w:val="clear" w:pos="340"/>
      </w:tabs>
      <w:spacing w:before="40" w:after="40"/>
    </w:pPr>
  </w:style>
  <w:style w:type="character" w:customStyle="1" w:styleId="SpecialBold">
    <w:name w:val="Special Bold"/>
    <w:basedOn w:val="DefaultParagraphFont"/>
    <w:rsid w:val="00A95021"/>
    <w:rPr>
      <w:b/>
      <w:spacing w:val="0"/>
    </w:rPr>
  </w:style>
  <w:style w:type="paragraph" w:customStyle="1" w:styleId="SuperHeading">
    <w:name w:val="SuperHeading"/>
    <w:basedOn w:val="Normal"/>
    <w:rsid w:val="00A95021"/>
    <w:pPr>
      <w:spacing w:before="240" w:after="120"/>
      <w:outlineLvl w:val="0"/>
    </w:pPr>
    <w:rPr>
      <w:rFonts w:ascii="Times New Roman" w:hAnsi="Times New Roman"/>
      <w:b/>
      <w:sz w:val="32"/>
    </w:rPr>
  </w:style>
  <w:style w:type="paragraph" w:customStyle="1" w:styleId="AllowPageBreak">
    <w:name w:val="AllowPageBreak"/>
    <w:rsid w:val="00A95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021"/>
    <w:rPr>
      <w:rFonts w:ascii="Courier New" w:eastAsia="Times New Roman" w:hAnsi="Courier New" w:cs="Times New Roman"/>
      <w:i/>
      <w:szCs w:val="20"/>
      <w:lang w:eastAsia="en-US"/>
    </w:rPr>
  </w:style>
  <w:style w:type="paragraph" w:customStyle="1" w:styleId="HeadingBase">
    <w:name w:val="Heading Base"/>
    <w:rsid w:val="00A95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021"/>
    <w:pPr>
      <w:tabs>
        <w:tab w:val="right" w:leader="dot" w:pos="9072"/>
      </w:tabs>
      <w:ind w:left="567"/>
    </w:pPr>
    <w:rPr>
      <w:szCs w:val="22"/>
    </w:rPr>
  </w:style>
  <w:style w:type="paragraph" w:customStyle="1" w:styleId="TOCBase">
    <w:name w:val="TOC Base"/>
    <w:rsid w:val="00A95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021"/>
    <w:pPr>
      <w:tabs>
        <w:tab w:val="right" w:leader="dot" w:pos="9072"/>
      </w:tabs>
      <w:spacing w:before="40" w:after="40"/>
      <w:ind w:left="284"/>
    </w:pPr>
    <w:rPr>
      <w:rFonts w:ascii="Times New Roman" w:hAnsi="Times New Roman"/>
    </w:rPr>
  </w:style>
  <w:style w:type="paragraph" w:styleId="TOC1">
    <w:name w:val="toc 1"/>
    <w:basedOn w:val="TOCBase"/>
    <w:next w:val="Normal"/>
    <w:rsid w:val="00A95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021"/>
    <w:rPr>
      <w:rFonts w:ascii="Times New Roman" w:eastAsia="Times New Roman" w:hAnsi="Times New Roman" w:cs="Times New Roman"/>
      <w:sz w:val="16"/>
      <w:lang w:eastAsia="en-US"/>
    </w:rPr>
  </w:style>
  <w:style w:type="paragraph" w:styleId="Title">
    <w:name w:val="Title"/>
    <w:basedOn w:val="HeadingBase"/>
    <w:link w:val="TitleChar"/>
    <w:qFormat/>
    <w:rsid w:val="00A95021"/>
    <w:pPr>
      <w:spacing w:before="5040"/>
      <w:jc w:val="center"/>
    </w:pPr>
    <w:rPr>
      <w:sz w:val="48"/>
      <w:szCs w:val="72"/>
      <w:lang w:val="en-US"/>
    </w:rPr>
  </w:style>
  <w:style w:type="character" w:customStyle="1" w:styleId="TitleChar">
    <w:name w:val="Title Char"/>
    <w:basedOn w:val="DefaultParagraphFont"/>
    <w:link w:val="Title"/>
    <w:rsid w:val="00A95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021"/>
    <w:pPr>
      <w:tabs>
        <w:tab w:val="left" w:pos="3600"/>
        <w:tab w:val="left" w:pos="3958"/>
      </w:tabs>
    </w:pPr>
  </w:style>
  <w:style w:type="paragraph" w:styleId="List">
    <w:name w:val="List"/>
    <w:basedOn w:val="BodyText"/>
    <w:next w:val="BodyText"/>
    <w:rsid w:val="00A95021"/>
    <w:pPr>
      <w:tabs>
        <w:tab w:val="left" w:pos="340"/>
      </w:tabs>
      <w:spacing w:before="60" w:after="60"/>
      <w:ind w:left="340" w:hanging="340"/>
    </w:pPr>
  </w:style>
  <w:style w:type="paragraph" w:customStyle="1" w:styleId="Note">
    <w:name w:val="Note"/>
    <w:basedOn w:val="BodyText"/>
    <w:rsid w:val="00A95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021"/>
    <w:pPr>
      <w:framePr w:wrap="auto" w:hAnchor="text" w:y="6049"/>
    </w:pPr>
    <w:rPr>
      <w:color w:val="000000"/>
      <w:sz w:val="40"/>
    </w:rPr>
  </w:style>
  <w:style w:type="paragraph" w:customStyle="1" w:styleId="TOCTitle">
    <w:name w:val="TOCTitle"/>
    <w:basedOn w:val="Heading1"/>
    <w:rsid w:val="00A95021"/>
    <w:pPr>
      <w:spacing w:after="240"/>
      <w:jc w:val="center"/>
      <w:outlineLvl w:val="9"/>
    </w:pPr>
    <w:rPr>
      <w:caps/>
    </w:rPr>
  </w:style>
  <w:style w:type="paragraph" w:customStyle="1" w:styleId="Version">
    <w:name w:val="Version"/>
    <w:rsid w:val="00A950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021"/>
    <w:pPr>
      <w:numPr>
        <w:numId w:val="13"/>
      </w:numPr>
      <w:tabs>
        <w:tab w:val="clear" w:pos="680"/>
      </w:tabs>
    </w:pPr>
  </w:style>
  <w:style w:type="paragraph" w:styleId="Index1">
    <w:name w:val="index 1"/>
    <w:basedOn w:val="Normal"/>
    <w:next w:val="Normal"/>
    <w:semiHidden/>
    <w:rsid w:val="00A95021"/>
    <w:pPr>
      <w:keepNext w:val="0"/>
      <w:tabs>
        <w:tab w:val="right" w:pos="4176"/>
      </w:tabs>
      <w:ind w:left="198" w:hanging="198"/>
    </w:pPr>
    <w:rPr>
      <w:rFonts w:ascii="Garamond" w:hAnsi="Garamond"/>
    </w:rPr>
  </w:style>
  <w:style w:type="paragraph" w:styleId="IndexHeading">
    <w:name w:val="index heading"/>
    <w:basedOn w:val="Normal"/>
    <w:next w:val="Index1"/>
    <w:semiHidden/>
    <w:rsid w:val="00A95021"/>
    <w:pPr>
      <w:spacing w:before="120" w:after="120"/>
    </w:pPr>
    <w:rPr>
      <w:rFonts w:ascii="Arial" w:hAnsi="Arial"/>
      <w:b/>
      <w:color w:val="918585"/>
      <w:sz w:val="24"/>
    </w:rPr>
  </w:style>
  <w:style w:type="paragraph" w:styleId="Header">
    <w:name w:val="header"/>
    <w:basedOn w:val="Normal"/>
    <w:link w:val="HeaderChar"/>
    <w:rsid w:val="00A95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021"/>
    <w:rPr>
      <w:rFonts w:ascii="Times New Roman" w:eastAsia="Times New Roman" w:hAnsi="Times New Roman" w:cs="Times New Roman"/>
      <w:sz w:val="16"/>
      <w:szCs w:val="20"/>
      <w:lang w:val="en-GB" w:eastAsia="en-US"/>
    </w:rPr>
  </w:style>
  <w:style w:type="paragraph" w:customStyle="1" w:styleId="Chapter">
    <w:name w:val="Chapter"/>
    <w:basedOn w:val="Normal"/>
    <w:rsid w:val="00A95021"/>
    <w:pPr>
      <w:spacing w:before="240"/>
    </w:pPr>
    <w:rPr>
      <w:rFonts w:ascii="Times New Roman" w:hAnsi="Times New Roman"/>
      <w:smallCaps/>
      <w:spacing w:val="80"/>
      <w:sz w:val="28"/>
    </w:rPr>
  </w:style>
  <w:style w:type="paragraph" w:customStyle="1" w:styleId="InChapter">
    <w:name w:val="InChapter"/>
    <w:basedOn w:val="Heading3"/>
    <w:rsid w:val="00A95021"/>
    <w:pPr>
      <w:spacing w:after="240"/>
      <w:outlineLvl w:val="9"/>
    </w:pPr>
    <w:rPr>
      <w:noProof/>
    </w:rPr>
  </w:style>
  <w:style w:type="paragraph" w:styleId="Index2">
    <w:name w:val="index 2"/>
    <w:basedOn w:val="Normal"/>
    <w:next w:val="Normal"/>
    <w:semiHidden/>
    <w:rsid w:val="00A95021"/>
    <w:pPr>
      <w:tabs>
        <w:tab w:val="right" w:pos="4176"/>
      </w:tabs>
      <w:ind w:left="568" w:hanging="284"/>
    </w:pPr>
    <w:rPr>
      <w:rFonts w:ascii="Garamond" w:hAnsi="Garamond"/>
    </w:rPr>
  </w:style>
  <w:style w:type="paragraph" w:customStyle="1" w:styleId="Byline">
    <w:name w:val="Byline"/>
    <w:rsid w:val="00A95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021"/>
    <w:pPr>
      <w:tabs>
        <w:tab w:val="clear" w:pos="3600"/>
        <w:tab w:val="clear" w:pos="3958"/>
      </w:tabs>
      <w:jc w:val="right"/>
    </w:pPr>
  </w:style>
  <w:style w:type="character" w:styleId="Emphasis">
    <w:name w:val="Emphasis"/>
    <w:basedOn w:val="DefaultParagraphFont"/>
    <w:qFormat/>
    <w:rsid w:val="00A95021"/>
    <w:rPr>
      <w:i/>
    </w:rPr>
  </w:style>
  <w:style w:type="paragraph" w:styleId="Caption">
    <w:name w:val="caption"/>
    <w:basedOn w:val="BodyText"/>
    <w:next w:val="Normal"/>
    <w:qFormat/>
    <w:rsid w:val="00A95021"/>
    <w:pPr>
      <w:framePr w:w="2268" w:hSpace="181" w:vSpace="181" w:wrap="around" w:vAnchor="text" w:hAnchor="page" w:x="1135" w:y="285" w:anchorLock="1"/>
    </w:pPr>
    <w:rPr>
      <w:i/>
    </w:rPr>
  </w:style>
  <w:style w:type="paragraph" w:customStyle="1" w:styleId="MiniTOCTitle">
    <w:name w:val="MiniTOCTitle"/>
    <w:basedOn w:val="Heading4"/>
    <w:rsid w:val="00A95021"/>
    <w:pPr>
      <w:spacing w:before="240"/>
      <w:outlineLvl w:val="9"/>
    </w:pPr>
    <w:rPr>
      <w:noProof/>
      <w:sz w:val="24"/>
    </w:rPr>
  </w:style>
  <w:style w:type="paragraph" w:customStyle="1" w:styleId="MiniTOCItem">
    <w:name w:val="MiniTOCItem"/>
    <w:basedOn w:val="ListBullet"/>
    <w:rsid w:val="00A95021"/>
    <w:pPr>
      <w:numPr>
        <w:numId w:val="0"/>
      </w:numPr>
      <w:tabs>
        <w:tab w:val="right" w:leader="dot" w:pos="6521"/>
      </w:tabs>
      <w:spacing w:before="0" w:after="0"/>
    </w:pPr>
  </w:style>
  <w:style w:type="paragraph" w:customStyle="1" w:styleId="TOFTitle">
    <w:name w:val="TOFTitle"/>
    <w:basedOn w:val="TOCTitle"/>
    <w:rsid w:val="00A95021"/>
  </w:style>
  <w:style w:type="paragraph" w:styleId="TableofFigures">
    <w:name w:val="table of figures"/>
    <w:basedOn w:val="Normal"/>
    <w:next w:val="Normal"/>
    <w:semiHidden/>
    <w:rsid w:val="00A95021"/>
    <w:pPr>
      <w:tabs>
        <w:tab w:val="right" w:leader="dot" w:pos="9072"/>
      </w:tabs>
      <w:ind w:left="970" w:hanging="403"/>
    </w:pPr>
    <w:rPr>
      <w:rFonts w:ascii="Times New Roman" w:hAnsi="Times New Roman"/>
      <w:b/>
    </w:rPr>
  </w:style>
  <w:style w:type="paragraph" w:styleId="ListNumber">
    <w:name w:val="List Number"/>
    <w:basedOn w:val="List"/>
    <w:rsid w:val="00A95021"/>
    <w:pPr>
      <w:numPr>
        <w:numId w:val="10"/>
      </w:numPr>
    </w:pPr>
  </w:style>
  <w:style w:type="character" w:customStyle="1" w:styleId="WingdingSymbols">
    <w:name w:val="Wingding Symbols"/>
    <w:rsid w:val="00A95021"/>
    <w:rPr>
      <w:rFonts w:ascii="Wingdings" w:hAnsi="Wingdings"/>
    </w:rPr>
  </w:style>
  <w:style w:type="paragraph" w:customStyle="1" w:styleId="TableHeading">
    <w:name w:val="Table Heading"/>
    <w:basedOn w:val="HeadingBase"/>
    <w:rsid w:val="00A95021"/>
    <w:pPr>
      <w:keepLines/>
      <w:pBdr>
        <w:bottom w:val="single" w:sz="6" w:space="1" w:color="918585"/>
      </w:pBdr>
      <w:spacing w:before="240"/>
    </w:pPr>
  </w:style>
  <w:style w:type="character" w:customStyle="1" w:styleId="HotSpot">
    <w:name w:val="HotSpot"/>
    <w:rsid w:val="00A95021"/>
    <w:rPr>
      <w:color w:val="0033CC"/>
      <w:u w:val="none"/>
    </w:rPr>
  </w:style>
  <w:style w:type="paragraph" w:customStyle="1" w:styleId="BodyTextRight">
    <w:name w:val="Body Text Right"/>
    <w:basedOn w:val="BodyText"/>
    <w:rsid w:val="00A95021"/>
    <w:pPr>
      <w:spacing w:before="0" w:after="0"/>
      <w:jc w:val="right"/>
    </w:pPr>
  </w:style>
  <w:style w:type="paragraph" w:styleId="Index3">
    <w:name w:val="index 3"/>
    <w:basedOn w:val="ListNumber2"/>
    <w:next w:val="Normal"/>
    <w:semiHidden/>
    <w:rsid w:val="00A95021"/>
    <w:pPr>
      <w:numPr>
        <w:numId w:val="0"/>
      </w:numPr>
      <w:tabs>
        <w:tab w:val="right" w:leader="dot" w:pos="4176"/>
      </w:tabs>
    </w:pPr>
  </w:style>
  <w:style w:type="paragraph" w:styleId="ListNumber2">
    <w:name w:val="List Number 2"/>
    <w:basedOn w:val="List2"/>
    <w:rsid w:val="00A95021"/>
    <w:pPr>
      <w:numPr>
        <w:numId w:val="9"/>
      </w:numPr>
      <w:tabs>
        <w:tab w:val="clear" w:pos="1060"/>
      </w:tabs>
    </w:pPr>
  </w:style>
  <w:style w:type="paragraph" w:customStyle="1" w:styleId="MarginNote">
    <w:name w:val="Margin Note"/>
    <w:basedOn w:val="BodyText"/>
    <w:rsid w:val="00A95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021"/>
    <w:rPr>
      <w:sz w:val="32"/>
    </w:rPr>
  </w:style>
  <w:style w:type="paragraph" w:customStyle="1" w:styleId="HeadingProcedure">
    <w:name w:val="Heading Procedure"/>
    <w:basedOn w:val="HeadingBase"/>
    <w:next w:val="Normal"/>
    <w:rsid w:val="00A95021"/>
    <w:pPr>
      <w:tabs>
        <w:tab w:val="left" w:pos="0"/>
      </w:tabs>
      <w:spacing w:before="120" w:after="60"/>
    </w:pPr>
    <w:rPr>
      <w:i/>
      <w:color w:val="918585"/>
      <w:sz w:val="22"/>
    </w:rPr>
  </w:style>
  <w:style w:type="paragraph" w:customStyle="1" w:styleId="TableBodyText">
    <w:name w:val="Table Body Text"/>
    <w:basedOn w:val="BodyText"/>
    <w:rsid w:val="00A95021"/>
    <w:pPr>
      <w:spacing w:before="60" w:after="60"/>
    </w:pPr>
  </w:style>
  <w:style w:type="paragraph" w:styleId="ListContinue">
    <w:name w:val="List Continue"/>
    <w:basedOn w:val="List"/>
    <w:rsid w:val="00A95021"/>
    <w:pPr>
      <w:ind w:firstLine="0"/>
    </w:pPr>
  </w:style>
  <w:style w:type="paragraph" w:customStyle="1" w:styleId="ListNote">
    <w:name w:val="List Note"/>
    <w:basedOn w:val="List"/>
    <w:rsid w:val="00A95021"/>
    <w:pPr>
      <w:pBdr>
        <w:top w:val="single" w:sz="6" w:space="2" w:color="918585"/>
        <w:bottom w:val="single" w:sz="6" w:space="2" w:color="918585"/>
      </w:pBdr>
      <w:tabs>
        <w:tab w:val="left" w:pos="1021"/>
      </w:tabs>
      <w:ind w:firstLine="0"/>
    </w:pPr>
  </w:style>
  <w:style w:type="paragraph" w:customStyle="1" w:styleId="Warning">
    <w:name w:val="Warning"/>
    <w:basedOn w:val="BodyText"/>
    <w:rsid w:val="00A95021"/>
    <w:pPr>
      <w:shd w:val="clear" w:color="auto" w:fill="D9D9D9"/>
      <w:tabs>
        <w:tab w:val="left" w:pos="992"/>
      </w:tabs>
      <w:ind w:left="119" w:right="119"/>
    </w:pPr>
    <w:rPr>
      <w:sz w:val="20"/>
    </w:rPr>
  </w:style>
  <w:style w:type="paragraph" w:customStyle="1" w:styleId="MarginIcons">
    <w:name w:val="Margin Icons"/>
    <w:basedOn w:val="BodyText"/>
    <w:rsid w:val="00A95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021"/>
    <w:rPr>
      <w:rFonts w:ascii="Courier New" w:hAnsi="Courier New"/>
    </w:rPr>
  </w:style>
  <w:style w:type="paragraph" w:customStyle="1" w:styleId="NoteBullet">
    <w:name w:val="Note Bullet"/>
    <w:basedOn w:val="Note"/>
    <w:rsid w:val="00A95021"/>
    <w:pPr>
      <w:tabs>
        <w:tab w:val="clear" w:pos="680"/>
      </w:tabs>
      <w:spacing w:before="60" w:after="60"/>
    </w:pPr>
  </w:style>
  <w:style w:type="paragraph" w:customStyle="1" w:styleId="SubHeading2">
    <w:name w:val="SubHeading2"/>
    <w:basedOn w:val="HeadingBase"/>
    <w:rsid w:val="00A95021"/>
    <w:pPr>
      <w:spacing w:before="240" w:after="60"/>
    </w:pPr>
    <w:rPr>
      <w:sz w:val="20"/>
    </w:rPr>
  </w:style>
  <w:style w:type="paragraph" w:customStyle="1" w:styleId="SubHeading1">
    <w:name w:val="SubHeading1"/>
    <w:basedOn w:val="HeadingBase"/>
    <w:rsid w:val="00A95021"/>
    <w:pPr>
      <w:spacing w:before="240" w:after="60"/>
    </w:pPr>
    <w:rPr>
      <w:color w:val="918585"/>
      <w:sz w:val="22"/>
    </w:rPr>
  </w:style>
  <w:style w:type="paragraph" w:customStyle="1" w:styleId="SideHeading">
    <w:name w:val="Side Heading"/>
    <w:basedOn w:val="HeadingBase"/>
    <w:rsid w:val="00A95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021"/>
    <w:pPr>
      <w:tabs>
        <w:tab w:val="num" w:pos="360"/>
      </w:tabs>
    </w:pPr>
  </w:style>
  <w:style w:type="paragraph" w:styleId="PlainText">
    <w:name w:val="Plain Text"/>
    <w:basedOn w:val="Normal"/>
    <w:link w:val="PlainTextChar"/>
    <w:rsid w:val="00A95021"/>
    <w:rPr>
      <w:sz w:val="20"/>
    </w:rPr>
  </w:style>
  <w:style w:type="character" w:customStyle="1" w:styleId="PlainTextChar">
    <w:name w:val="Plain Text Char"/>
    <w:basedOn w:val="DefaultParagraphFont"/>
    <w:link w:val="PlainText"/>
    <w:rsid w:val="00A95021"/>
    <w:rPr>
      <w:rFonts w:ascii="Courier New" w:eastAsia="Times New Roman" w:hAnsi="Courier New" w:cs="Times New Roman"/>
      <w:sz w:val="20"/>
      <w:szCs w:val="20"/>
      <w:lang w:eastAsia="en-US"/>
    </w:rPr>
  </w:style>
  <w:style w:type="character" w:customStyle="1" w:styleId="MenuOption">
    <w:name w:val="Menu Option"/>
    <w:basedOn w:val="DefaultParagraphFont"/>
    <w:rsid w:val="00A95021"/>
    <w:rPr>
      <w:b/>
      <w:smallCaps/>
    </w:rPr>
  </w:style>
  <w:style w:type="paragraph" w:customStyle="1" w:styleId="TableListNumber">
    <w:name w:val="Table List Number"/>
    <w:basedOn w:val="ListNumber"/>
    <w:rsid w:val="00A95021"/>
    <w:pPr>
      <w:numPr>
        <w:numId w:val="0"/>
      </w:numPr>
    </w:pPr>
  </w:style>
  <w:style w:type="paragraph" w:styleId="TOC4">
    <w:name w:val="toc 4"/>
    <w:basedOn w:val="TOCBase"/>
    <w:next w:val="Normal"/>
    <w:semiHidden/>
    <w:rsid w:val="00A95021"/>
    <w:pPr>
      <w:tabs>
        <w:tab w:val="right" w:leader="dot" w:pos="9071"/>
      </w:tabs>
      <w:ind w:left="1701"/>
    </w:pPr>
  </w:style>
  <w:style w:type="paragraph" w:customStyle="1" w:styleId="ListAlpha">
    <w:name w:val="List Alpha"/>
    <w:basedOn w:val="List"/>
    <w:rsid w:val="00A95021"/>
    <w:pPr>
      <w:numPr>
        <w:numId w:val="8"/>
      </w:numPr>
    </w:pPr>
  </w:style>
  <w:style w:type="paragraph" w:customStyle="1" w:styleId="ListAlpha2">
    <w:name w:val="List Alpha 2"/>
    <w:basedOn w:val="List2"/>
    <w:rsid w:val="00A95021"/>
    <w:pPr>
      <w:numPr>
        <w:numId w:val="7"/>
      </w:numPr>
    </w:pPr>
  </w:style>
  <w:style w:type="paragraph" w:styleId="List2">
    <w:name w:val="List 2"/>
    <w:basedOn w:val="BodyText"/>
    <w:rsid w:val="00A95021"/>
    <w:pPr>
      <w:tabs>
        <w:tab w:val="left" w:pos="680"/>
      </w:tabs>
      <w:spacing w:before="60" w:after="60"/>
      <w:ind w:left="680" w:hanging="340"/>
    </w:pPr>
  </w:style>
  <w:style w:type="paragraph" w:styleId="List3">
    <w:name w:val="List 3"/>
    <w:basedOn w:val="BodyText"/>
    <w:rsid w:val="00A95021"/>
    <w:pPr>
      <w:tabs>
        <w:tab w:val="left" w:pos="1021"/>
      </w:tabs>
      <w:spacing w:before="60" w:after="60"/>
      <w:ind w:left="1020" w:hanging="340"/>
    </w:pPr>
  </w:style>
  <w:style w:type="paragraph" w:styleId="List4">
    <w:name w:val="List 4"/>
    <w:basedOn w:val="BodyText"/>
    <w:rsid w:val="00A95021"/>
    <w:pPr>
      <w:tabs>
        <w:tab w:val="left" w:pos="1361"/>
      </w:tabs>
      <w:spacing w:before="60" w:after="60"/>
      <w:ind w:left="1361" w:hanging="340"/>
    </w:pPr>
  </w:style>
  <w:style w:type="paragraph" w:styleId="List5">
    <w:name w:val="List 5"/>
    <w:basedOn w:val="BodyText"/>
    <w:rsid w:val="00A95021"/>
    <w:pPr>
      <w:tabs>
        <w:tab w:val="left" w:pos="1701"/>
      </w:tabs>
      <w:spacing w:before="60" w:after="60"/>
      <w:ind w:left="1701" w:hanging="340"/>
    </w:pPr>
  </w:style>
  <w:style w:type="paragraph" w:styleId="ListBullet3">
    <w:name w:val="List Bullet 3"/>
    <w:basedOn w:val="List3"/>
    <w:rsid w:val="00A95021"/>
    <w:pPr>
      <w:numPr>
        <w:numId w:val="14"/>
      </w:numPr>
      <w:tabs>
        <w:tab w:val="clear" w:pos="1021"/>
      </w:tabs>
      <w:ind w:left="1037" w:hanging="357"/>
    </w:pPr>
  </w:style>
  <w:style w:type="paragraph" w:styleId="ListBullet4">
    <w:name w:val="List Bullet 4"/>
    <w:basedOn w:val="List4"/>
    <w:rsid w:val="00A95021"/>
    <w:pPr>
      <w:numPr>
        <w:numId w:val="2"/>
      </w:numPr>
      <w:tabs>
        <w:tab w:val="clear" w:pos="1361"/>
      </w:tabs>
    </w:pPr>
  </w:style>
  <w:style w:type="paragraph" w:styleId="ListBullet5">
    <w:name w:val="List Bullet 5"/>
    <w:basedOn w:val="List5"/>
    <w:rsid w:val="00A95021"/>
    <w:pPr>
      <w:numPr>
        <w:numId w:val="3"/>
      </w:numPr>
    </w:pPr>
  </w:style>
  <w:style w:type="paragraph" w:styleId="ListContinue2">
    <w:name w:val="List Continue 2"/>
    <w:basedOn w:val="List2"/>
    <w:rsid w:val="00A95021"/>
    <w:pPr>
      <w:ind w:firstLine="0"/>
    </w:pPr>
  </w:style>
  <w:style w:type="paragraph" w:styleId="ListContinue3">
    <w:name w:val="List Continue 3"/>
    <w:basedOn w:val="List3"/>
    <w:rsid w:val="00A95021"/>
    <w:pPr>
      <w:ind w:left="1021" w:firstLine="0"/>
    </w:pPr>
  </w:style>
  <w:style w:type="paragraph" w:styleId="ListContinue4">
    <w:name w:val="List Continue 4"/>
    <w:basedOn w:val="List4"/>
    <w:rsid w:val="00A95021"/>
    <w:pPr>
      <w:ind w:firstLine="0"/>
    </w:pPr>
  </w:style>
  <w:style w:type="paragraph" w:styleId="ListContinue5">
    <w:name w:val="List Continue 5"/>
    <w:basedOn w:val="List5"/>
    <w:rsid w:val="00A95021"/>
    <w:pPr>
      <w:ind w:firstLine="0"/>
    </w:pPr>
  </w:style>
  <w:style w:type="paragraph" w:styleId="ListNumber3">
    <w:name w:val="List Number 3"/>
    <w:basedOn w:val="List3"/>
    <w:rsid w:val="00A95021"/>
    <w:pPr>
      <w:numPr>
        <w:numId w:val="4"/>
      </w:numPr>
    </w:pPr>
  </w:style>
  <w:style w:type="paragraph" w:styleId="ListNumber4">
    <w:name w:val="List Number 4"/>
    <w:basedOn w:val="List4"/>
    <w:rsid w:val="00A95021"/>
    <w:pPr>
      <w:numPr>
        <w:numId w:val="5"/>
      </w:numPr>
    </w:pPr>
  </w:style>
  <w:style w:type="paragraph" w:styleId="ListNumber5">
    <w:name w:val="List Number 5"/>
    <w:basedOn w:val="List5"/>
    <w:rsid w:val="00A95021"/>
    <w:pPr>
      <w:numPr>
        <w:numId w:val="6"/>
      </w:numPr>
    </w:pPr>
  </w:style>
  <w:style w:type="paragraph" w:styleId="BlockText">
    <w:name w:val="Block Text"/>
    <w:basedOn w:val="Normal"/>
    <w:rsid w:val="00A95021"/>
    <w:pPr>
      <w:spacing w:after="120"/>
      <w:ind w:left="1440" w:right="1440"/>
    </w:pPr>
  </w:style>
  <w:style w:type="character" w:customStyle="1" w:styleId="Subscript">
    <w:name w:val="Subscript"/>
    <w:basedOn w:val="DefaultParagraphFont"/>
    <w:rsid w:val="00A95021"/>
    <w:rPr>
      <w:sz w:val="16"/>
      <w:vertAlign w:val="subscript"/>
    </w:rPr>
  </w:style>
  <w:style w:type="character" w:customStyle="1" w:styleId="Superscript">
    <w:name w:val="Superscript"/>
    <w:basedOn w:val="DefaultParagraphFont"/>
    <w:rsid w:val="00A95021"/>
    <w:rPr>
      <w:sz w:val="16"/>
      <w:vertAlign w:val="superscript"/>
    </w:rPr>
  </w:style>
  <w:style w:type="character" w:customStyle="1" w:styleId="Symbols">
    <w:name w:val="Symbols"/>
    <w:basedOn w:val="DefaultParagraphFont"/>
    <w:rsid w:val="00A95021"/>
    <w:rPr>
      <w:rFonts w:ascii="Symbol" w:hAnsi="Symbol"/>
    </w:rPr>
  </w:style>
  <w:style w:type="character" w:customStyle="1" w:styleId="MenuOptions">
    <w:name w:val="Menu Options"/>
    <w:basedOn w:val="DefaultParagraphFont"/>
    <w:rsid w:val="00A95021"/>
    <w:rPr>
      <w:rFonts w:ascii="Arial Narrow" w:hAnsi="Arial Narrow"/>
      <w:smallCaps/>
    </w:rPr>
  </w:style>
  <w:style w:type="character" w:customStyle="1" w:styleId="Buttons">
    <w:name w:val="Buttons"/>
    <w:basedOn w:val="DefaultParagraphFont"/>
    <w:rsid w:val="00A95021"/>
    <w:rPr>
      <w:b/>
    </w:rPr>
  </w:style>
  <w:style w:type="character" w:customStyle="1" w:styleId="Underlined">
    <w:name w:val="Underlined"/>
    <w:basedOn w:val="DefaultParagraphFont"/>
    <w:rsid w:val="00A95021"/>
    <w:rPr>
      <w:u w:val="single"/>
    </w:rPr>
  </w:style>
  <w:style w:type="paragraph" w:customStyle="1" w:styleId="TableBodyTextRight">
    <w:name w:val="Table Body Text Right"/>
    <w:basedOn w:val="TableBodyText"/>
    <w:rsid w:val="00A95021"/>
    <w:pPr>
      <w:widowControl w:val="0"/>
      <w:autoSpaceDE w:val="0"/>
      <w:autoSpaceDN w:val="0"/>
      <w:adjustRightInd w:val="0"/>
      <w:jc w:val="right"/>
    </w:pPr>
    <w:rPr>
      <w:rFonts w:cs="Arial"/>
      <w:szCs w:val="18"/>
    </w:rPr>
  </w:style>
  <w:style w:type="paragraph" w:customStyle="1" w:styleId="CopyrightText">
    <w:name w:val="Copyright Text"/>
    <w:basedOn w:val="BodyText"/>
    <w:rsid w:val="00A95021"/>
    <w:rPr>
      <w:sz w:val="18"/>
    </w:rPr>
  </w:style>
  <w:style w:type="paragraph" w:customStyle="1" w:styleId="BodySmallRight">
    <w:name w:val="Body Small Right"/>
    <w:basedOn w:val="BodyTextRight"/>
    <w:rsid w:val="00A95021"/>
    <w:rPr>
      <w:sz w:val="18"/>
      <w:szCs w:val="18"/>
    </w:rPr>
  </w:style>
  <w:style w:type="paragraph" w:customStyle="1" w:styleId="MarginEdition">
    <w:name w:val="Margin Edition"/>
    <w:basedOn w:val="MarginNote"/>
    <w:rsid w:val="00A95021"/>
    <w:pPr>
      <w:spacing w:before="0" w:after="0"/>
    </w:pPr>
    <w:rPr>
      <w:rFonts w:ascii="Times New Roman" w:hAnsi="Times New Roman"/>
      <w:color w:val="999999"/>
    </w:rPr>
  </w:style>
  <w:style w:type="paragraph" w:customStyle="1" w:styleId="Spacer">
    <w:name w:val="Spacer"/>
    <w:basedOn w:val="Normal"/>
    <w:rsid w:val="00A95021"/>
    <w:rPr>
      <w:sz w:val="2"/>
      <w:szCs w:val="2"/>
    </w:rPr>
  </w:style>
  <w:style w:type="character" w:customStyle="1" w:styleId="Small">
    <w:name w:val="Small"/>
    <w:basedOn w:val="DefaultParagraphFont"/>
    <w:rsid w:val="00A95021"/>
    <w:rPr>
      <w:sz w:val="16"/>
    </w:rPr>
  </w:style>
  <w:style w:type="paragraph" w:customStyle="1" w:styleId="WideTable">
    <w:name w:val="Wide Table"/>
    <w:basedOn w:val="Normal"/>
    <w:rsid w:val="00A95021"/>
    <w:pPr>
      <w:ind w:left="-1418"/>
    </w:pPr>
    <w:rPr>
      <w:sz w:val="2"/>
      <w:szCs w:val="2"/>
    </w:rPr>
  </w:style>
  <w:style w:type="character" w:styleId="PageNumber">
    <w:name w:val="page number"/>
    <w:basedOn w:val="DefaultParagraphFont"/>
    <w:rsid w:val="00A95021"/>
  </w:style>
  <w:style w:type="paragraph" w:styleId="Quote">
    <w:name w:val="Quote"/>
    <w:basedOn w:val="Heading1"/>
    <w:link w:val="QuoteChar"/>
    <w:qFormat/>
    <w:rsid w:val="00A95021"/>
    <w:rPr>
      <w:b w:val="0"/>
      <w:sz w:val="72"/>
      <w:szCs w:val="72"/>
      <w:lang w:val="en-NZ"/>
    </w:rPr>
  </w:style>
  <w:style w:type="character" w:customStyle="1" w:styleId="QuoteChar">
    <w:name w:val="Quote Char"/>
    <w:basedOn w:val="DefaultParagraphFont"/>
    <w:link w:val="Quote"/>
    <w:rsid w:val="00A95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021"/>
    <w:pPr>
      <w:pageBreakBefore/>
    </w:pPr>
  </w:style>
  <w:style w:type="paragraph" w:customStyle="1" w:styleId="Border">
    <w:name w:val="Border"/>
    <w:basedOn w:val="Normal"/>
    <w:qFormat/>
    <w:rsid w:val="00A95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021"/>
    <w:rPr>
      <w:b/>
      <w:bCs/>
      <w:i/>
      <w:iCs/>
      <w:color w:val="auto"/>
    </w:rPr>
  </w:style>
  <w:style w:type="paragraph" w:styleId="IntenseQuote">
    <w:name w:val="Intense Quote"/>
    <w:basedOn w:val="Normal"/>
    <w:next w:val="Normal"/>
    <w:link w:val="IntenseQuoteChar"/>
    <w:uiPriority w:val="30"/>
    <w:qFormat/>
    <w:rsid w:val="00A95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021"/>
    <w:rPr>
      <w:smallCaps/>
      <w:color w:val="auto"/>
      <w:u w:val="single"/>
    </w:rPr>
  </w:style>
  <w:style w:type="character" w:styleId="IntenseReference">
    <w:name w:val="Intense Reference"/>
    <w:basedOn w:val="DefaultParagraphFont"/>
    <w:uiPriority w:val="32"/>
    <w:qFormat/>
    <w:rsid w:val="00A95021"/>
    <w:rPr>
      <w:b/>
      <w:bCs/>
      <w:smallCaps/>
      <w:color w:val="auto"/>
      <w:spacing w:val="5"/>
      <w:u w:val="single"/>
    </w:rPr>
  </w:style>
  <w:style w:type="paragraph" w:customStyle="1" w:styleId="2ColumnHeading">
    <w:name w:val="2Column Heading"/>
    <w:basedOn w:val="BodyText"/>
    <w:qFormat/>
    <w:rsid w:val="00A95021"/>
    <w:pPr>
      <w:spacing w:after="60"/>
      <w:ind w:left="-2268"/>
    </w:pPr>
    <w:rPr>
      <w:b/>
    </w:rPr>
  </w:style>
  <w:style w:type="paragraph" w:customStyle="1" w:styleId="Heading1TOC">
    <w:name w:val="Heading1 TOC"/>
    <w:basedOn w:val="Normal"/>
    <w:qFormat/>
    <w:rsid w:val="00A95021"/>
    <w:pPr>
      <w:spacing w:before="240" w:after="120"/>
    </w:pPr>
    <w:rPr>
      <w:rFonts w:ascii="Times New Roman" w:hAnsi="Times New Roman"/>
      <w:b/>
      <w:sz w:val="32"/>
    </w:rPr>
  </w:style>
  <w:style w:type="paragraph" w:customStyle="1" w:styleId="Heading2TOC">
    <w:name w:val="Heading2 TOC"/>
    <w:basedOn w:val="Normal"/>
    <w:qFormat/>
    <w:rsid w:val="00A95021"/>
    <w:pPr>
      <w:spacing w:before="240" w:after="60"/>
    </w:pPr>
    <w:rPr>
      <w:rFonts w:ascii="Times New Roman" w:hAnsi="Times New Roman"/>
      <w:b/>
      <w:sz w:val="28"/>
    </w:rPr>
  </w:style>
  <w:style w:type="character" w:customStyle="1" w:styleId="Underline">
    <w:name w:val="Underline"/>
    <w:basedOn w:val="DefaultParagraphFont"/>
    <w:qFormat/>
    <w:rsid w:val="00A95021"/>
    <w:rPr>
      <w:u w:val="single"/>
    </w:rPr>
  </w:style>
  <w:style w:type="character" w:customStyle="1" w:styleId="BoldandItalics">
    <w:name w:val="Bold and Italics"/>
    <w:qFormat/>
    <w:rsid w:val="00A95021"/>
    <w:rPr>
      <w:b/>
      <w:i/>
      <w:u w:val="none"/>
    </w:rPr>
  </w:style>
  <w:style w:type="paragraph" w:styleId="BalloonText">
    <w:name w:val="Balloon Text"/>
    <w:basedOn w:val="Normal"/>
    <w:link w:val="BalloonTextChar"/>
    <w:rsid w:val="00A95021"/>
    <w:rPr>
      <w:rFonts w:ascii="Tahoma" w:hAnsi="Tahoma" w:cs="Tahoma"/>
      <w:sz w:val="16"/>
      <w:szCs w:val="16"/>
    </w:rPr>
  </w:style>
  <w:style w:type="character" w:customStyle="1" w:styleId="BalloonTextChar">
    <w:name w:val="Balloon Text Char"/>
    <w:basedOn w:val="DefaultParagraphFont"/>
    <w:link w:val="BalloonText"/>
    <w:rsid w:val="00A95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0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021"/>
    <w:rPr>
      <w:b/>
      <w:color w:val="660033"/>
      <w:spacing w:val="0"/>
    </w:rPr>
  </w:style>
  <w:style w:type="paragraph" w:customStyle="1" w:styleId="Nameditemlist">
    <w:name w:val="Named item list"/>
    <w:basedOn w:val="BodyText"/>
    <w:qFormat/>
    <w:rsid w:val="00A950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7460</Characters>
  <Application>Microsoft Office Word</Application>
  <DocSecurity>0</DocSecurity>
  <Lines>304</Lines>
  <Paragraphs>180</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MSFAH4001 Advise on security technology, hardware and services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2016-12-09T03:46:00Z</dcterms:created>
  <dcterms:modified xsi:type="dcterms:W3CDTF">2016-12-09T03:46:00Z</dcterms:modified>
</cp:coreProperties>
</file>