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204C" w:rsidP="007920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MSF40213 Certificate IV in Furniture Design and Technology</w:t>
      </w:r>
      <w:r>
        <w:fldChar w:fldCharType="end"/>
      </w:r>
    </w:p>
    <w:p w:rsidR="0079204C" w:rsidP="0079204C">
      <w:pPr>
        <w:pStyle w:val="Version"/>
        <w:sectPr w:rsidSect="00D04A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D04AB9" w:rsidP="00D04AB9">
      <w:pPr>
        <w:pStyle w:val="SuperHeading"/>
      </w:pPr>
      <w:r w:rsidRPr="00D04AB9">
        <w:t>MSF40213 Certificate IV in Furniture Design and Technology</w:t>
      </w:r>
    </w:p>
    <w:p w:rsidR="00000000" w:rsidRPr="00D04AB9" w:rsidP="00D04AB9">
      <w:pPr>
        <w:pStyle w:val="Heading1"/>
      </w:pPr>
      <w:bookmarkStart w:id="1" w:name="O_1017216"/>
      <w:bookmarkEnd w:id="1"/>
      <w:r w:rsidRPr="00D04AB9">
        <w:t>Modification History</w:t>
      </w:r>
    </w:p>
    <w:p w:rsidR="00000000" w:rsidRPr="00D04AB9" w:rsidP="00D04AB9">
      <w:pPr>
        <w:pStyle w:val="BodyText"/>
      </w:pPr>
      <w:r w:rsidRPr="00D04AB9">
        <w:t>Release 4. Imported units updated. Equivalent.</w:t>
      </w:r>
    </w:p>
    <w:p w:rsidR="00000000" w:rsidRPr="00D04AB9" w:rsidP="00D04AB9">
      <w:pPr>
        <w:pStyle w:val="BodyText"/>
      </w:pPr>
      <w:r w:rsidRPr="00D04AB9">
        <w:t>Release 3. CPCCOHS1001A replaced by MSMWHS200. Imported units updated. Equivalent.</w:t>
      </w:r>
    </w:p>
    <w:p w:rsidR="00000000" w:rsidRPr="00D04AB9" w:rsidP="00D04AB9">
      <w:pPr>
        <w:pStyle w:val="BodyText"/>
      </w:pPr>
      <w:r w:rsidRPr="00D04AB9">
        <w:t>Release 2. Imported units updated.  Equivalent.</w:t>
      </w:r>
    </w:p>
    <w:p w:rsidR="00000000" w:rsidRPr="00D04AB9" w:rsidP="00D04AB9">
      <w:pPr>
        <w:pStyle w:val="BodyText"/>
      </w:pPr>
      <w:r w:rsidRPr="00D04AB9">
        <w:t>Release 1. New qualification</w:t>
      </w:r>
    </w:p>
    <w:p w:rsidR="00000000" w:rsidRPr="00D04AB9" w:rsidP="00D04AB9">
      <w:pPr>
        <w:pStyle w:val="AllowPageBreak"/>
      </w:pPr>
    </w:p>
    <w:p w:rsidR="00000000" w:rsidRPr="00D04AB9" w:rsidP="00D04AB9">
      <w:pPr>
        <w:pStyle w:val="Heading1"/>
      </w:pPr>
      <w:bookmarkStart w:id="2" w:name="O_1017215"/>
      <w:bookmarkEnd w:id="2"/>
      <w:r w:rsidRPr="00D04AB9">
        <w:t>Qualification Description</w:t>
      </w:r>
    </w:p>
    <w:p w:rsidR="00000000" w:rsidRPr="00D04AB9" w:rsidP="00D04AB9">
      <w:pPr>
        <w:pStyle w:val="BodyText"/>
      </w:pPr>
      <w:r w:rsidRPr="00D04AB9">
        <w:t>This qualification describes the skills and knowledge required to perform design of furniture and the application of the design into a finished furniture product. This qualification is streamed to reflect three complement</w:t>
      </w:r>
      <w:r w:rsidRPr="00D04AB9">
        <w:t>ary occupational outcomes in the areas of:</w:t>
      </w:r>
    </w:p>
    <w:p w:rsidR="00000000" w:rsidRPr="00D04AB9" w:rsidP="00D04AB9">
      <w:pPr>
        <w:pStyle w:val="ListNumber2"/>
      </w:pPr>
      <w:r w:rsidRPr="00D04AB9">
        <w:t>Fine furniture making - with a focus on skills required to design and produce individual fine furniture for display or custom production.</w:t>
      </w:r>
    </w:p>
    <w:p w:rsidR="00000000" w:rsidRPr="00D04AB9" w:rsidP="00D04AB9">
      <w:pPr>
        <w:pStyle w:val="ListNumber2"/>
      </w:pPr>
      <w:r w:rsidRPr="00D04AB9">
        <w:t xml:space="preserve">Furniture design - with a focus on skills required to </w:t>
      </w:r>
      <w:r w:rsidRPr="00D04AB9">
        <w:t xml:space="preserve">design furniture for volume production. </w:t>
      </w:r>
    </w:p>
    <w:p w:rsidR="00000000" w:rsidRPr="00D04AB9" w:rsidP="00D04AB9">
      <w:pPr>
        <w:pStyle w:val="ListNumber2"/>
      </w:pPr>
      <w:r w:rsidRPr="00D04AB9">
        <w:t xml:space="preserve">Furniture production - with a focus on purchasing, quality assurance and specialist techniques </w:t>
      </w:r>
    </w:p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t>This is a senior qualification with scope for entry from relevant trade and non-trade backgrounds.</w:t>
      </w:r>
    </w:p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t>This qualification</w:t>
      </w:r>
      <w:r w:rsidRPr="00D04AB9">
        <w:t xml:space="preserve"> is typically used to develop skills and a breadth, depth and complexity of knowledge in a range of furniture making, design and production techniques. The work would cover a broad range of varied activities or applications in a wide variety of contexts, m</w:t>
      </w:r>
      <w:r w:rsidRPr="00D04AB9">
        <w:t>ost of which are complex and non-routine. Leadership and guidance would be involved when organising self and others as well as contributing to technical solutions of a non-routine or contingency nature.</w:t>
      </w:r>
    </w:p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t>There are no specific licences that relate to this q</w:t>
      </w:r>
      <w:r w:rsidRPr="00D04AB9">
        <w:t>ualification. However, depending on the jurisdiction, licensing or regulatory requirements may apply to the use of some units in this qualification. Local regulations should be checked for details.</w:t>
      </w:r>
    </w:p>
    <w:p w:rsidR="00000000" w:rsidRPr="00D04AB9" w:rsidP="00D04AB9">
      <w:pPr>
        <w:pStyle w:val="AllowPageBreak"/>
      </w:pPr>
    </w:p>
    <w:p w:rsidR="00000000" w:rsidRPr="00D04AB9" w:rsidP="00D04AB9">
      <w:pPr>
        <w:pStyle w:val="Heading1"/>
      </w:pPr>
      <w:bookmarkStart w:id="3" w:name="O_1017214"/>
      <w:bookmarkEnd w:id="3"/>
      <w:r w:rsidRPr="00D04AB9">
        <w:t>Entry Requirements</w:t>
      </w:r>
    </w:p>
    <w:p w:rsidR="00000000" w:rsidRPr="00D04AB9" w:rsidP="00D04AB9">
      <w:pPr>
        <w:pStyle w:val="BodyText"/>
      </w:pPr>
      <w:r w:rsidRPr="00D04AB9">
        <w:t>There are no entry r</w:t>
      </w:r>
      <w:r w:rsidRPr="00D04AB9">
        <w:t>equirements for this qualification.</w:t>
      </w:r>
    </w:p>
    <w:p w:rsidR="00000000" w:rsidRPr="00D04AB9" w:rsidP="00D04AB9">
      <w:pPr>
        <w:pStyle w:val="AllowPageBreak"/>
      </w:pPr>
    </w:p>
    <w:p w:rsidR="00000000" w:rsidRPr="00D04AB9" w:rsidP="00D04AB9">
      <w:pPr>
        <w:pStyle w:val="Heading1"/>
      </w:pPr>
      <w:bookmarkStart w:id="4" w:name="O_1017213"/>
      <w:bookmarkEnd w:id="4"/>
      <w:r w:rsidRPr="00D04AB9">
        <w:t>Packaging Rules</w:t>
      </w:r>
    </w:p>
    <w:p w:rsidR="00000000" w:rsidRPr="00D04AB9" w:rsidP="00D04AB9">
      <w:pPr>
        <w:pStyle w:val="BodyText"/>
      </w:pPr>
      <w:r w:rsidRPr="00D04AB9">
        <w:t xml:space="preserve">To be awarded the MSF40213 Certificate IV in Furniture Design and Technology, competency must be achieved in </w:t>
      </w:r>
      <w:r w:rsidRPr="00D04AB9">
        <w:rPr>
          <w:rStyle w:val="SpecialBold"/>
        </w:rPr>
        <w:t>nineteen (19)</w:t>
      </w:r>
      <w:r w:rsidRPr="00D04AB9">
        <w:t xml:space="preserve"> units of competency. </w:t>
      </w:r>
    </w:p>
    <w:p w:rsidR="00000000" w:rsidRPr="00D04AB9" w:rsidP="00D04AB9">
      <w:pPr>
        <w:pStyle w:val="ListBullet"/>
      </w:pPr>
      <w:r w:rsidRPr="00D04AB9">
        <w:rPr>
          <w:rStyle w:val="SpecialBold"/>
        </w:rPr>
        <w:t xml:space="preserve">five (5) </w:t>
      </w:r>
      <w:r w:rsidRPr="00D04AB9">
        <w:t>core units of competency</w:t>
      </w:r>
    </w:p>
    <w:p w:rsidR="00000000" w:rsidRPr="00D04AB9" w:rsidP="00D04AB9">
      <w:pPr>
        <w:pStyle w:val="ListBullet"/>
      </w:pPr>
      <w:r w:rsidRPr="00D04AB9">
        <w:rPr>
          <w:rStyle w:val="SpecialBold"/>
        </w:rPr>
        <w:t>fourteen (14)</w:t>
      </w:r>
      <w:r w:rsidRPr="00D04AB9">
        <w:t xml:space="preserve"> elective units of competency.</w:t>
      </w:r>
    </w:p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t>Note: Units marked with an asterisk have one or more prerequisites and must be considered in the total number of units. Please refer to individual units for details.</w:t>
      </w:r>
    </w:p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rPr>
          <w:rStyle w:val="SpecialBold"/>
        </w:rPr>
        <w:t>CORE UNITS</w:t>
      </w:r>
      <w:r w:rsidRPr="00D04AB9">
        <w:t xml:space="preserve"> </w:t>
      </w:r>
    </w:p>
    <w:p w:rsidR="00000000" w:rsidRPr="00D04AB9" w:rsidP="00D04AB9">
      <w:pPr>
        <w:pStyle w:val="BodyText"/>
      </w:pPr>
      <w:r w:rsidRPr="00D04AB9">
        <w:t xml:space="preserve">Complete all </w:t>
      </w:r>
      <w:r w:rsidRPr="00D04AB9">
        <w:rPr>
          <w:rStyle w:val="SpecialBold"/>
        </w:rPr>
        <w:t>five (5)</w:t>
      </w:r>
      <w:r w:rsidRPr="00D04AB9">
        <w:t xml:space="preserve"> units from</w:t>
      </w:r>
      <w:r w:rsidRPr="00D04AB9">
        <w:t xml:space="preserve"> this list.</w:t>
      </w:r>
    </w:p>
    <w:p w:rsidR="00000000" w:rsidRPr="00D04AB9" w:rsidP="00D04AB9">
      <w:pPr>
        <w:pStyle w:val="BodyText"/>
      </w:pPr>
    </w:p>
    <w:tbl>
      <w:tblPr>
        <w:tblW w:w="935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5"/>
        <w:gridCol w:w="7108"/>
      </w:tblGrid>
      <w:tr w:rsidTr="00D04AB9">
        <w:tblPrEx>
          <w:tblW w:w="93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rPr>
                <w:rStyle w:val="SpecialBold"/>
              </w:rPr>
              <w:t>Unit code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rPr>
                <w:rStyle w:val="SpecialBold"/>
              </w:rPr>
              <w:t>Unit title</w:t>
            </w:r>
          </w:p>
        </w:tc>
      </w:tr>
      <w:tr w:rsidTr="00D04AB9">
        <w:tblPrEx>
          <w:tblW w:w="93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MEM16006A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Organise and communicate information</w:t>
            </w:r>
          </w:p>
        </w:tc>
      </w:tr>
      <w:tr w:rsidTr="00D04AB9">
        <w:tblPrEx>
          <w:tblW w:w="93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MEM16007A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Work with others in a manufacturing, engineering or related environment</w:t>
            </w:r>
          </w:p>
        </w:tc>
      </w:tr>
      <w:tr w:rsidTr="00D04AB9">
        <w:tblPrEx>
          <w:tblW w:w="93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MSMENV272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Participate in environmentally sustainable work practices </w:t>
            </w:r>
          </w:p>
        </w:tc>
      </w:tr>
      <w:tr w:rsidTr="00D04AB9">
        <w:tblPrEx>
          <w:tblW w:w="93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MSFFDT4011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Research and select furniture materials and technology</w:t>
            </w:r>
          </w:p>
        </w:tc>
      </w:tr>
      <w:tr w:rsidTr="00D04AB9">
        <w:tblPrEx>
          <w:tblW w:w="935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MSFFDT4012</w:t>
            </w:r>
          </w:p>
        </w:tc>
        <w:tc>
          <w:tcPr>
            <w:tcW w:w="71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t>Research furniture styles and movements</w:t>
            </w:r>
          </w:p>
        </w:tc>
      </w:tr>
    </w:tbl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rPr>
          <w:rStyle w:val="SpecialBold"/>
        </w:rPr>
        <w:t xml:space="preserve">ELECTIVE UNITS </w:t>
      </w:r>
    </w:p>
    <w:p w:rsidR="00000000" w:rsidRPr="00D04AB9" w:rsidP="00D04AB9">
      <w:pPr>
        <w:pStyle w:val="BodyText"/>
      </w:pPr>
      <w:r w:rsidRPr="00D04AB9">
        <w:t>Select fo</w:t>
      </w:r>
      <w:r w:rsidRPr="00D04AB9">
        <w:rPr>
          <w:rStyle w:val="SpecialBold"/>
        </w:rPr>
        <w:t>urteen (14)</w:t>
      </w:r>
      <w:r w:rsidRPr="00D04AB9">
        <w:t xml:space="preserve"> units from Groups A to E as specified below.</w:t>
      </w:r>
    </w:p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rPr>
          <w:rStyle w:val="SpecialBold"/>
        </w:rPr>
        <w:t>Group A</w:t>
      </w:r>
    </w:p>
    <w:p w:rsidR="00000000" w:rsidRPr="00D04AB9" w:rsidP="00D04AB9">
      <w:pPr>
        <w:pStyle w:val="BodyText"/>
      </w:pPr>
      <w:r w:rsidRPr="00D04AB9">
        <w:t>O</w:t>
      </w:r>
      <w:r w:rsidRPr="00D04AB9">
        <w:rPr>
          <w:rStyle w:val="SpecialBold"/>
        </w:rPr>
        <w:t>ne (1)</w:t>
      </w:r>
      <w:r w:rsidRPr="00D04AB9">
        <w:t xml:space="preserve"> unit from Group A.</w:t>
      </w:r>
    </w:p>
    <w:p w:rsidR="00000000" w:rsidRPr="00D04AB9" w:rsidP="00D04AB9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"/>
        <w:gridCol w:w="6861"/>
      </w:tblGrid>
      <w:tr w:rsidTr="00D04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rPr>
                <w:rStyle w:val="SpecialBold"/>
              </w:rPr>
              <w:t>Unit code</w:t>
            </w:r>
          </w:p>
        </w:tc>
        <w:tc>
          <w:tcPr>
            <w:tcW w:w="69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rPr>
                <w:rStyle w:val="SpecialBold"/>
              </w:rPr>
              <w:t>Unit title</w:t>
            </w:r>
          </w:p>
        </w:tc>
      </w:tr>
      <w:tr w:rsidTr="00D04A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MSFFDT4006</w:t>
            </w:r>
          </w:p>
        </w:tc>
        <w:tc>
          <w:tcPr>
            <w:tcW w:w="68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t>Determine work health and safety (WHS) implications of designs</w:t>
            </w:r>
          </w:p>
        </w:tc>
      </w:tr>
    </w:tbl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t>Select a minimum of</w:t>
      </w:r>
      <w:r w:rsidRPr="00D04AB9">
        <w:rPr>
          <w:rStyle w:val="SpecialBold"/>
        </w:rPr>
        <w:t xml:space="preserve"> eight (8)</w:t>
      </w:r>
      <w:r w:rsidRPr="00D04AB9">
        <w:t xml:space="preserve"> units from Group B, C or D with at least </w:t>
      </w:r>
      <w:r w:rsidRPr="00D04AB9">
        <w:rPr>
          <w:rStyle w:val="SpecialBold"/>
        </w:rPr>
        <w:t xml:space="preserve">five (5) </w:t>
      </w:r>
      <w:r w:rsidRPr="00D04AB9">
        <w:t>units being coded MSF******</w:t>
      </w:r>
    </w:p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rPr>
          <w:rStyle w:val="SpecialBold"/>
        </w:rPr>
        <w:t>Group B – Fine Furniture Making</w:t>
      </w:r>
    </w:p>
    <w:p w:rsidR="00000000" w:rsidRPr="00D04AB9" w:rsidP="00D04AB9">
      <w:pPr>
        <w:pStyle w:val="BodyText"/>
      </w:pP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6"/>
        <w:gridCol w:w="7239"/>
      </w:tblGrid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rPr>
                <w:rStyle w:val="SpecialBold"/>
              </w:rPr>
              <w:t>Unit code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rPr>
                <w:rStyle w:val="SpecialBold"/>
              </w:rPr>
              <w:t>Unit title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BSBDES301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Explore the use of colour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BSBPMG522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Undertake project work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BSBSMB403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Market the small business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BSBSMB404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Undertake small business planning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CUADIG303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and prepare photo images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CUAACD303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technical drawings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MSFDN4003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Produce patterns and </w:t>
            </w:r>
            <w:r w:rsidRPr="00D04AB9">
              <w:t>templates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MSFFDT4001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Apply finishing techniques to custom furniture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MSFFDT4002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Assemble custom furniture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MSFFDT4005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Construct and evaluate furniture prototypes and samples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MSFFDT4008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and evaluate developmental furniture models to scale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MSFFDT4009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Set up, operate and maintain basic static woodworking machines for furniture designs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MSFFDT4013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Select, use and maintain hand tools for the creation of custom furniture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MSFFDT4014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Set up and operate a wood-turning lathe to produce off-centre w</w:t>
            </w:r>
            <w:r w:rsidRPr="00D04AB9">
              <w:t>ork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MSFFDT4015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templates and jigs for custom-made furniture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MSFFM4001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Hand carve wood to custom design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MSFFM4002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Construct joints for custom furniture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MSFFM4003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curved and shaped components for custom furniture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MSFFM4004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timber veneered components for custom furniture</w:t>
            </w:r>
          </w:p>
        </w:tc>
      </w:tr>
      <w:tr w:rsidTr="00D04A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MSFFT4010</w:t>
            </w:r>
          </w:p>
        </w:tc>
        <w:tc>
          <w:tcPr>
            <w:tcW w:w="72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t>Identify and calculate production costs</w:t>
            </w:r>
          </w:p>
        </w:tc>
      </w:tr>
    </w:tbl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rPr>
          <w:rStyle w:val="SpecialBold"/>
        </w:rPr>
        <w:t>Group C – Furniture Design</w:t>
      </w:r>
    </w:p>
    <w:p w:rsidR="00000000" w:rsidRPr="00D04AB9" w:rsidP="00D04AB9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5490"/>
        <w:gridCol w:w="1440"/>
      </w:tblGrid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rPr>
                <w:rStyle w:val="SpecialBold"/>
              </w:rPr>
              <w:t>Unit code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rPr>
                <w:rStyle w:val="SpecialBold"/>
              </w:rPr>
              <w:t>Unit title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rPr>
                <w:rStyle w:val="SpecialBold"/>
              </w:rPr>
              <w:t>Prerequisites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BSBCRT401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Articulate, present and debate ideas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BSBCRT402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Collaborate in a creative process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BSBCRT403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Explore the history and social impact of creativity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BSBCRT501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Originate and develop concepts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BSBDES303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Explore and apply the creative design process to 3D forms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BSBDES305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Source and apply</w:t>
            </w:r>
            <w:r w:rsidRPr="00D04AB9">
              <w:t xml:space="preserve"> information on the history and theory of design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BSBDES401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Generate design solutions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BSBDES403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Develop and extend design skills and practice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BSBDES502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Establish, negotiate and refine a design brief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BSBSMB407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Manage a small team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CUADIG304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Create v</w:t>
            </w:r>
            <w:r w:rsidRPr="00D04AB9">
              <w:t>isual design components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CUAACD302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computer-aided drawings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MEM15001B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Perform basic statistical quality control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MEM16006A  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Organise and communicate information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MEM16007A 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Work with others in a manufacturing, engineering or related environment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MEM16008A 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Interact with computing technology 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MEM16013A 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Operate in a self-directed team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* 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MEM30024A 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Participate in quality assurance techniques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*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MEM30031A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Operate computer-aided design (CAD) system to produce basic drawing elements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MEM30033A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Use computer-aided design (CAD) to create and display 3-D models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*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MSFDN4001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drawings from design concepts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Assess and record the lifecycle of a p</w:t>
            </w:r>
            <w:r w:rsidRPr="00D04AB9">
              <w:t>roduct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Assess environmental impact of a design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Prepare and present furniture design information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MSFFDT4010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Research and select furniture finishes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MSFFT4009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Match furnishing style and materials to customer requirements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MSS402082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Apply cost factors to work practices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MSS403086 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Improve cost factors in work practices 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</w:p>
        </w:tc>
      </w:tr>
    </w:tbl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rPr>
          <w:rStyle w:val="SpecialBold"/>
        </w:rPr>
        <w:t>Group D – Furnishing Technology</w:t>
      </w:r>
    </w:p>
    <w:p w:rsidR="00000000" w:rsidRPr="00D04AB9" w:rsidP="00D04AB9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83"/>
        <w:gridCol w:w="6887"/>
      </w:tblGrid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rPr>
                <w:rStyle w:val="SpecialBold"/>
              </w:rPr>
              <w:t>Unit code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rPr>
                <w:rStyle w:val="SpecialBold"/>
              </w:rPr>
              <w:t>Unit title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MSMENV472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Implement and monitor environmentally sustainable work practices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MSFAH4003 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Advise on security technology, hardware and services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MSFAH4004 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Prepare door hardware schedules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MSFDN4002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Produce line and component production drawings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MSFDN4004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Design, construct and test jigs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MSFDN4005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Work within a furniture design team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MSFFT4001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Coordinate on-site installation of furnishing products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MSFFT4002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Customise stock lines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MSFFT4003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Organise production processes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MSFFT4004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Establish and monitor production inventory requirements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MSFFT4005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Install and commission computer numerically contr</w:t>
            </w:r>
            <w:r w:rsidRPr="00D04AB9">
              <w:t>olled (CNC) software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MSFFT4006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Construct prototypes and samples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MSFFT4007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Sample, inspect and test products to specifications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MSFFT4008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Interpret and use workplace information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MSFFT4011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Purchase materials and consumables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MSFFT4012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Prepare a tender submission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MSFPF4003 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>Design and construct ornamental frames</w:t>
            </w:r>
          </w:p>
        </w:tc>
      </w:tr>
      <w:tr w:rsidTr="00D04AB9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AB9">
            <w:pPr>
              <w:pStyle w:val="BodyText"/>
              <w:rPr>
                <w:lang w:val="en-NZ"/>
              </w:rPr>
            </w:pPr>
            <w:r w:rsidRPr="00D04AB9">
              <w:t xml:space="preserve">MSFPF4004 </w:t>
            </w:r>
          </w:p>
        </w:tc>
        <w:tc>
          <w:tcPr>
            <w:tcW w:w="68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AB9" w:rsidP="00D04AB9">
            <w:pPr>
              <w:pStyle w:val="BodyText"/>
            </w:pPr>
            <w:r w:rsidRPr="00D04AB9">
              <w:t>Determine and apply gilding techniques</w:t>
            </w:r>
          </w:p>
        </w:tc>
      </w:tr>
    </w:tbl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rPr>
          <w:rStyle w:val="SpecialBold"/>
        </w:rPr>
        <w:t>Group E</w:t>
      </w:r>
    </w:p>
    <w:p w:rsidR="00000000" w:rsidRPr="00D04AB9" w:rsidP="00D04AB9">
      <w:pPr>
        <w:pStyle w:val="BodyText"/>
      </w:pPr>
      <w:r w:rsidRPr="00D04AB9">
        <w:t>Up to</w:t>
      </w:r>
      <w:r w:rsidRPr="00D04AB9">
        <w:rPr>
          <w:rStyle w:val="SpecialBold"/>
        </w:rPr>
        <w:t xml:space="preserve"> five (5)</w:t>
      </w:r>
      <w:r w:rsidRPr="00D04AB9">
        <w:t xml:space="preserve"> relevant units can be chosen from other units not already selected from Groups B, C or D, or units av</w:t>
      </w:r>
      <w:r w:rsidRPr="00D04AB9">
        <w:t>ailable in this Training Package, other endorsed Training Packages and accredited courses. Those units must be aligned at Certificate III level (maximum 1 unit), Certificate IV level (maximum 5 units) or Diploma level (maximum 1 unit).</w:t>
      </w:r>
    </w:p>
    <w:p w:rsidR="00000000" w:rsidRPr="00D04AB9" w:rsidP="00D04AB9">
      <w:pPr>
        <w:pStyle w:val="BodyText"/>
      </w:pPr>
    </w:p>
    <w:p w:rsidR="00000000" w:rsidRPr="00D04AB9" w:rsidP="00D04AB9">
      <w:pPr>
        <w:pStyle w:val="BodyText"/>
      </w:pPr>
      <w:r w:rsidRPr="00D04AB9">
        <w:t>Units selected from other Training Packages and accredited courses via Group E must be relevant to the qualification outcome and not duplicate units available within this qualification.</w:t>
      </w:r>
    </w:p>
    <w:p w:rsidR="00000000" w:rsidRPr="00D04AB9" w:rsidP="00D04AB9">
      <w:pPr>
        <w:pStyle w:val="AllowPageBreak"/>
      </w:pPr>
    </w:p>
    <w:p w:rsidR="00000000" w:rsidRPr="00D04AB9" w:rsidP="00D04AB9">
      <w:pPr>
        <w:pStyle w:val="Heading1"/>
      </w:pPr>
      <w:bookmarkStart w:id="5" w:name="O_1017212"/>
      <w:bookmarkEnd w:id="5"/>
      <w:r w:rsidRPr="00D04AB9">
        <w:t>Qualification Mapping Information</w:t>
      </w:r>
    </w:p>
    <w:p w:rsidR="00000000" w:rsidRPr="00D04AB9" w:rsidP="00D04AB9">
      <w:pPr>
        <w:pStyle w:val="BodyText"/>
      </w:pPr>
      <w:r w:rsidRPr="00D04AB9">
        <w:t>Release 4 - Impor</w:t>
      </w:r>
      <w:r w:rsidRPr="00D04AB9">
        <w:t>ted units updated. Equivalent.</w:t>
      </w:r>
    </w:p>
    <w:p w:rsidR="00000000" w:rsidRPr="00D04AB9" w:rsidP="00D04AB9">
      <w:pPr>
        <w:pStyle w:val="BodyText"/>
      </w:pPr>
      <w:r w:rsidRPr="00D04AB9">
        <w:t>Release 3 - CPCCOHS1001A replaced by MSMWHS200. Imported units updated. Equivalent.</w:t>
      </w:r>
    </w:p>
    <w:p w:rsidR="00000000" w:rsidRPr="00D04AB9" w:rsidP="00D04AB9">
      <w:pPr>
        <w:pStyle w:val="BodyText"/>
      </w:pPr>
      <w:r w:rsidRPr="00D04AB9">
        <w:t>Release 2 - Imported units updated.  Equivalent.</w:t>
      </w:r>
    </w:p>
    <w:p w:rsidR="00000000" w:rsidRPr="00D04AB9" w:rsidP="00D04AB9">
      <w:pPr>
        <w:pStyle w:val="BodyText"/>
      </w:pPr>
      <w:r w:rsidRPr="00D04AB9">
        <w:t>Release 1 - New qualification. Supersedes and is based on LMF40508 Certificate IV in Furnitu</w:t>
      </w:r>
      <w:r w:rsidRPr="00D04AB9">
        <w:t>re Design and Technology and LMF40202 Certificate IV in Furnishing Technology. Outcomes are not equivalent.</w:t>
      </w:r>
    </w:p>
    <w:p w:rsidR="00000000" w:rsidRPr="00D04AB9" w:rsidP="00D04AB9">
      <w:pPr>
        <w:pStyle w:val="AllowPageBreak"/>
      </w:pPr>
    </w:p>
    <w:p w:rsidR="00000000" w:rsidRPr="00D04AB9" w:rsidP="00D04AB9">
      <w:pPr>
        <w:pStyle w:val="Heading1"/>
      </w:pPr>
      <w:bookmarkStart w:id="6" w:name="O_1017217"/>
      <w:bookmarkEnd w:id="6"/>
      <w:r w:rsidRPr="00D04AB9">
        <w:t>Links</w:t>
      </w:r>
    </w:p>
    <w:p w:rsidR="00000000" w:rsidRPr="00D04AB9" w:rsidP="00D04AB9">
      <w:pPr>
        <w:pStyle w:val="BodyText"/>
      </w:pPr>
      <w:r w:rsidRPr="00D04AB9">
        <w:t>Companion Volume implementation guides are found in VETNet - https://vetnet.education.gov.au/Pages/TrainingDocs.aspx?q=0601</w:t>
      </w:r>
      <w:r w:rsidRPr="00D04AB9">
        <w:t>ab95-583a-4e93-b2d4-cfb27b03ed73</w:t>
      </w:r>
    </w:p>
    <w:p w:rsidR="00000000" w:rsidRPr="00D04AB9" w:rsidP="00D04AB9"/>
    <w:sectPr w:rsidSect="00D04A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9" w:rsidRPr="0079204C" w:rsidP="007920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4C" w:rsidP="00D04A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9204C" w:rsidP="00D04A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9204C" w:rsidP="00D04A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AB9" w:rsidRPr="0079204C" w:rsidP="007920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A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04C" w:rsidRPr="002D2AF8" w:rsidP="00D04A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MSF40213 Certificate IV in Furniture Design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79204C" w:rsidP="00D04A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DD65B0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6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7">
    <w:nsid w:val="FFFFFF89"/>
    <w:multiLevelType w:val="singleLevel"/>
    <w:tmpl w:val="F64C6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6073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17E1B34"/>
    <w:multiLevelType w:val="multilevel"/>
    <w:tmpl w:val="B8A62E8A"/>
    <w:lvl w:ilvl="0">
      <w:start w:val="1"/>
      <w:numFmt w:val="upperRoman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6480" w:hanging="720"/>
      </w:pPr>
    </w:lvl>
  </w:abstractNum>
  <w:abstractNum w:abstractNumId="11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2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4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5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6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4"/>
  </w:num>
  <w:num w:numId="5">
    <w:abstractNumId w:val="2"/>
  </w:num>
  <w:num w:numId="6">
    <w:abstractNumId w:val="1"/>
  </w:num>
  <w:num w:numId="7">
    <w:abstractNumId w:val="0"/>
  </w:num>
  <w:num w:numId="8">
    <w:abstractNumId w:val="15"/>
  </w:num>
  <w:num w:numId="9">
    <w:abstractNumId w:val="12"/>
  </w:num>
  <w:num w:numId="10">
    <w:abstractNumId w:val="16"/>
  </w:num>
  <w:num w:numId="11">
    <w:abstractNumId w:val="14"/>
  </w:num>
  <w:num w:numId="12">
    <w:abstractNumId w:val="9"/>
  </w:num>
  <w:num w:numId="13">
    <w:abstractNumId w:val="13"/>
  </w:num>
  <w:num w:numId="14">
    <w:abstractNumId w:val="11"/>
  </w:num>
  <w:num w:numId="15">
    <w:abstractNumId w:val="6"/>
  </w:num>
  <w:num w:numId="16">
    <w:abstractNumId w:val="10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 w:unhideWhenUsed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A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A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A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A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A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A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A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A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A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A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A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AB9"/>
  </w:style>
  <w:style w:type="character" w:customStyle="1" w:styleId="Heading1Char">
    <w:name w:val="Heading 1 Char"/>
    <w:basedOn w:val="DefaultParagraphFont"/>
    <w:link w:val="Heading1"/>
    <w:rsid w:val="00D04A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A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A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AB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AB9"/>
    <w:rPr>
      <w:b/>
      <w:spacing w:val="0"/>
    </w:rPr>
  </w:style>
  <w:style w:type="paragraph" w:customStyle="1" w:styleId="SuperHeading">
    <w:name w:val="SuperHeading"/>
    <w:basedOn w:val="Normal"/>
    <w:rsid w:val="00D04A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styleId="ListNumber2">
    <w:name w:val="List Number 2"/>
    <w:basedOn w:val="List2"/>
    <w:rsid w:val="00D04AB9"/>
    <w:pPr>
      <w:numPr>
        <w:numId w:val="10"/>
      </w:numPr>
    </w:pPr>
  </w:style>
  <w:style w:type="paragraph" w:customStyle="1" w:styleId="AllowPageBreak">
    <w:name w:val="AllowPageBreak"/>
    <w:rsid w:val="00D04A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A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A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A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A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A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A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A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A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A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A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A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A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A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A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A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A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A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A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A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A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A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4AB9"/>
    <w:pPr>
      <w:numPr>
        <w:numId w:val="14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4A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A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A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A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A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A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A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A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A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AB9"/>
    <w:rPr>
      <w:i/>
    </w:rPr>
  </w:style>
  <w:style w:type="paragraph" w:styleId="Caption">
    <w:name w:val="caption"/>
    <w:basedOn w:val="BodyText"/>
    <w:next w:val="Normal"/>
    <w:qFormat/>
    <w:rsid w:val="00D04A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A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A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AB9"/>
  </w:style>
  <w:style w:type="paragraph" w:styleId="TableofFigures">
    <w:name w:val="table of figures"/>
    <w:basedOn w:val="Normal"/>
    <w:next w:val="Normal"/>
    <w:semiHidden/>
    <w:rsid w:val="00D04A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AB9"/>
    <w:pPr>
      <w:numPr>
        <w:numId w:val="11"/>
      </w:numPr>
    </w:pPr>
  </w:style>
  <w:style w:type="character" w:customStyle="1" w:styleId="WingdingSymbols">
    <w:name w:val="Wingding Symbols"/>
    <w:rsid w:val="00D04AB9"/>
    <w:rPr>
      <w:rFonts w:ascii="Wingdings" w:hAnsi="Wingdings"/>
    </w:rPr>
  </w:style>
  <w:style w:type="paragraph" w:customStyle="1" w:styleId="TableHeading">
    <w:name w:val="Table Heading"/>
    <w:basedOn w:val="HeadingBase"/>
    <w:rsid w:val="00D04A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AB9"/>
    <w:rPr>
      <w:color w:val="0033CC"/>
      <w:u w:val="none"/>
    </w:rPr>
  </w:style>
  <w:style w:type="paragraph" w:customStyle="1" w:styleId="BodyTextRight">
    <w:name w:val="Body Text Right"/>
    <w:basedOn w:val="BodyText"/>
    <w:rsid w:val="00D04A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AB9"/>
    <w:pPr>
      <w:numPr>
        <w:numId w:val="0"/>
      </w:numPr>
      <w:tabs>
        <w:tab w:val="right" w:leader="dot" w:pos="4176"/>
      </w:tabs>
    </w:pPr>
  </w:style>
  <w:style w:type="paragraph" w:customStyle="1" w:styleId="MarginNote">
    <w:name w:val="Margin Note"/>
    <w:basedOn w:val="BodyText"/>
    <w:rsid w:val="00D04A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A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A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AB9"/>
    <w:rPr>
      <w:sz w:val="32"/>
    </w:rPr>
  </w:style>
  <w:style w:type="paragraph" w:customStyle="1" w:styleId="HeadingProcedure">
    <w:name w:val="Heading Procedure"/>
    <w:basedOn w:val="HeadingBase"/>
    <w:next w:val="Normal"/>
    <w:rsid w:val="00D04A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AB9"/>
    <w:pPr>
      <w:spacing w:before="60" w:after="60"/>
    </w:pPr>
  </w:style>
  <w:style w:type="paragraph" w:styleId="ListContinue">
    <w:name w:val="List Continue"/>
    <w:basedOn w:val="List"/>
    <w:rsid w:val="00D04AB9"/>
    <w:pPr>
      <w:ind w:firstLine="0"/>
    </w:pPr>
  </w:style>
  <w:style w:type="paragraph" w:customStyle="1" w:styleId="ListNote">
    <w:name w:val="List Note"/>
    <w:basedOn w:val="List"/>
    <w:rsid w:val="00D04A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A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A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AB9"/>
    <w:rPr>
      <w:rFonts w:ascii="Courier New" w:hAnsi="Courier New"/>
    </w:rPr>
  </w:style>
  <w:style w:type="paragraph" w:customStyle="1" w:styleId="NoteBullet">
    <w:name w:val="Note Bullet"/>
    <w:basedOn w:val="Note"/>
    <w:rsid w:val="00D04A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A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A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A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AB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04A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A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AB9"/>
    <w:rPr>
      <w:b/>
      <w:smallCaps/>
    </w:rPr>
  </w:style>
  <w:style w:type="paragraph" w:customStyle="1" w:styleId="TableListNumber">
    <w:name w:val="Table List Number"/>
    <w:basedOn w:val="ListNumber"/>
    <w:rsid w:val="00D04A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A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AB9"/>
    <w:pPr>
      <w:numPr>
        <w:numId w:val="9"/>
      </w:numPr>
    </w:pPr>
  </w:style>
  <w:style w:type="paragraph" w:customStyle="1" w:styleId="ListAlpha2">
    <w:name w:val="List Alpha 2"/>
    <w:basedOn w:val="List2"/>
    <w:rsid w:val="00D04AB9"/>
    <w:pPr>
      <w:numPr>
        <w:numId w:val="8"/>
      </w:numPr>
    </w:pPr>
  </w:style>
  <w:style w:type="paragraph" w:styleId="List2">
    <w:name w:val="List 2"/>
    <w:basedOn w:val="BodyText"/>
    <w:rsid w:val="00D04A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A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A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A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AB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A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AB9"/>
    <w:pPr>
      <w:numPr>
        <w:numId w:val="4"/>
      </w:numPr>
    </w:pPr>
  </w:style>
  <w:style w:type="paragraph" w:styleId="ListContinue2">
    <w:name w:val="List Continue 2"/>
    <w:basedOn w:val="List2"/>
    <w:rsid w:val="00D04AB9"/>
    <w:pPr>
      <w:ind w:firstLine="0"/>
    </w:pPr>
  </w:style>
  <w:style w:type="paragraph" w:styleId="ListContinue3">
    <w:name w:val="List Continue 3"/>
    <w:basedOn w:val="List3"/>
    <w:rsid w:val="00D04AB9"/>
    <w:pPr>
      <w:ind w:left="1021" w:firstLine="0"/>
    </w:pPr>
  </w:style>
  <w:style w:type="paragraph" w:styleId="ListContinue4">
    <w:name w:val="List Continue 4"/>
    <w:basedOn w:val="List4"/>
    <w:rsid w:val="00D04AB9"/>
    <w:pPr>
      <w:ind w:firstLine="0"/>
    </w:pPr>
  </w:style>
  <w:style w:type="paragraph" w:styleId="ListContinue5">
    <w:name w:val="List Continue 5"/>
    <w:basedOn w:val="List5"/>
    <w:rsid w:val="00D04AB9"/>
    <w:pPr>
      <w:ind w:firstLine="0"/>
    </w:pPr>
  </w:style>
  <w:style w:type="paragraph" w:styleId="ListNumber3">
    <w:name w:val="List Number 3"/>
    <w:basedOn w:val="List3"/>
    <w:rsid w:val="00D04AB9"/>
    <w:pPr>
      <w:numPr>
        <w:numId w:val="5"/>
      </w:numPr>
    </w:pPr>
  </w:style>
  <w:style w:type="paragraph" w:styleId="ListNumber4">
    <w:name w:val="List Number 4"/>
    <w:basedOn w:val="List4"/>
    <w:rsid w:val="00D04AB9"/>
    <w:pPr>
      <w:numPr>
        <w:numId w:val="6"/>
      </w:numPr>
    </w:pPr>
  </w:style>
  <w:style w:type="paragraph" w:styleId="ListNumber5">
    <w:name w:val="List Number 5"/>
    <w:basedOn w:val="List5"/>
    <w:rsid w:val="00D04AB9"/>
    <w:pPr>
      <w:numPr>
        <w:numId w:val="7"/>
      </w:numPr>
    </w:pPr>
  </w:style>
  <w:style w:type="paragraph" w:styleId="BlockText">
    <w:name w:val="Block Text"/>
    <w:basedOn w:val="Normal"/>
    <w:rsid w:val="00D04A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A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AB9"/>
    <w:rPr>
      <w:sz w:val="16"/>
      <w:vertAlign w:val="superscript"/>
    </w:rPr>
  </w:style>
  <w:style w:type="character" w:customStyle="1" w:styleId="Symbols">
    <w:name w:val="Symbols"/>
    <w:basedOn w:val="DefaultParagraphFont"/>
    <w:rsid w:val="00D04AB9"/>
    <w:rPr>
      <w:rFonts w:ascii="Symbol" w:hAnsi="Symbol"/>
    </w:rPr>
  </w:style>
  <w:style w:type="character" w:customStyle="1" w:styleId="MenuOptions">
    <w:name w:val="Menu Options"/>
    <w:basedOn w:val="DefaultParagraphFont"/>
    <w:rsid w:val="00D04A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AB9"/>
    <w:rPr>
      <w:b/>
    </w:rPr>
  </w:style>
  <w:style w:type="character" w:customStyle="1" w:styleId="Underlined">
    <w:name w:val="Underlined"/>
    <w:basedOn w:val="DefaultParagraphFont"/>
    <w:rsid w:val="00D04AB9"/>
    <w:rPr>
      <w:u w:val="single"/>
    </w:rPr>
  </w:style>
  <w:style w:type="paragraph" w:customStyle="1" w:styleId="TableBodyTextRight">
    <w:name w:val="Table Body Text Right"/>
    <w:basedOn w:val="TableBodyText"/>
    <w:rsid w:val="00D04A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AB9"/>
    <w:rPr>
      <w:sz w:val="18"/>
    </w:rPr>
  </w:style>
  <w:style w:type="paragraph" w:customStyle="1" w:styleId="BodySmallRight">
    <w:name w:val="Body Small Right"/>
    <w:basedOn w:val="BodyTextRight"/>
    <w:rsid w:val="00D04AB9"/>
    <w:rPr>
      <w:sz w:val="18"/>
      <w:szCs w:val="18"/>
    </w:rPr>
  </w:style>
  <w:style w:type="paragraph" w:customStyle="1" w:styleId="MarginEdition">
    <w:name w:val="Margin Edition"/>
    <w:basedOn w:val="MarginNote"/>
    <w:rsid w:val="00D04A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AB9"/>
    <w:rPr>
      <w:sz w:val="2"/>
      <w:szCs w:val="2"/>
    </w:rPr>
  </w:style>
  <w:style w:type="character" w:customStyle="1" w:styleId="Small">
    <w:name w:val="Small"/>
    <w:basedOn w:val="DefaultParagraphFont"/>
    <w:rsid w:val="00D04AB9"/>
    <w:rPr>
      <w:sz w:val="16"/>
    </w:rPr>
  </w:style>
  <w:style w:type="paragraph" w:customStyle="1" w:styleId="WideTable">
    <w:name w:val="Wide Table"/>
    <w:basedOn w:val="Normal"/>
    <w:rsid w:val="00D04A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AB9"/>
  </w:style>
  <w:style w:type="paragraph" w:styleId="Quote">
    <w:name w:val="Quote"/>
    <w:basedOn w:val="Heading1"/>
    <w:link w:val="QuoteChar"/>
    <w:qFormat/>
    <w:rsid w:val="00D04A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A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AB9"/>
    <w:pPr>
      <w:pageBreakBefore/>
    </w:pPr>
  </w:style>
  <w:style w:type="paragraph" w:customStyle="1" w:styleId="Border">
    <w:name w:val="Border"/>
    <w:basedOn w:val="Normal"/>
    <w:qFormat/>
    <w:rsid w:val="00D04A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A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A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A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A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A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A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A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A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AB9"/>
    <w:rPr>
      <w:u w:val="single"/>
    </w:rPr>
  </w:style>
  <w:style w:type="character" w:customStyle="1" w:styleId="BoldandItalics">
    <w:name w:val="Bold and Italics"/>
    <w:qFormat/>
    <w:rsid w:val="00D04AB9"/>
    <w:rPr>
      <w:b/>
      <w:i/>
      <w:u w:val="none"/>
    </w:rPr>
  </w:style>
  <w:style w:type="paragraph" w:styleId="BalloonText">
    <w:name w:val="Balloon Text"/>
    <w:basedOn w:val="Normal"/>
    <w:link w:val="BalloonTextChar"/>
    <w:rsid w:val="00D04A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A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A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A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A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A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AB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1093</Words>
  <Characters>6758</Characters>
  <Application>Microsoft Office Word</Application>
  <DocSecurity>0</DocSecurity>
  <Lines>287</Lines>
  <Paragraphs>201</Paragraphs>
  <ScaleCrop>false</ScaleCrop>
  <Company>Author-it Software Corporation Ltd.</Company>
  <LinksUpToDate>false</LinksUpToDate>
  <CharactersWithSpaces>7678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MSF40213 Certificate IV in Furniture Design and Technology</dc:title>
  <dc:subject>Approved</dc:subject>
  <dc:creator>Innovation and Business Skills Australia</dc:creator>
  <cp:keywords>Release 4</cp:keywords>
  <dc:description>Review Date: 12 April 2008</dc:description>
  <cp:lastModifiedBy>HSD_TPCMSd.prod</cp:lastModifiedBy>
  <cp:revision>3</cp:revision>
  <dcterms:created xsi:type="dcterms:W3CDTF">2018-12-03T18:40:16Z</dcterms:created>
  <dcterms:modified xsi:type="dcterms:W3CDTF">2018-12-03T01:18:00Z</dcterms:modified>
</cp:coreProperties>
</file>