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D8D" w:rsidP="00971D8D">
      <w:pPr>
        <w:pStyle w:val="Title"/>
      </w:pPr>
      <w:r>
        <w:fldChar w:fldCharType="begin"/>
      </w:r>
      <w:r>
        <w:instrText xml:space="preserve"> TITLE   \* MERGEFORMAT </w:instrText>
      </w:r>
      <w:r>
        <w:fldChar w:fldCharType="separate"/>
      </w:r>
      <w:r>
        <w:t>MSF40113 Certificate IV in Interior Decoration</w:t>
      </w:r>
      <w:r>
        <w:fldChar w:fldCharType="end"/>
      </w:r>
    </w:p>
    <w:p w:rsidR="00971D8D" w:rsidP="00971D8D">
      <w:pPr>
        <w:pStyle w:val="Version"/>
        <w:sectPr w:rsidSect="00863D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63D9A" w:rsidP="00863D9A">
      <w:pPr>
        <w:pStyle w:val="SuperHeading"/>
      </w:pPr>
      <w:r w:rsidRPr="00863D9A">
        <w:t>MSF40113 Certificate IV in Interior Decoration</w:t>
      </w:r>
    </w:p>
    <w:p w:rsidR="00000000" w:rsidRPr="00863D9A" w:rsidP="00863D9A">
      <w:pPr>
        <w:pStyle w:val="Heading1"/>
      </w:pPr>
      <w:bookmarkStart w:id="1" w:name="O_937392"/>
      <w:bookmarkEnd w:id="1"/>
      <w:r w:rsidRPr="00863D9A">
        <w:t>Modification History</w:t>
      </w:r>
    </w:p>
    <w:p w:rsidR="00000000" w:rsidRPr="00863D9A" w:rsidP="00863D9A">
      <w:pPr>
        <w:pStyle w:val="BodyText"/>
      </w:pPr>
      <w:r w:rsidRPr="00863D9A">
        <w:t>Release 3 - CPCCOHS1001A replaced by MSMWHS200. Imported units updated. Equivalent.</w:t>
      </w:r>
    </w:p>
    <w:p w:rsidR="00000000" w:rsidRPr="00863D9A" w:rsidP="00863D9A">
      <w:pPr>
        <w:pStyle w:val="BodyText"/>
      </w:pPr>
      <w:r w:rsidRPr="00863D9A">
        <w:t>Release 2 - Imported units updated.  Equivalent.</w:t>
      </w:r>
    </w:p>
    <w:p w:rsidR="00000000" w:rsidRPr="00863D9A" w:rsidP="00863D9A">
      <w:pPr>
        <w:pStyle w:val="BodyText"/>
      </w:pPr>
      <w:r w:rsidRPr="00863D9A">
        <w:t>Release 1 - New qualification</w:t>
      </w:r>
    </w:p>
    <w:p w:rsidR="00000000" w:rsidRPr="00863D9A" w:rsidP="00863D9A">
      <w:pPr>
        <w:pStyle w:val="AllowPageBreak"/>
      </w:pPr>
    </w:p>
    <w:p w:rsidR="00000000" w:rsidRPr="00863D9A" w:rsidP="00863D9A">
      <w:pPr>
        <w:pStyle w:val="Heading1"/>
      </w:pPr>
      <w:bookmarkStart w:id="2" w:name="O_937391"/>
      <w:bookmarkEnd w:id="2"/>
      <w:r w:rsidRPr="00863D9A">
        <w:t>Qualification Description</w:t>
      </w:r>
    </w:p>
    <w:p w:rsidR="00000000" w:rsidRPr="00863D9A" w:rsidP="00863D9A">
      <w:pPr>
        <w:pStyle w:val="BodyText"/>
      </w:pPr>
      <w:r w:rsidRPr="00863D9A">
        <w:t>This qualification de</w:t>
      </w:r>
      <w:r w:rsidRPr="00863D9A">
        <w:t>scribes the skills and knowledge required to provide advice and practical assistance on the finishing and furnishing of existing interior spaces to meet client requirements. Decoration at this level includes residential or commercial environments and invol</w:t>
      </w:r>
      <w:r w:rsidRPr="00863D9A">
        <w:t xml:space="preserve">ves working directly with the client or with associated professionals, such as architects, builders, retailers, interior designers and suppliers required to implement a project. It reflects vocational outcomes in retail, consulting and building businesses </w:t>
      </w:r>
      <w:r w:rsidRPr="00863D9A">
        <w:t>as interior decorators or colour consultants performing a broad range of skilled applications in furnishing, including requirements to evaluate and analyse current practices, develop new criteria and procedures for performing current practices, and provisi</w:t>
      </w:r>
      <w:r w:rsidRPr="00863D9A">
        <w:t>on of some leadership and guidance to others in the application and planning of the skills.</w:t>
      </w:r>
    </w:p>
    <w:p w:rsidR="00000000" w:rsidRPr="00863D9A" w:rsidP="00863D9A">
      <w:pPr>
        <w:pStyle w:val="BodyText"/>
      </w:pPr>
    </w:p>
    <w:p w:rsidR="00000000" w:rsidRPr="00863D9A" w:rsidP="00863D9A">
      <w:pPr>
        <w:pStyle w:val="BodyText"/>
      </w:pPr>
      <w:r w:rsidRPr="00863D9A">
        <w:t>This qualification is typically used to develop skills and a breadth, depth and complexity of knowledge in a range of decoration advice and services, including:</w:t>
      </w:r>
    </w:p>
    <w:p w:rsidR="00000000" w:rsidRPr="00863D9A" w:rsidP="00863D9A">
      <w:pPr>
        <w:pStyle w:val="ListBullet"/>
      </w:pPr>
      <w:r w:rsidRPr="00863D9A">
        <w:t>r</w:t>
      </w:r>
      <w:r w:rsidRPr="00863D9A">
        <w:t>esearch and analysis of the client's goals and requirements</w:t>
      </w:r>
    </w:p>
    <w:p w:rsidR="00000000" w:rsidRPr="00863D9A" w:rsidP="00863D9A">
      <w:pPr>
        <w:pStyle w:val="ListBullet"/>
      </w:pPr>
      <w:r w:rsidRPr="00863D9A">
        <w:t>planning, designing and arranging space</w:t>
      </w:r>
    </w:p>
    <w:p w:rsidR="00000000" w:rsidRPr="00863D9A" w:rsidP="00863D9A">
      <w:pPr>
        <w:pStyle w:val="ListBullet"/>
      </w:pPr>
      <w:r w:rsidRPr="00863D9A">
        <w:t>interior styling</w:t>
      </w:r>
    </w:p>
    <w:p w:rsidR="00000000" w:rsidRPr="00863D9A" w:rsidP="00863D9A">
      <w:pPr>
        <w:pStyle w:val="ListBullet"/>
      </w:pPr>
      <w:r w:rsidRPr="00863D9A">
        <w:t xml:space="preserve">specifying finishes and furnishings </w:t>
      </w:r>
    </w:p>
    <w:p w:rsidR="00000000" w:rsidRPr="00863D9A" w:rsidP="00863D9A">
      <w:pPr>
        <w:pStyle w:val="ListBullet"/>
      </w:pPr>
      <w:r w:rsidRPr="00863D9A">
        <w:t>selection of colours</w:t>
      </w:r>
    </w:p>
    <w:p w:rsidR="00000000" w:rsidRPr="00863D9A" w:rsidP="00863D9A">
      <w:pPr>
        <w:pStyle w:val="ListBullet"/>
      </w:pPr>
      <w:r w:rsidRPr="00863D9A">
        <w:t>specifications and purchasing.</w:t>
      </w:r>
    </w:p>
    <w:p w:rsidR="00000000" w:rsidRPr="00863D9A" w:rsidP="00863D9A">
      <w:pPr>
        <w:pStyle w:val="BodyText"/>
      </w:pPr>
    </w:p>
    <w:p w:rsidR="00000000" w:rsidRPr="00863D9A" w:rsidP="00863D9A">
      <w:pPr>
        <w:pStyle w:val="BodyText"/>
      </w:pPr>
      <w:r w:rsidRPr="00863D9A">
        <w:t>There are no specific licences that relate to thi</w:t>
      </w:r>
      <w:r w:rsidRPr="00863D9A">
        <w:t>s qualification. However, depending on the jurisdiction, licensing or regulatory requirements may apply to the use of some units in this qualification. Local regulations should be checked for details.</w:t>
      </w:r>
    </w:p>
    <w:p w:rsidR="00000000" w:rsidRPr="00863D9A" w:rsidP="00863D9A">
      <w:pPr>
        <w:pStyle w:val="BodyText"/>
      </w:pPr>
    </w:p>
    <w:p w:rsidR="00000000" w:rsidRPr="00863D9A" w:rsidP="00863D9A">
      <w:pPr>
        <w:pStyle w:val="BodyText"/>
      </w:pPr>
      <w:r w:rsidRPr="00863D9A">
        <w:t>Work may require access to construction sites and requ</w:t>
      </w:r>
      <w:r w:rsidRPr="00863D9A">
        <w:t xml:space="preserve">ire construction induction training and certification covered by the unit </w:t>
      </w:r>
      <w:r w:rsidRPr="00863D9A">
        <w:rPr>
          <w:rStyle w:val="Emphasis"/>
        </w:rPr>
        <w:t>CPCCOHS1001A Work safely in the construction industry</w:t>
      </w:r>
      <w:r w:rsidRPr="00863D9A">
        <w:t>. Local regulations should also be checked for requirements.</w:t>
      </w:r>
    </w:p>
    <w:p w:rsidR="00000000" w:rsidRPr="00863D9A" w:rsidP="00863D9A">
      <w:pPr>
        <w:pStyle w:val="AllowPageBreak"/>
      </w:pPr>
    </w:p>
    <w:p w:rsidR="00000000" w:rsidRPr="00863D9A" w:rsidP="00863D9A">
      <w:pPr>
        <w:pStyle w:val="Heading1"/>
      </w:pPr>
      <w:bookmarkStart w:id="3" w:name="O_937390"/>
      <w:bookmarkEnd w:id="3"/>
      <w:r w:rsidRPr="00863D9A">
        <w:t>Entry Requirements</w:t>
      </w:r>
    </w:p>
    <w:p w:rsidR="00000000" w:rsidRPr="00863D9A" w:rsidP="00863D9A">
      <w:pPr>
        <w:pStyle w:val="BodyText"/>
      </w:pPr>
      <w:r w:rsidRPr="00863D9A">
        <w:t>There are no entry requirements for this qualification.</w:t>
      </w:r>
    </w:p>
    <w:p w:rsidR="00000000" w:rsidRPr="00863D9A" w:rsidP="00863D9A">
      <w:pPr>
        <w:pStyle w:val="AllowPageBreak"/>
      </w:pPr>
    </w:p>
    <w:p w:rsidR="00000000" w:rsidRPr="00863D9A" w:rsidP="00863D9A">
      <w:pPr>
        <w:pStyle w:val="Heading1"/>
      </w:pPr>
      <w:bookmarkStart w:id="4" w:name="O_937389"/>
      <w:bookmarkEnd w:id="4"/>
      <w:r w:rsidRPr="00863D9A">
        <w:t>Packaging Rules</w:t>
      </w:r>
    </w:p>
    <w:p w:rsidR="00000000" w:rsidRPr="00863D9A" w:rsidP="00863D9A">
      <w:pPr>
        <w:pStyle w:val="BodyText"/>
      </w:pPr>
      <w:r w:rsidRPr="00863D9A">
        <w:t xml:space="preserve">To be awarded the MSF40113 Certificate IV in Interior Decoration, competency must be achieved in </w:t>
      </w:r>
      <w:r w:rsidRPr="00863D9A">
        <w:rPr>
          <w:rStyle w:val="SpecialBold"/>
        </w:rPr>
        <w:t>nineteen (19)</w:t>
      </w:r>
      <w:r w:rsidRPr="00863D9A">
        <w:t xml:space="preserve"> units of competency. </w:t>
      </w:r>
    </w:p>
    <w:p w:rsidR="00000000" w:rsidRPr="00863D9A" w:rsidP="00863D9A">
      <w:pPr>
        <w:pStyle w:val="ListBullet"/>
      </w:pPr>
      <w:r w:rsidRPr="00863D9A">
        <w:rPr>
          <w:rStyle w:val="SpecialBold"/>
        </w:rPr>
        <w:t>eight (8)</w:t>
      </w:r>
      <w:r w:rsidRPr="00863D9A">
        <w:t xml:space="preserve"> core units of competenc</w:t>
      </w:r>
      <w:r w:rsidRPr="00863D9A">
        <w:t>y</w:t>
      </w:r>
    </w:p>
    <w:p w:rsidR="00000000" w:rsidRPr="00863D9A" w:rsidP="00863D9A">
      <w:pPr>
        <w:pStyle w:val="ListBullet"/>
      </w:pPr>
      <w:r w:rsidRPr="00863D9A">
        <w:rPr>
          <w:rStyle w:val="SpecialBold"/>
        </w:rPr>
        <w:t xml:space="preserve">eleven (11) </w:t>
      </w:r>
      <w:r w:rsidRPr="00863D9A">
        <w:t>elective units of competency.</w:t>
      </w:r>
    </w:p>
    <w:p w:rsidR="00000000" w:rsidRPr="00863D9A" w:rsidP="00863D9A">
      <w:pPr>
        <w:pStyle w:val="BodyText"/>
      </w:pPr>
    </w:p>
    <w:p w:rsidR="00000000" w:rsidRPr="00863D9A" w:rsidP="00863D9A">
      <w:pPr>
        <w:pStyle w:val="BodyText"/>
      </w:pPr>
      <w:r w:rsidRPr="00863D9A">
        <w:t>Note: Units marked with an asterisk have one or more prerequisites and must be considered in the total number of units. Please refer to individual units for details.</w:t>
      </w:r>
    </w:p>
    <w:p w:rsidR="00000000" w:rsidRPr="00863D9A" w:rsidP="00863D9A">
      <w:pPr>
        <w:pStyle w:val="BodyText"/>
      </w:pPr>
    </w:p>
    <w:p w:rsidR="00000000" w:rsidRPr="00863D9A" w:rsidP="00863D9A">
      <w:pPr>
        <w:pStyle w:val="BodyText"/>
      </w:pPr>
      <w:r w:rsidRPr="00863D9A">
        <w:rPr>
          <w:rStyle w:val="SpecialBold"/>
        </w:rPr>
        <w:t xml:space="preserve">CORE UNITS </w:t>
      </w:r>
    </w:p>
    <w:p w:rsidR="00000000" w:rsidRPr="00863D9A" w:rsidP="00863D9A">
      <w:pPr>
        <w:pStyle w:val="BodyText"/>
      </w:pPr>
      <w:r w:rsidRPr="00863D9A">
        <w:t xml:space="preserve">Complete all </w:t>
      </w:r>
      <w:r w:rsidRPr="00863D9A">
        <w:rPr>
          <w:rStyle w:val="SpecialBold"/>
        </w:rPr>
        <w:t>eight (8)</w:t>
      </w:r>
      <w:r w:rsidRPr="00863D9A">
        <w:t xml:space="preserve"> units fro</w:t>
      </w:r>
      <w:r w:rsidRPr="00863D9A">
        <w:t>m this list.</w:t>
      </w:r>
    </w:p>
    <w:p w:rsidR="00000000" w:rsidRPr="00863D9A" w:rsidP="00863D9A">
      <w:pPr>
        <w:pStyle w:val="BodyText"/>
      </w:pPr>
    </w:p>
    <w:tbl>
      <w:tblPr>
        <w:tblW w:w="0" w:type="auto"/>
        <w:tblLayout w:type="fixed"/>
        <w:tblCellMar>
          <w:left w:w="62" w:type="dxa"/>
          <w:right w:w="62" w:type="dxa"/>
        </w:tblCellMar>
        <w:tblLook w:val="0000"/>
      </w:tblPr>
      <w:tblGrid>
        <w:gridCol w:w="2160"/>
        <w:gridCol w:w="7020"/>
      </w:tblGrid>
      <w:tr w:rsidTr="00863D9A">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rsidRPr="00863D9A" w:rsidP="00863D9A">
            <w:pPr>
              <w:pStyle w:val="BodyText"/>
            </w:pPr>
            <w:r w:rsidRPr="00863D9A">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rPr>
                <w:rStyle w:val="SpecialBold"/>
              </w:rPr>
              <w:t>Unit title</w:t>
            </w:r>
          </w:p>
        </w:tc>
      </w:tr>
      <w:tr w:rsidTr="00863D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BSBDES302</w:t>
            </w:r>
          </w:p>
        </w:tc>
        <w:tc>
          <w:tcPr>
            <w:tcW w:w="702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Explore and apply the creative design process to 2D forms</w:t>
            </w:r>
          </w:p>
        </w:tc>
      </w:tr>
      <w:tr w:rsidTr="00863D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BSBDES303</w:t>
            </w:r>
          </w:p>
        </w:tc>
        <w:tc>
          <w:tcPr>
            <w:tcW w:w="702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Explore and apply the creative design process to 3D forms</w:t>
            </w:r>
          </w:p>
        </w:tc>
      </w:tr>
      <w:tr w:rsidTr="00863D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CUAACD301</w:t>
            </w:r>
          </w:p>
        </w:tc>
        <w:tc>
          <w:tcPr>
            <w:tcW w:w="702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Produce drawings to communicate ideas</w:t>
            </w:r>
          </w:p>
        </w:tc>
      </w:tr>
      <w:tr w:rsidTr="00863D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CUAACD303</w:t>
            </w:r>
          </w:p>
        </w:tc>
        <w:tc>
          <w:tcPr>
            <w:tcW w:w="702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Produce technical drawings</w:t>
            </w:r>
          </w:p>
        </w:tc>
      </w:tr>
      <w:tr w:rsidTr="00863D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MSMENV272</w:t>
            </w:r>
          </w:p>
        </w:tc>
        <w:tc>
          <w:tcPr>
            <w:tcW w:w="702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 xml:space="preserve">Participate in environmentally sustainable work practices </w:t>
            </w:r>
          </w:p>
        </w:tc>
      </w:tr>
      <w:tr w:rsidTr="00863D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MSFID4001</w:t>
            </w:r>
          </w:p>
        </w:tc>
        <w:tc>
          <w:tcPr>
            <w:tcW w:w="702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Research, analyse and apply colour for interior spaces</w:t>
            </w:r>
          </w:p>
        </w:tc>
      </w:tr>
      <w:tr w:rsidTr="00863D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MSFID4002</w:t>
            </w:r>
          </w:p>
        </w:tc>
        <w:tc>
          <w:tcPr>
            <w:tcW w:w="702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Decorate residential interiors</w:t>
            </w:r>
          </w:p>
        </w:tc>
      </w:tr>
      <w:tr w:rsidTr="00863D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MSFID4011</w:t>
            </w:r>
          </w:p>
        </w:tc>
        <w:tc>
          <w:tcPr>
            <w:tcW w:w="7020" w:type="dxa"/>
            <w:tcBorders>
              <w:top w:val="nil"/>
              <w:left w:val="nil"/>
              <w:bottom w:val="nil"/>
              <w:right w:val="nil"/>
            </w:tcBorders>
            <w:tcMar>
              <w:top w:w="0" w:type="dxa"/>
              <w:left w:w="62" w:type="dxa"/>
              <w:bottom w:w="0" w:type="dxa"/>
              <w:right w:w="62" w:type="dxa"/>
            </w:tcMar>
          </w:tcPr>
          <w:p w:rsidR="00000000" w:rsidRPr="00863D9A" w:rsidP="00863D9A">
            <w:pPr>
              <w:pStyle w:val="BodyText"/>
            </w:pPr>
            <w:r w:rsidRPr="00863D9A">
              <w:t>Determine work health and safety (WHS) implications of interior effects</w:t>
            </w:r>
          </w:p>
        </w:tc>
      </w:tr>
    </w:tbl>
    <w:p w:rsidR="00000000" w:rsidRPr="00863D9A" w:rsidP="00863D9A">
      <w:pPr>
        <w:pStyle w:val="BodyText"/>
      </w:pPr>
    </w:p>
    <w:p w:rsidR="00000000" w:rsidRPr="00863D9A" w:rsidP="00863D9A">
      <w:pPr>
        <w:pStyle w:val="BodyText"/>
      </w:pPr>
      <w:r w:rsidRPr="00863D9A">
        <w:rPr>
          <w:rStyle w:val="SpecialBold"/>
        </w:rPr>
        <w:t xml:space="preserve">ELECTIVE UNITS </w:t>
      </w:r>
    </w:p>
    <w:p w:rsidR="00000000" w:rsidRPr="00863D9A" w:rsidP="00863D9A">
      <w:pPr>
        <w:pStyle w:val="BodyText"/>
      </w:pPr>
      <w:r w:rsidRPr="00863D9A">
        <w:t xml:space="preserve">Select </w:t>
      </w:r>
      <w:r w:rsidRPr="00863D9A">
        <w:rPr>
          <w:rStyle w:val="SpecialBold"/>
        </w:rPr>
        <w:t>eleven (11)</w:t>
      </w:r>
      <w:r w:rsidRPr="00863D9A">
        <w:t xml:space="preserve"> units from Groups A and B as specified below.</w:t>
      </w:r>
    </w:p>
    <w:p w:rsidR="00000000" w:rsidRPr="00863D9A" w:rsidP="00863D9A">
      <w:pPr>
        <w:pStyle w:val="BodyText"/>
      </w:pPr>
    </w:p>
    <w:p w:rsidR="00000000" w:rsidRPr="00863D9A" w:rsidP="00863D9A">
      <w:pPr>
        <w:pStyle w:val="BodyText"/>
      </w:pPr>
      <w:r w:rsidRPr="00863D9A">
        <w:rPr>
          <w:rStyle w:val="SpecialBold"/>
        </w:rPr>
        <w:t>Group A</w:t>
      </w:r>
    </w:p>
    <w:p w:rsidR="00000000" w:rsidRPr="00863D9A" w:rsidP="00863D9A">
      <w:pPr>
        <w:pStyle w:val="BodyText"/>
      </w:pPr>
      <w:r w:rsidRPr="00863D9A">
        <w:t>Select a minimum of s</w:t>
      </w:r>
      <w:r w:rsidRPr="00863D9A">
        <w:rPr>
          <w:rStyle w:val="SpecialBold"/>
        </w:rPr>
        <w:t>even (7)</w:t>
      </w:r>
      <w:r w:rsidRPr="00863D9A">
        <w:t xml:space="preserve"> units from Group A.</w:t>
      </w:r>
    </w:p>
    <w:p w:rsidR="00000000" w:rsidRPr="00863D9A" w:rsidP="00863D9A">
      <w:pPr>
        <w:pStyle w:val="BodyText"/>
      </w:pPr>
    </w:p>
    <w:tbl>
      <w:tblPr>
        <w:tblW w:w="9270" w:type="dxa"/>
        <w:tblLayout w:type="fixed"/>
        <w:tblCellMar>
          <w:left w:w="62" w:type="dxa"/>
          <w:right w:w="62" w:type="dxa"/>
        </w:tblCellMar>
        <w:tblLook w:val="0000"/>
      </w:tblPr>
      <w:tblGrid>
        <w:gridCol w:w="2070"/>
        <w:gridCol w:w="7200"/>
      </w:tblGrid>
      <w:tr w:rsidTr="00863D9A">
        <w:tblPrEx>
          <w:tblW w:w="9270" w:type="dxa"/>
          <w:tblLayout w:type="fixed"/>
          <w:tblCellMar>
            <w:left w:w="62" w:type="dxa"/>
            <w:right w:w="62" w:type="dxa"/>
          </w:tblCellMar>
          <w:tblLook w:val="0000"/>
        </w:tblPrEx>
        <w:trPr>
          <w:tblHeader/>
        </w:trPr>
        <w:tc>
          <w:tcPr>
            <w:tcW w:w="2070" w:type="dxa"/>
            <w:tcBorders>
              <w:top w:val="nil"/>
              <w:left w:val="nil"/>
              <w:bottom w:val="nil"/>
              <w:right w:val="nil"/>
            </w:tcBorders>
            <w:tcMar>
              <w:top w:w="0" w:type="dxa"/>
              <w:left w:w="62" w:type="dxa"/>
              <w:bottom w:w="0" w:type="dxa"/>
              <w:right w:w="62" w:type="dxa"/>
            </w:tcMar>
          </w:tcPr>
          <w:p w:rsidR="00000000" w:rsidRPr="00863D9A" w:rsidP="00863D9A">
            <w:pPr>
              <w:pStyle w:val="BodyText"/>
            </w:pPr>
            <w:r w:rsidRPr="00863D9A">
              <w:rPr>
                <w:rStyle w:val="SpecialBold"/>
              </w:rPr>
              <w:t>Unit code</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rPr>
                <w:rStyle w:val="SpecialBold"/>
              </w:rPr>
              <w:t>Unit title</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BSBCRT401</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Articulate, present and debate ideas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BSBCRT402</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Collaborate in a creative process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BSBDES301</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Explore the use of colour</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BSBDES305</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Source and apply information on the history and theory of design</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BSBDES401</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Generate design solutions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BSBDES403</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Develop and e</w:t>
            </w:r>
            <w:r w:rsidRPr="00863D9A">
              <w:t>xtend design skills and practice</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 xml:space="preserve">BSBMGT402 </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Implement operational plan</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BSBSMB405</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Monitor and manage small business operations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BSBWOR204</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Use business technology</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MSMWHS200</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Work safely</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CUADIG303</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Produce and prepare photo images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CUADIG304</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Create visual design components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CUAACD302</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Produce computer-aided drawings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CUADES403</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Research and apply techniques in spatial design</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CUAILL401</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Research and apply techniques for illustrative work</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MEM16006A</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Organise and communicate information</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MSMENV472</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Implement and monitor environmentally sustainable work practices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MSFDN4001</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Produce drawings from design concepts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MSFID3001</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Source and specify decoration products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MSFID4003</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Prepare a materials board for client presentation</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MSFID4004</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Research and recomme</w:t>
            </w:r>
            <w:r w:rsidRPr="00863D9A">
              <w:t>nd furniture and accessories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MSFID4005</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Research and recommend soft furnishings for interiors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MSFID4006</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Research and recommend hard materials and finishes for interiors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MSFID4007</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Identify materials, construction techniques and methods used in building interiors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MSFID4008</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 xml:space="preserve">Assess interior light and recommend light fittings </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MSFID4009</w:t>
            </w:r>
          </w:p>
        </w:tc>
        <w:tc>
          <w:tcPr>
            <w:tcW w:w="720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Research architectural styles and movements</w:t>
            </w:r>
          </w:p>
        </w:tc>
      </w:tr>
      <w:tr w:rsidTr="00863D9A">
        <w:tblPrEx>
          <w:tblW w:w="927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63D9A">
            <w:pPr>
              <w:pStyle w:val="BodyText"/>
              <w:rPr>
                <w:lang w:val="en-NZ"/>
              </w:rPr>
            </w:pPr>
            <w:r w:rsidRPr="00863D9A">
              <w:t>MSFID4010</w:t>
            </w:r>
          </w:p>
        </w:tc>
        <w:tc>
          <w:tcPr>
            <w:tcW w:w="7200" w:type="dxa"/>
            <w:tcBorders>
              <w:top w:val="nil"/>
              <w:left w:val="nil"/>
              <w:bottom w:val="nil"/>
              <w:right w:val="nil"/>
            </w:tcBorders>
            <w:tcMar>
              <w:top w:w="0" w:type="dxa"/>
              <w:left w:w="62" w:type="dxa"/>
              <w:bottom w:w="0" w:type="dxa"/>
              <w:right w:w="62" w:type="dxa"/>
            </w:tcMar>
          </w:tcPr>
          <w:p w:rsidR="00000000" w:rsidRPr="00863D9A" w:rsidP="00863D9A">
            <w:pPr>
              <w:pStyle w:val="BodyText"/>
            </w:pPr>
            <w:r w:rsidRPr="00863D9A">
              <w:t>Research interior decoration and design infl</w:t>
            </w:r>
            <w:r w:rsidRPr="00863D9A">
              <w:t>uences</w:t>
            </w:r>
          </w:p>
        </w:tc>
      </w:tr>
    </w:tbl>
    <w:p w:rsidR="00000000" w:rsidRPr="00863D9A" w:rsidP="00863D9A">
      <w:pPr>
        <w:pStyle w:val="BodyText"/>
      </w:pPr>
    </w:p>
    <w:p w:rsidR="00000000" w:rsidRPr="00863D9A" w:rsidP="00863D9A">
      <w:pPr>
        <w:pStyle w:val="BodyText"/>
      </w:pPr>
      <w:r w:rsidRPr="00863D9A">
        <w:rPr>
          <w:rStyle w:val="SpecialBold"/>
        </w:rPr>
        <w:t>Group B</w:t>
      </w:r>
    </w:p>
    <w:p w:rsidR="00000000" w:rsidRPr="00863D9A" w:rsidP="00863D9A">
      <w:pPr>
        <w:pStyle w:val="BodyText"/>
      </w:pPr>
      <w:r w:rsidRPr="00863D9A">
        <w:t xml:space="preserve">Up to </w:t>
      </w:r>
      <w:r w:rsidRPr="00863D9A">
        <w:rPr>
          <w:rStyle w:val="SpecialBold"/>
        </w:rPr>
        <w:t xml:space="preserve">four (4) </w:t>
      </w:r>
      <w:r w:rsidRPr="00863D9A">
        <w:t xml:space="preserve">relevant units can be chosen from units not already selected from Group A, or units available in this Training Package, other endorsed Training Packages and accredited courses. Those units must be aligned at Certificate III </w:t>
      </w:r>
      <w:r w:rsidRPr="00863D9A">
        <w:t>level (maximum 1 unit), Certificate IV level (maximum 4 units) or Diploma level (maximum 1 unit).</w:t>
      </w:r>
    </w:p>
    <w:p w:rsidR="00000000" w:rsidRPr="00863D9A" w:rsidP="00863D9A">
      <w:pPr>
        <w:pStyle w:val="BodyText"/>
      </w:pPr>
    </w:p>
    <w:p w:rsidR="00000000" w:rsidRPr="00863D9A" w:rsidP="00863D9A">
      <w:pPr>
        <w:pStyle w:val="BodyText"/>
      </w:pPr>
      <w:r w:rsidRPr="00863D9A">
        <w:t xml:space="preserve">Units selected from other Training Packages and accredited courses via Group B must </w:t>
      </w:r>
      <w:r w:rsidRPr="00863D9A">
        <w:t>be relevant to the qualification outcome and not duplicate units available within this qualification.</w:t>
      </w:r>
    </w:p>
    <w:p w:rsidR="00000000" w:rsidRPr="00863D9A" w:rsidP="00863D9A">
      <w:pPr>
        <w:pStyle w:val="AllowPageBreak"/>
      </w:pPr>
    </w:p>
    <w:p w:rsidR="00000000" w:rsidRPr="00863D9A" w:rsidP="00863D9A">
      <w:pPr>
        <w:pStyle w:val="Heading1"/>
      </w:pPr>
      <w:bookmarkStart w:id="5" w:name="O_937388"/>
      <w:bookmarkEnd w:id="5"/>
      <w:r w:rsidRPr="00863D9A">
        <w:t>Qualification Mapping Information</w:t>
      </w:r>
    </w:p>
    <w:p w:rsidR="00000000" w:rsidRPr="00863D9A" w:rsidP="00863D9A">
      <w:pPr>
        <w:pStyle w:val="BodyText"/>
      </w:pPr>
      <w:r w:rsidRPr="00863D9A">
        <w:t>Release 3 - CPCCOHS1001A replaced by MSMWHS200. Imported units updated. Equivalent.</w:t>
      </w:r>
    </w:p>
    <w:p w:rsidR="00000000" w:rsidRPr="00863D9A" w:rsidP="00863D9A">
      <w:pPr>
        <w:pStyle w:val="BodyText"/>
      </w:pPr>
      <w:r w:rsidRPr="00863D9A">
        <w:t>Release 2 - Importe</w:t>
      </w:r>
      <w:r w:rsidRPr="00863D9A">
        <w:t>d units updated.  Equivalent.</w:t>
      </w:r>
    </w:p>
    <w:p w:rsidR="00000000" w:rsidRPr="00863D9A" w:rsidP="00863D9A">
      <w:pPr>
        <w:pStyle w:val="BodyText"/>
      </w:pPr>
      <w:r w:rsidRPr="00863D9A">
        <w:t>Release 1 - New qualification. Supersedes and is based on LMF40408 Certificate IV in Interior Decoration. Outcomes are equivalent.</w:t>
      </w:r>
    </w:p>
    <w:p w:rsidR="00000000" w:rsidRPr="00863D9A" w:rsidP="00863D9A">
      <w:pPr>
        <w:pStyle w:val="AllowPageBreak"/>
      </w:pPr>
    </w:p>
    <w:p w:rsidR="00000000" w:rsidRPr="00863D9A" w:rsidP="00863D9A">
      <w:pPr>
        <w:pStyle w:val="Heading1"/>
      </w:pPr>
      <w:bookmarkStart w:id="6" w:name="O_937393"/>
      <w:bookmarkEnd w:id="6"/>
      <w:r w:rsidRPr="00863D9A">
        <w:t>Links</w:t>
      </w:r>
    </w:p>
    <w:p w:rsidR="00000000" w:rsidRPr="00863D9A" w:rsidP="00863D9A">
      <w:pPr>
        <w:pStyle w:val="BodyText"/>
      </w:pPr>
      <w:r w:rsidRPr="00863D9A">
        <w:t>MSA Training Package Companion Volumes - http://companion_volumes.vetnet</w:t>
      </w:r>
      <w:r w:rsidRPr="00863D9A">
        <w:t>.education.gov.au/Pages/TrainingPackage.aspx?pid=35</w:t>
      </w:r>
    </w:p>
    <w:p w:rsidR="00000000" w:rsidRPr="00863D9A" w:rsidP="00863D9A"/>
    <w:sectPr w:rsidSect="00863D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9A" w:rsidRPr="00971D8D" w:rsidP="00971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8D" w:rsidP="00863D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71D8D" w:rsidP="00863D9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1D8D" w:rsidP="00863D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9A" w:rsidRPr="00971D8D" w:rsidP="00971D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8D" w:rsidRPr="002D2AF8" w:rsidP="00863D9A">
    <w:pPr>
      <w:pStyle w:val="Header"/>
      <w:framePr w:wrap="around"/>
    </w:pPr>
    <w:r>
      <w:fldChar w:fldCharType="begin"/>
    </w:r>
    <w:r>
      <w:instrText xml:space="preserve"> TITLE   \* MERGEFORMAT </w:instrText>
    </w:r>
    <w:r>
      <w:fldChar w:fldCharType="separate"/>
    </w:r>
    <w:r>
      <w:t>MSF40113 Certificate IV in Interior Decoration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2016</w:t>
    </w:r>
    <w:r>
      <w:fldChar w:fldCharType="end"/>
    </w:r>
  </w:p>
  <w:p w:rsidR="00971D8D" w:rsidP="00863D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8068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7ADE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D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D9A"/>
    <w:pPr>
      <w:spacing w:before="360" w:after="60"/>
      <w:outlineLvl w:val="0"/>
    </w:pPr>
    <w:rPr>
      <w:sz w:val="32"/>
    </w:rPr>
  </w:style>
  <w:style w:type="paragraph" w:styleId="Heading2">
    <w:name w:val="heading 2"/>
    <w:basedOn w:val="HeadingBase"/>
    <w:next w:val="BodyText"/>
    <w:link w:val="Heading2Char"/>
    <w:qFormat/>
    <w:rsid w:val="00863D9A"/>
    <w:pPr>
      <w:keepLines/>
      <w:spacing w:before="240" w:after="120"/>
      <w:outlineLvl w:val="1"/>
    </w:pPr>
    <w:rPr>
      <w:sz w:val="28"/>
      <w:szCs w:val="40"/>
    </w:rPr>
  </w:style>
  <w:style w:type="paragraph" w:styleId="Heading3">
    <w:name w:val="heading 3"/>
    <w:basedOn w:val="HeadingBase"/>
    <w:next w:val="BodyText"/>
    <w:link w:val="Heading3Char"/>
    <w:qFormat/>
    <w:rsid w:val="00863D9A"/>
    <w:pPr>
      <w:spacing w:before="180" w:after="120"/>
      <w:outlineLvl w:val="2"/>
    </w:pPr>
    <w:rPr>
      <w:spacing w:val="-10"/>
      <w:kern w:val="32"/>
    </w:rPr>
  </w:style>
  <w:style w:type="paragraph" w:styleId="Heading4">
    <w:name w:val="heading 4"/>
    <w:basedOn w:val="HeadingBase"/>
    <w:next w:val="BodyText"/>
    <w:link w:val="Heading4Char"/>
    <w:qFormat/>
    <w:rsid w:val="00863D9A"/>
    <w:pPr>
      <w:spacing w:before="160" w:after="120"/>
      <w:outlineLvl w:val="3"/>
    </w:pPr>
    <w:rPr>
      <w:sz w:val="22"/>
    </w:rPr>
  </w:style>
  <w:style w:type="paragraph" w:styleId="Heading5">
    <w:name w:val="heading 5"/>
    <w:basedOn w:val="HeadingBase"/>
    <w:next w:val="Normal"/>
    <w:link w:val="Heading5Char"/>
    <w:qFormat/>
    <w:rsid w:val="00863D9A"/>
    <w:pPr>
      <w:spacing w:before="80"/>
      <w:outlineLvl w:val="4"/>
    </w:pPr>
    <w:rPr>
      <w:color w:val="918585"/>
      <w:sz w:val="20"/>
    </w:rPr>
  </w:style>
  <w:style w:type="paragraph" w:styleId="Heading6">
    <w:name w:val="heading 6"/>
    <w:basedOn w:val="HeadingBase"/>
    <w:next w:val="Normal"/>
    <w:link w:val="Heading6Char"/>
    <w:qFormat/>
    <w:rsid w:val="00863D9A"/>
    <w:pPr>
      <w:spacing w:before="60"/>
      <w:outlineLvl w:val="5"/>
    </w:pPr>
    <w:rPr>
      <w:color w:val="918585"/>
      <w:sz w:val="20"/>
    </w:rPr>
  </w:style>
  <w:style w:type="paragraph" w:styleId="Heading7">
    <w:name w:val="heading 7"/>
    <w:basedOn w:val="Normal"/>
    <w:next w:val="Normal"/>
    <w:link w:val="Heading7Char"/>
    <w:qFormat/>
    <w:rsid w:val="00863D9A"/>
    <w:pPr>
      <w:ind w:left="720"/>
      <w:outlineLvl w:val="6"/>
    </w:pPr>
    <w:rPr>
      <w:i/>
    </w:rPr>
  </w:style>
  <w:style w:type="paragraph" w:styleId="Heading8">
    <w:name w:val="heading 8"/>
    <w:basedOn w:val="Normal"/>
    <w:next w:val="Normal"/>
    <w:link w:val="Heading8Char"/>
    <w:qFormat/>
    <w:rsid w:val="00863D9A"/>
    <w:pPr>
      <w:ind w:left="720"/>
      <w:outlineLvl w:val="7"/>
    </w:pPr>
    <w:rPr>
      <w:i/>
    </w:rPr>
  </w:style>
  <w:style w:type="paragraph" w:styleId="Heading9">
    <w:name w:val="heading 9"/>
    <w:basedOn w:val="Normal"/>
    <w:next w:val="Normal"/>
    <w:link w:val="Heading9Char"/>
    <w:qFormat/>
    <w:rsid w:val="00863D9A"/>
    <w:pPr>
      <w:ind w:left="720"/>
      <w:outlineLvl w:val="8"/>
    </w:pPr>
    <w:rPr>
      <w:i/>
    </w:rPr>
  </w:style>
  <w:style w:type="character" w:default="1" w:styleId="DefaultParagraphFont">
    <w:name w:val="Default Paragraph Font"/>
    <w:uiPriority w:val="1"/>
    <w:unhideWhenUsed/>
    <w:rsid w:val="00863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D9A"/>
  </w:style>
  <w:style w:type="character" w:customStyle="1" w:styleId="Heading1Char">
    <w:name w:val="Heading 1 Char"/>
    <w:basedOn w:val="DefaultParagraphFont"/>
    <w:link w:val="Heading1"/>
    <w:rsid w:val="00863D9A"/>
    <w:rPr>
      <w:rFonts w:ascii="Times New Roman" w:eastAsia="Times New Roman" w:hAnsi="Times New Roman" w:cs="Times New Roman"/>
      <w:b/>
      <w:sz w:val="32"/>
      <w:szCs w:val="20"/>
      <w:lang w:eastAsia="en-US"/>
    </w:rPr>
  </w:style>
  <w:style w:type="paragraph" w:styleId="BodyText">
    <w:name w:val="Body Text"/>
    <w:basedOn w:val="Normal"/>
    <w:link w:val="BodyTextChar"/>
    <w:rsid w:val="00863D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3D9A"/>
    <w:rPr>
      <w:rFonts w:ascii="Times New Roman" w:eastAsia="Times New Roman" w:hAnsi="Times New Roman" w:cs="Times New Roman"/>
      <w:sz w:val="24"/>
      <w:lang w:eastAsia="en-US"/>
    </w:rPr>
  </w:style>
  <w:style w:type="paragraph" w:styleId="ListBullet">
    <w:name w:val="List Bullet"/>
    <w:basedOn w:val="List"/>
    <w:rsid w:val="00863D9A"/>
    <w:pPr>
      <w:numPr>
        <w:numId w:val="12"/>
      </w:numPr>
      <w:tabs>
        <w:tab w:val="clear" w:pos="340"/>
      </w:tabs>
      <w:spacing w:before="40" w:after="40"/>
    </w:pPr>
  </w:style>
  <w:style w:type="character" w:customStyle="1" w:styleId="SpecialBold">
    <w:name w:val="Special Bold"/>
    <w:basedOn w:val="DefaultParagraphFont"/>
    <w:rsid w:val="00863D9A"/>
    <w:rPr>
      <w:b/>
      <w:spacing w:val="0"/>
    </w:rPr>
  </w:style>
  <w:style w:type="character" w:styleId="Emphasis">
    <w:name w:val="Emphasis"/>
    <w:basedOn w:val="DefaultParagraphFont"/>
    <w:qFormat/>
    <w:rsid w:val="00863D9A"/>
    <w:rPr>
      <w:i/>
    </w:rPr>
  </w:style>
  <w:style w:type="paragraph" w:customStyle="1" w:styleId="SuperHeading">
    <w:name w:val="SuperHeading"/>
    <w:basedOn w:val="Normal"/>
    <w:rsid w:val="00863D9A"/>
    <w:pPr>
      <w:spacing w:before="240" w:after="120"/>
      <w:outlineLvl w:val="0"/>
    </w:pPr>
    <w:rPr>
      <w:rFonts w:ascii="Times New Roman" w:hAnsi="Times New Roman"/>
      <w:b/>
      <w:sz w:val="32"/>
    </w:rPr>
  </w:style>
  <w:style w:type="paragraph" w:customStyle="1" w:styleId="AllowPageBreak">
    <w:name w:val="AllowPageBreak"/>
    <w:rsid w:val="00863D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3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D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D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D9A"/>
    <w:rPr>
      <w:rFonts w:ascii="Courier New" w:eastAsia="Times New Roman" w:hAnsi="Courier New" w:cs="Times New Roman"/>
      <w:i/>
      <w:szCs w:val="20"/>
      <w:lang w:eastAsia="en-US"/>
    </w:rPr>
  </w:style>
  <w:style w:type="paragraph" w:customStyle="1" w:styleId="HeadingBase">
    <w:name w:val="Heading Base"/>
    <w:rsid w:val="00863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D9A"/>
    <w:pPr>
      <w:tabs>
        <w:tab w:val="right" w:leader="dot" w:pos="9072"/>
      </w:tabs>
      <w:ind w:left="567"/>
    </w:pPr>
    <w:rPr>
      <w:szCs w:val="22"/>
    </w:rPr>
  </w:style>
  <w:style w:type="paragraph" w:customStyle="1" w:styleId="TOCBase">
    <w:name w:val="TOC Base"/>
    <w:rsid w:val="00863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D9A"/>
    <w:pPr>
      <w:tabs>
        <w:tab w:val="right" w:leader="dot" w:pos="9072"/>
      </w:tabs>
      <w:spacing w:before="40" w:after="40"/>
      <w:ind w:left="284"/>
    </w:pPr>
    <w:rPr>
      <w:rFonts w:ascii="Times New Roman" w:hAnsi="Times New Roman"/>
    </w:rPr>
  </w:style>
  <w:style w:type="paragraph" w:styleId="TOC1">
    <w:name w:val="toc 1"/>
    <w:basedOn w:val="TOCBase"/>
    <w:next w:val="Normal"/>
    <w:rsid w:val="00863D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D9A"/>
    <w:rPr>
      <w:rFonts w:ascii="Times New Roman" w:eastAsia="Times New Roman" w:hAnsi="Times New Roman" w:cs="Times New Roman"/>
      <w:sz w:val="16"/>
      <w:lang w:eastAsia="en-US"/>
    </w:rPr>
  </w:style>
  <w:style w:type="paragraph" w:styleId="Title">
    <w:name w:val="Title"/>
    <w:basedOn w:val="HeadingBase"/>
    <w:link w:val="TitleChar"/>
    <w:qFormat/>
    <w:rsid w:val="00863D9A"/>
    <w:pPr>
      <w:spacing w:before="5040"/>
      <w:jc w:val="center"/>
    </w:pPr>
    <w:rPr>
      <w:sz w:val="48"/>
      <w:szCs w:val="72"/>
      <w:lang w:val="en-US"/>
    </w:rPr>
  </w:style>
  <w:style w:type="character" w:customStyle="1" w:styleId="TitleChar">
    <w:name w:val="Title Char"/>
    <w:basedOn w:val="DefaultParagraphFont"/>
    <w:link w:val="Title"/>
    <w:rsid w:val="00863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D9A"/>
    <w:pPr>
      <w:tabs>
        <w:tab w:val="left" w:pos="3600"/>
        <w:tab w:val="left" w:pos="3958"/>
      </w:tabs>
    </w:pPr>
  </w:style>
  <w:style w:type="paragraph" w:styleId="List">
    <w:name w:val="List"/>
    <w:basedOn w:val="BodyText"/>
    <w:next w:val="BodyText"/>
    <w:rsid w:val="00863D9A"/>
    <w:pPr>
      <w:tabs>
        <w:tab w:val="left" w:pos="340"/>
      </w:tabs>
      <w:spacing w:before="60" w:after="60"/>
      <w:ind w:left="340" w:hanging="340"/>
    </w:pPr>
  </w:style>
  <w:style w:type="paragraph" w:customStyle="1" w:styleId="Note">
    <w:name w:val="Note"/>
    <w:basedOn w:val="BodyText"/>
    <w:rsid w:val="00863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D9A"/>
    <w:pPr>
      <w:framePr w:wrap="auto" w:hAnchor="text" w:y="6049"/>
    </w:pPr>
    <w:rPr>
      <w:color w:val="000000"/>
      <w:sz w:val="40"/>
    </w:rPr>
  </w:style>
  <w:style w:type="paragraph" w:customStyle="1" w:styleId="TOCTitle">
    <w:name w:val="TOCTitle"/>
    <w:basedOn w:val="Heading1"/>
    <w:rsid w:val="00863D9A"/>
    <w:pPr>
      <w:spacing w:after="240"/>
      <w:jc w:val="center"/>
      <w:outlineLvl w:val="9"/>
    </w:pPr>
    <w:rPr>
      <w:caps/>
    </w:rPr>
  </w:style>
  <w:style w:type="paragraph" w:customStyle="1" w:styleId="Version">
    <w:name w:val="Version"/>
    <w:rsid w:val="00863D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3D9A"/>
    <w:pPr>
      <w:numPr>
        <w:numId w:val="13"/>
      </w:numPr>
      <w:tabs>
        <w:tab w:val="clear" w:pos="680"/>
      </w:tabs>
    </w:pPr>
  </w:style>
  <w:style w:type="paragraph" w:styleId="Index1">
    <w:name w:val="index 1"/>
    <w:basedOn w:val="Normal"/>
    <w:next w:val="Normal"/>
    <w:semiHidden/>
    <w:rsid w:val="00863D9A"/>
    <w:pPr>
      <w:keepNext w:val="0"/>
      <w:tabs>
        <w:tab w:val="right" w:pos="4176"/>
      </w:tabs>
      <w:ind w:left="198" w:hanging="198"/>
    </w:pPr>
    <w:rPr>
      <w:rFonts w:ascii="Garamond" w:hAnsi="Garamond"/>
    </w:rPr>
  </w:style>
  <w:style w:type="paragraph" w:styleId="IndexHeading">
    <w:name w:val="index heading"/>
    <w:basedOn w:val="Normal"/>
    <w:next w:val="Index1"/>
    <w:semiHidden/>
    <w:rsid w:val="00863D9A"/>
    <w:pPr>
      <w:spacing w:before="120" w:after="120"/>
    </w:pPr>
    <w:rPr>
      <w:rFonts w:ascii="Arial" w:hAnsi="Arial"/>
      <w:b/>
      <w:color w:val="918585"/>
      <w:sz w:val="24"/>
    </w:rPr>
  </w:style>
  <w:style w:type="paragraph" w:styleId="Header">
    <w:name w:val="header"/>
    <w:basedOn w:val="Normal"/>
    <w:link w:val="HeaderChar"/>
    <w:rsid w:val="00863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D9A"/>
    <w:rPr>
      <w:rFonts w:ascii="Times New Roman" w:eastAsia="Times New Roman" w:hAnsi="Times New Roman" w:cs="Times New Roman"/>
      <w:sz w:val="16"/>
      <w:szCs w:val="20"/>
      <w:lang w:val="en-GB" w:eastAsia="en-US"/>
    </w:rPr>
  </w:style>
  <w:style w:type="paragraph" w:customStyle="1" w:styleId="Chapter">
    <w:name w:val="Chapter"/>
    <w:basedOn w:val="Normal"/>
    <w:rsid w:val="00863D9A"/>
    <w:pPr>
      <w:spacing w:before="240"/>
    </w:pPr>
    <w:rPr>
      <w:rFonts w:ascii="Times New Roman" w:hAnsi="Times New Roman"/>
      <w:smallCaps/>
      <w:spacing w:val="80"/>
      <w:sz w:val="28"/>
    </w:rPr>
  </w:style>
  <w:style w:type="paragraph" w:customStyle="1" w:styleId="InChapter">
    <w:name w:val="InChapter"/>
    <w:basedOn w:val="Heading3"/>
    <w:rsid w:val="00863D9A"/>
    <w:pPr>
      <w:spacing w:after="240"/>
      <w:outlineLvl w:val="9"/>
    </w:pPr>
    <w:rPr>
      <w:noProof/>
    </w:rPr>
  </w:style>
  <w:style w:type="paragraph" w:styleId="Index2">
    <w:name w:val="index 2"/>
    <w:basedOn w:val="Normal"/>
    <w:next w:val="Normal"/>
    <w:semiHidden/>
    <w:rsid w:val="00863D9A"/>
    <w:pPr>
      <w:tabs>
        <w:tab w:val="right" w:pos="4176"/>
      </w:tabs>
      <w:ind w:left="568" w:hanging="284"/>
    </w:pPr>
    <w:rPr>
      <w:rFonts w:ascii="Garamond" w:hAnsi="Garamond"/>
    </w:rPr>
  </w:style>
  <w:style w:type="paragraph" w:customStyle="1" w:styleId="Byline">
    <w:name w:val="Byline"/>
    <w:rsid w:val="00863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D9A"/>
    <w:pPr>
      <w:tabs>
        <w:tab w:val="clear" w:pos="3600"/>
        <w:tab w:val="clear" w:pos="3958"/>
      </w:tabs>
      <w:jc w:val="right"/>
    </w:pPr>
  </w:style>
  <w:style w:type="paragraph" w:styleId="Caption">
    <w:name w:val="caption"/>
    <w:basedOn w:val="BodyText"/>
    <w:next w:val="Normal"/>
    <w:qFormat/>
    <w:rsid w:val="00863D9A"/>
    <w:pPr>
      <w:framePr w:w="2268" w:hSpace="181" w:vSpace="181" w:wrap="around" w:vAnchor="text" w:hAnchor="page" w:x="1135" w:y="285" w:anchorLock="1"/>
    </w:pPr>
    <w:rPr>
      <w:i/>
    </w:rPr>
  </w:style>
  <w:style w:type="paragraph" w:customStyle="1" w:styleId="MiniTOCTitle">
    <w:name w:val="MiniTOCTitle"/>
    <w:basedOn w:val="Heading4"/>
    <w:rsid w:val="00863D9A"/>
    <w:pPr>
      <w:spacing w:before="240"/>
      <w:outlineLvl w:val="9"/>
    </w:pPr>
    <w:rPr>
      <w:noProof/>
      <w:sz w:val="24"/>
    </w:rPr>
  </w:style>
  <w:style w:type="paragraph" w:customStyle="1" w:styleId="MiniTOCItem">
    <w:name w:val="MiniTOCItem"/>
    <w:basedOn w:val="ListBullet"/>
    <w:rsid w:val="00863D9A"/>
    <w:pPr>
      <w:numPr>
        <w:numId w:val="0"/>
      </w:numPr>
      <w:tabs>
        <w:tab w:val="right" w:leader="dot" w:pos="6521"/>
      </w:tabs>
      <w:spacing w:before="0" w:after="0"/>
    </w:pPr>
  </w:style>
  <w:style w:type="paragraph" w:customStyle="1" w:styleId="TOFTitle">
    <w:name w:val="TOFTitle"/>
    <w:basedOn w:val="TOCTitle"/>
    <w:rsid w:val="00863D9A"/>
  </w:style>
  <w:style w:type="paragraph" w:styleId="TableofFigures">
    <w:name w:val="table of figures"/>
    <w:basedOn w:val="Normal"/>
    <w:next w:val="Normal"/>
    <w:semiHidden/>
    <w:rsid w:val="00863D9A"/>
    <w:pPr>
      <w:tabs>
        <w:tab w:val="right" w:leader="dot" w:pos="9072"/>
      </w:tabs>
      <w:ind w:left="970" w:hanging="403"/>
    </w:pPr>
    <w:rPr>
      <w:rFonts w:ascii="Times New Roman" w:hAnsi="Times New Roman"/>
      <w:b/>
    </w:rPr>
  </w:style>
  <w:style w:type="paragraph" w:styleId="ListNumber">
    <w:name w:val="List Number"/>
    <w:basedOn w:val="List"/>
    <w:rsid w:val="00863D9A"/>
    <w:pPr>
      <w:numPr>
        <w:numId w:val="10"/>
      </w:numPr>
    </w:pPr>
  </w:style>
  <w:style w:type="character" w:customStyle="1" w:styleId="WingdingSymbols">
    <w:name w:val="Wingding Symbols"/>
    <w:rsid w:val="00863D9A"/>
    <w:rPr>
      <w:rFonts w:ascii="Wingdings" w:hAnsi="Wingdings"/>
    </w:rPr>
  </w:style>
  <w:style w:type="paragraph" w:customStyle="1" w:styleId="TableHeading">
    <w:name w:val="Table Heading"/>
    <w:basedOn w:val="HeadingBase"/>
    <w:rsid w:val="00863D9A"/>
    <w:pPr>
      <w:keepLines/>
      <w:pBdr>
        <w:bottom w:val="single" w:sz="6" w:space="1" w:color="918585"/>
      </w:pBdr>
      <w:spacing w:before="240"/>
    </w:pPr>
  </w:style>
  <w:style w:type="character" w:customStyle="1" w:styleId="HotSpot">
    <w:name w:val="HotSpot"/>
    <w:rsid w:val="00863D9A"/>
    <w:rPr>
      <w:color w:val="0033CC"/>
      <w:u w:val="none"/>
    </w:rPr>
  </w:style>
  <w:style w:type="paragraph" w:customStyle="1" w:styleId="BodyTextRight">
    <w:name w:val="Body Text Right"/>
    <w:basedOn w:val="BodyText"/>
    <w:rsid w:val="00863D9A"/>
    <w:pPr>
      <w:spacing w:before="0" w:after="0"/>
      <w:jc w:val="right"/>
    </w:pPr>
  </w:style>
  <w:style w:type="paragraph" w:styleId="Index3">
    <w:name w:val="index 3"/>
    <w:basedOn w:val="ListNumber2"/>
    <w:next w:val="Normal"/>
    <w:semiHidden/>
    <w:rsid w:val="00863D9A"/>
    <w:pPr>
      <w:numPr>
        <w:numId w:val="0"/>
      </w:numPr>
      <w:tabs>
        <w:tab w:val="right" w:leader="dot" w:pos="4176"/>
      </w:tabs>
    </w:pPr>
  </w:style>
  <w:style w:type="paragraph" w:styleId="ListNumber2">
    <w:name w:val="List Number 2"/>
    <w:basedOn w:val="List2"/>
    <w:rsid w:val="00863D9A"/>
    <w:pPr>
      <w:numPr>
        <w:numId w:val="9"/>
      </w:numPr>
      <w:tabs>
        <w:tab w:val="clear" w:pos="1060"/>
      </w:tabs>
    </w:pPr>
  </w:style>
  <w:style w:type="paragraph" w:customStyle="1" w:styleId="MarginNote">
    <w:name w:val="Margin Note"/>
    <w:basedOn w:val="BodyText"/>
    <w:rsid w:val="00863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D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D9A"/>
    <w:rPr>
      <w:sz w:val="32"/>
    </w:rPr>
  </w:style>
  <w:style w:type="paragraph" w:customStyle="1" w:styleId="HeadingProcedure">
    <w:name w:val="Heading Procedure"/>
    <w:basedOn w:val="HeadingBase"/>
    <w:next w:val="Normal"/>
    <w:rsid w:val="00863D9A"/>
    <w:pPr>
      <w:tabs>
        <w:tab w:val="left" w:pos="0"/>
      </w:tabs>
      <w:spacing w:before="120" w:after="60"/>
    </w:pPr>
    <w:rPr>
      <w:i/>
      <w:color w:val="918585"/>
      <w:sz w:val="22"/>
    </w:rPr>
  </w:style>
  <w:style w:type="paragraph" w:customStyle="1" w:styleId="TableBodyText">
    <w:name w:val="Table Body Text"/>
    <w:basedOn w:val="BodyText"/>
    <w:rsid w:val="00863D9A"/>
    <w:pPr>
      <w:spacing w:before="60" w:after="60"/>
    </w:pPr>
  </w:style>
  <w:style w:type="paragraph" w:styleId="ListContinue">
    <w:name w:val="List Continue"/>
    <w:basedOn w:val="List"/>
    <w:rsid w:val="00863D9A"/>
    <w:pPr>
      <w:ind w:firstLine="0"/>
    </w:pPr>
  </w:style>
  <w:style w:type="paragraph" w:customStyle="1" w:styleId="ListNote">
    <w:name w:val="List Note"/>
    <w:basedOn w:val="List"/>
    <w:rsid w:val="00863D9A"/>
    <w:pPr>
      <w:pBdr>
        <w:top w:val="single" w:sz="6" w:space="2" w:color="918585"/>
        <w:bottom w:val="single" w:sz="6" w:space="2" w:color="918585"/>
      </w:pBdr>
      <w:tabs>
        <w:tab w:val="left" w:pos="1021"/>
      </w:tabs>
      <w:ind w:firstLine="0"/>
    </w:pPr>
  </w:style>
  <w:style w:type="paragraph" w:customStyle="1" w:styleId="Warning">
    <w:name w:val="Warning"/>
    <w:basedOn w:val="BodyText"/>
    <w:rsid w:val="00863D9A"/>
    <w:pPr>
      <w:shd w:val="clear" w:color="auto" w:fill="D9D9D9"/>
      <w:tabs>
        <w:tab w:val="left" w:pos="992"/>
      </w:tabs>
      <w:ind w:left="119" w:right="119"/>
    </w:pPr>
    <w:rPr>
      <w:sz w:val="20"/>
    </w:rPr>
  </w:style>
  <w:style w:type="paragraph" w:customStyle="1" w:styleId="MarginIcons">
    <w:name w:val="Margin Icons"/>
    <w:basedOn w:val="BodyText"/>
    <w:rsid w:val="00863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D9A"/>
    <w:rPr>
      <w:rFonts w:ascii="Courier New" w:hAnsi="Courier New"/>
    </w:rPr>
  </w:style>
  <w:style w:type="paragraph" w:customStyle="1" w:styleId="NoteBullet">
    <w:name w:val="Note Bullet"/>
    <w:basedOn w:val="Note"/>
    <w:rsid w:val="00863D9A"/>
    <w:pPr>
      <w:tabs>
        <w:tab w:val="clear" w:pos="680"/>
      </w:tabs>
      <w:spacing w:before="60" w:after="60"/>
    </w:pPr>
  </w:style>
  <w:style w:type="paragraph" w:customStyle="1" w:styleId="SubHeading2">
    <w:name w:val="SubHeading2"/>
    <w:basedOn w:val="HeadingBase"/>
    <w:rsid w:val="00863D9A"/>
    <w:pPr>
      <w:spacing w:before="240" w:after="60"/>
    </w:pPr>
    <w:rPr>
      <w:sz w:val="20"/>
    </w:rPr>
  </w:style>
  <w:style w:type="paragraph" w:customStyle="1" w:styleId="SubHeading1">
    <w:name w:val="SubHeading1"/>
    <w:basedOn w:val="HeadingBase"/>
    <w:rsid w:val="00863D9A"/>
    <w:pPr>
      <w:spacing w:before="240" w:after="60"/>
    </w:pPr>
    <w:rPr>
      <w:color w:val="918585"/>
      <w:sz w:val="22"/>
    </w:rPr>
  </w:style>
  <w:style w:type="paragraph" w:customStyle="1" w:styleId="SideHeading">
    <w:name w:val="Side Heading"/>
    <w:basedOn w:val="HeadingBase"/>
    <w:rsid w:val="00863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D9A"/>
    <w:pPr>
      <w:tabs>
        <w:tab w:val="num" w:pos="360"/>
      </w:tabs>
    </w:pPr>
  </w:style>
  <w:style w:type="paragraph" w:styleId="PlainText">
    <w:name w:val="Plain Text"/>
    <w:basedOn w:val="Normal"/>
    <w:link w:val="PlainTextChar"/>
    <w:rsid w:val="00863D9A"/>
    <w:rPr>
      <w:sz w:val="20"/>
    </w:rPr>
  </w:style>
  <w:style w:type="character" w:customStyle="1" w:styleId="PlainTextChar">
    <w:name w:val="Plain Text Char"/>
    <w:basedOn w:val="DefaultParagraphFont"/>
    <w:link w:val="PlainText"/>
    <w:rsid w:val="00863D9A"/>
    <w:rPr>
      <w:rFonts w:ascii="Courier New" w:eastAsia="Times New Roman" w:hAnsi="Courier New" w:cs="Times New Roman"/>
      <w:sz w:val="20"/>
      <w:szCs w:val="20"/>
      <w:lang w:eastAsia="en-US"/>
    </w:rPr>
  </w:style>
  <w:style w:type="character" w:customStyle="1" w:styleId="MenuOption">
    <w:name w:val="Menu Option"/>
    <w:basedOn w:val="DefaultParagraphFont"/>
    <w:rsid w:val="00863D9A"/>
    <w:rPr>
      <w:b/>
      <w:smallCaps/>
    </w:rPr>
  </w:style>
  <w:style w:type="paragraph" w:customStyle="1" w:styleId="TableListNumber">
    <w:name w:val="Table List Number"/>
    <w:basedOn w:val="ListNumber"/>
    <w:rsid w:val="00863D9A"/>
    <w:pPr>
      <w:numPr>
        <w:numId w:val="0"/>
      </w:numPr>
    </w:pPr>
  </w:style>
  <w:style w:type="paragraph" w:styleId="TOC4">
    <w:name w:val="toc 4"/>
    <w:basedOn w:val="TOCBase"/>
    <w:next w:val="Normal"/>
    <w:semiHidden/>
    <w:rsid w:val="00863D9A"/>
    <w:pPr>
      <w:tabs>
        <w:tab w:val="right" w:leader="dot" w:pos="9071"/>
      </w:tabs>
      <w:ind w:left="1701"/>
    </w:pPr>
  </w:style>
  <w:style w:type="paragraph" w:customStyle="1" w:styleId="ListAlpha">
    <w:name w:val="List Alpha"/>
    <w:basedOn w:val="List"/>
    <w:rsid w:val="00863D9A"/>
    <w:pPr>
      <w:numPr>
        <w:numId w:val="8"/>
      </w:numPr>
    </w:pPr>
  </w:style>
  <w:style w:type="paragraph" w:customStyle="1" w:styleId="ListAlpha2">
    <w:name w:val="List Alpha 2"/>
    <w:basedOn w:val="List2"/>
    <w:rsid w:val="00863D9A"/>
    <w:pPr>
      <w:numPr>
        <w:numId w:val="7"/>
      </w:numPr>
    </w:pPr>
  </w:style>
  <w:style w:type="paragraph" w:styleId="List2">
    <w:name w:val="List 2"/>
    <w:basedOn w:val="BodyText"/>
    <w:rsid w:val="00863D9A"/>
    <w:pPr>
      <w:tabs>
        <w:tab w:val="left" w:pos="680"/>
      </w:tabs>
      <w:spacing w:before="60" w:after="60"/>
      <w:ind w:left="680" w:hanging="340"/>
    </w:pPr>
  </w:style>
  <w:style w:type="paragraph" w:styleId="List3">
    <w:name w:val="List 3"/>
    <w:basedOn w:val="BodyText"/>
    <w:rsid w:val="00863D9A"/>
    <w:pPr>
      <w:tabs>
        <w:tab w:val="left" w:pos="1021"/>
      </w:tabs>
      <w:spacing w:before="60" w:after="60"/>
      <w:ind w:left="1020" w:hanging="340"/>
    </w:pPr>
  </w:style>
  <w:style w:type="paragraph" w:styleId="List4">
    <w:name w:val="List 4"/>
    <w:basedOn w:val="BodyText"/>
    <w:rsid w:val="00863D9A"/>
    <w:pPr>
      <w:tabs>
        <w:tab w:val="left" w:pos="1361"/>
      </w:tabs>
      <w:spacing w:before="60" w:after="60"/>
      <w:ind w:left="1361" w:hanging="340"/>
    </w:pPr>
  </w:style>
  <w:style w:type="paragraph" w:styleId="List5">
    <w:name w:val="List 5"/>
    <w:basedOn w:val="BodyText"/>
    <w:rsid w:val="00863D9A"/>
    <w:pPr>
      <w:tabs>
        <w:tab w:val="left" w:pos="1701"/>
      </w:tabs>
      <w:spacing w:before="60" w:after="60"/>
      <w:ind w:left="1701" w:hanging="340"/>
    </w:pPr>
  </w:style>
  <w:style w:type="paragraph" w:styleId="ListBullet3">
    <w:name w:val="List Bullet 3"/>
    <w:basedOn w:val="List3"/>
    <w:rsid w:val="00863D9A"/>
    <w:pPr>
      <w:numPr>
        <w:numId w:val="14"/>
      </w:numPr>
      <w:tabs>
        <w:tab w:val="clear" w:pos="1021"/>
      </w:tabs>
      <w:ind w:left="1037" w:hanging="357"/>
    </w:pPr>
  </w:style>
  <w:style w:type="paragraph" w:styleId="ListBullet4">
    <w:name w:val="List Bullet 4"/>
    <w:basedOn w:val="List4"/>
    <w:rsid w:val="00863D9A"/>
    <w:pPr>
      <w:numPr>
        <w:numId w:val="2"/>
      </w:numPr>
      <w:tabs>
        <w:tab w:val="clear" w:pos="1361"/>
      </w:tabs>
    </w:pPr>
  </w:style>
  <w:style w:type="paragraph" w:styleId="ListBullet5">
    <w:name w:val="List Bullet 5"/>
    <w:basedOn w:val="List5"/>
    <w:rsid w:val="00863D9A"/>
    <w:pPr>
      <w:numPr>
        <w:numId w:val="3"/>
      </w:numPr>
    </w:pPr>
  </w:style>
  <w:style w:type="paragraph" w:styleId="ListContinue2">
    <w:name w:val="List Continue 2"/>
    <w:basedOn w:val="List2"/>
    <w:rsid w:val="00863D9A"/>
    <w:pPr>
      <w:ind w:firstLine="0"/>
    </w:pPr>
  </w:style>
  <w:style w:type="paragraph" w:styleId="ListContinue3">
    <w:name w:val="List Continue 3"/>
    <w:basedOn w:val="List3"/>
    <w:rsid w:val="00863D9A"/>
    <w:pPr>
      <w:ind w:left="1021" w:firstLine="0"/>
    </w:pPr>
  </w:style>
  <w:style w:type="paragraph" w:styleId="ListContinue4">
    <w:name w:val="List Continue 4"/>
    <w:basedOn w:val="List4"/>
    <w:rsid w:val="00863D9A"/>
    <w:pPr>
      <w:ind w:firstLine="0"/>
    </w:pPr>
  </w:style>
  <w:style w:type="paragraph" w:styleId="ListContinue5">
    <w:name w:val="List Continue 5"/>
    <w:basedOn w:val="List5"/>
    <w:rsid w:val="00863D9A"/>
    <w:pPr>
      <w:ind w:firstLine="0"/>
    </w:pPr>
  </w:style>
  <w:style w:type="paragraph" w:styleId="ListNumber3">
    <w:name w:val="List Number 3"/>
    <w:basedOn w:val="List3"/>
    <w:rsid w:val="00863D9A"/>
    <w:pPr>
      <w:numPr>
        <w:numId w:val="4"/>
      </w:numPr>
    </w:pPr>
  </w:style>
  <w:style w:type="paragraph" w:styleId="ListNumber4">
    <w:name w:val="List Number 4"/>
    <w:basedOn w:val="List4"/>
    <w:rsid w:val="00863D9A"/>
    <w:pPr>
      <w:numPr>
        <w:numId w:val="5"/>
      </w:numPr>
    </w:pPr>
  </w:style>
  <w:style w:type="paragraph" w:styleId="ListNumber5">
    <w:name w:val="List Number 5"/>
    <w:basedOn w:val="List5"/>
    <w:rsid w:val="00863D9A"/>
    <w:pPr>
      <w:numPr>
        <w:numId w:val="6"/>
      </w:numPr>
    </w:pPr>
  </w:style>
  <w:style w:type="paragraph" w:styleId="BlockText">
    <w:name w:val="Block Text"/>
    <w:basedOn w:val="Normal"/>
    <w:rsid w:val="00863D9A"/>
    <w:pPr>
      <w:spacing w:after="120"/>
      <w:ind w:left="1440" w:right="1440"/>
    </w:pPr>
  </w:style>
  <w:style w:type="character" w:customStyle="1" w:styleId="Subscript">
    <w:name w:val="Subscript"/>
    <w:basedOn w:val="DefaultParagraphFont"/>
    <w:rsid w:val="00863D9A"/>
    <w:rPr>
      <w:sz w:val="16"/>
      <w:vertAlign w:val="subscript"/>
    </w:rPr>
  </w:style>
  <w:style w:type="character" w:customStyle="1" w:styleId="Superscript">
    <w:name w:val="Superscript"/>
    <w:basedOn w:val="DefaultParagraphFont"/>
    <w:rsid w:val="00863D9A"/>
    <w:rPr>
      <w:sz w:val="16"/>
      <w:vertAlign w:val="superscript"/>
    </w:rPr>
  </w:style>
  <w:style w:type="character" w:customStyle="1" w:styleId="Symbols">
    <w:name w:val="Symbols"/>
    <w:basedOn w:val="DefaultParagraphFont"/>
    <w:rsid w:val="00863D9A"/>
    <w:rPr>
      <w:rFonts w:ascii="Symbol" w:hAnsi="Symbol"/>
    </w:rPr>
  </w:style>
  <w:style w:type="character" w:customStyle="1" w:styleId="MenuOptions">
    <w:name w:val="Menu Options"/>
    <w:basedOn w:val="DefaultParagraphFont"/>
    <w:rsid w:val="00863D9A"/>
    <w:rPr>
      <w:rFonts w:ascii="Arial Narrow" w:hAnsi="Arial Narrow"/>
      <w:smallCaps/>
    </w:rPr>
  </w:style>
  <w:style w:type="character" w:customStyle="1" w:styleId="Buttons">
    <w:name w:val="Buttons"/>
    <w:basedOn w:val="DefaultParagraphFont"/>
    <w:rsid w:val="00863D9A"/>
    <w:rPr>
      <w:b/>
    </w:rPr>
  </w:style>
  <w:style w:type="character" w:customStyle="1" w:styleId="Underlined">
    <w:name w:val="Underlined"/>
    <w:basedOn w:val="DefaultParagraphFont"/>
    <w:rsid w:val="00863D9A"/>
    <w:rPr>
      <w:u w:val="single"/>
    </w:rPr>
  </w:style>
  <w:style w:type="paragraph" w:customStyle="1" w:styleId="TableBodyTextRight">
    <w:name w:val="Table Body Text Right"/>
    <w:basedOn w:val="TableBodyText"/>
    <w:rsid w:val="00863D9A"/>
    <w:pPr>
      <w:widowControl w:val="0"/>
      <w:autoSpaceDE w:val="0"/>
      <w:autoSpaceDN w:val="0"/>
      <w:adjustRightInd w:val="0"/>
      <w:jc w:val="right"/>
    </w:pPr>
    <w:rPr>
      <w:rFonts w:cs="Arial"/>
      <w:szCs w:val="18"/>
    </w:rPr>
  </w:style>
  <w:style w:type="paragraph" w:customStyle="1" w:styleId="CopyrightText">
    <w:name w:val="Copyright Text"/>
    <w:basedOn w:val="BodyText"/>
    <w:rsid w:val="00863D9A"/>
    <w:rPr>
      <w:sz w:val="18"/>
    </w:rPr>
  </w:style>
  <w:style w:type="paragraph" w:customStyle="1" w:styleId="BodySmallRight">
    <w:name w:val="Body Small Right"/>
    <w:basedOn w:val="BodyTextRight"/>
    <w:rsid w:val="00863D9A"/>
    <w:rPr>
      <w:sz w:val="18"/>
      <w:szCs w:val="18"/>
    </w:rPr>
  </w:style>
  <w:style w:type="paragraph" w:customStyle="1" w:styleId="MarginEdition">
    <w:name w:val="Margin Edition"/>
    <w:basedOn w:val="MarginNote"/>
    <w:rsid w:val="00863D9A"/>
    <w:pPr>
      <w:spacing w:before="0" w:after="0"/>
    </w:pPr>
    <w:rPr>
      <w:rFonts w:ascii="Times New Roman" w:hAnsi="Times New Roman"/>
      <w:color w:val="999999"/>
    </w:rPr>
  </w:style>
  <w:style w:type="paragraph" w:customStyle="1" w:styleId="Spacer">
    <w:name w:val="Spacer"/>
    <w:basedOn w:val="Normal"/>
    <w:rsid w:val="00863D9A"/>
    <w:rPr>
      <w:sz w:val="2"/>
      <w:szCs w:val="2"/>
    </w:rPr>
  </w:style>
  <w:style w:type="character" w:customStyle="1" w:styleId="Small">
    <w:name w:val="Small"/>
    <w:basedOn w:val="DefaultParagraphFont"/>
    <w:rsid w:val="00863D9A"/>
    <w:rPr>
      <w:sz w:val="16"/>
    </w:rPr>
  </w:style>
  <w:style w:type="paragraph" w:customStyle="1" w:styleId="WideTable">
    <w:name w:val="Wide Table"/>
    <w:basedOn w:val="Normal"/>
    <w:rsid w:val="00863D9A"/>
    <w:pPr>
      <w:ind w:left="-1418"/>
    </w:pPr>
    <w:rPr>
      <w:sz w:val="2"/>
      <w:szCs w:val="2"/>
    </w:rPr>
  </w:style>
  <w:style w:type="character" w:styleId="PageNumber">
    <w:name w:val="page number"/>
    <w:basedOn w:val="DefaultParagraphFont"/>
    <w:rsid w:val="00863D9A"/>
  </w:style>
  <w:style w:type="paragraph" w:styleId="Quote">
    <w:name w:val="Quote"/>
    <w:basedOn w:val="Heading1"/>
    <w:link w:val="QuoteChar"/>
    <w:qFormat/>
    <w:rsid w:val="00863D9A"/>
    <w:rPr>
      <w:b w:val="0"/>
      <w:sz w:val="72"/>
      <w:szCs w:val="72"/>
      <w:lang w:val="en-NZ"/>
    </w:rPr>
  </w:style>
  <w:style w:type="character" w:customStyle="1" w:styleId="QuoteChar">
    <w:name w:val="Quote Char"/>
    <w:basedOn w:val="DefaultParagraphFont"/>
    <w:link w:val="Quote"/>
    <w:rsid w:val="00863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D9A"/>
    <w:pPr>
      <w:pageBreakBefore/>
    </w:pPr>
  </w:style>
  <w:style w:type="paragraph" w:customStyle="1" w:styleId="Border">
    <w:name w:val="Border"/>
    <w:basedOn w:val="Normal"/>
    <w:qFormat/>
    <w:rsid w:val="00863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D9A"/>
    <w:rPr>
      <w:b/>
      <w:bCs/>
      <w:i/>
      <w:iCs/>
      <w:color w:val="auto"/>
    </w:rPr>
  </w:style>
  <w:style w:type="paragraph" w:styleId="IntenseQuote">
    <w:name w:val="Intense Quote"/>
    <w:basedOn w:val="Normal"/>
    <w:next w:val="Normal"/>
    <w:link w:val="IntenseQuoteChar"/>
    <w:uiPriority w:val="30"/>
    <w:qFormat/>
    <w:rsid w:val="00863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D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D9A"/>
    <w:rPr>
      <w:smallCaps/>
      <w:color w:val="auto"/>
      <w:u w:val="single"/>
    </w:rPr>
  </w:style>
  <w:style w:type="character" w:styleId="IntenseReference">
    <w:name w:val="Intense Reference"/>
    <w:basedOn w:val="DefaultParagraphFont"/>
    <w:uiPriority w:val="32"/>
    <w:qFormat/>
    <w:rsid w:val="00863D9A"/>
    <w:rPr>
      <w:b/>
      <w:bCs/>
      <w:smallCaps/>
      <w:color w:val="auto"/>
      <w:spacing w:val="5"/>
      <w:u w:val="single"/>
    </w:rPr>
  </w:style>
  <w:style w:type="paragraph" w:customStyle="1" w:styleId="2ColumnHeading">
    <w:name w:val="2Column Heading"/>
    <w:basedOn w:val="BodyText"/>
    <w:qFormat/>
    <w:rsid w:val="00863D9A"/>
    <w:pPr>
      <w:spacing w:after="60"/>
      <w:ind w:left="-2268"/>
    </w:pPr>
    <w:rPr>
      <w:b/>
    </w:rPr>
  </w:style>
  <w:style w:type="paragraph" w:customStyle="1" w:styleId="Heading1TOC">
    <w:name w:val="Heading1 TOC"/>
    <w:basedOn w:val="Normal"/>
    <w:qFormat/>
    <w:rsid w:val="00863D9A"/>
    <w:pPr>
      <w:spacing w:before="240" w:after="120"/>
    </w:pPr>
    <w:rPr>
      <w:rFonts w:ascii="Times New Roman" w:hAnsi="Times New Roman"/>
      <w:b/>
      <w:sz w:val="32"/>
    </w:rPr>
  </w:style>
  <w:style w:type="paragraph" w:customStyle="1" w:styleId="Heading2TOC">
    <w:name w:val="Heading2 TOC"/>
    <w:basedOn w:val="Normal"/>
    <w:qFormat/>
    <w:rsid w:val="00863D9A"/>
    <w:pPr>
      <w:spacing w:before="240" w:after="60"/>
    </w:pPr>
    <w:rPr>
      <w:rFonts w:ascii="Times New Roman" w:hAnsi="Times New Roman"/>
      <w:b/>
      <w:sz w:val="28"/>
    </w:rPr>
  </w:style>
  <w:style w:type="character" w:customStyle="1" w:styleId="Underline">
    <w:name w:val="Underline"/>
    <w:basedOn w:val="DefaultParagraphFont"/>
    <w:qFormat/>
    <w:rsid w:val="00863D9A"/>
    <w:rPr>
      <w:u w:val="single"/>
    </w:rPr>
  </w:style>
  <w:style w:type="character" w:customStyle="1" w:styleId="BoldandItalics">
    <w:name w:val="Bold and Italics"/>
    <w:qFormat/>
    <w:rsid w:val="00863D9A"/>
    <w:rPr>
      <w:b/>
      <w:i/>
      <w:u w:val="none"/>
    </w:rPr>
  </w:style>
  <w:style w:type="paragraph" w:styleId="BalloonText">
    <w:name w:val="Balloon Text"/>
    <w:basedOn w:val="Normal"/>
    <w:link w:val="BalloonTextChar"/>
    <w:rsid w:val="00863D9A"/>
    <w:rPr>
      <w:rFonts w:ascii="Tahoma" w:hAnsi="Tahoma" w:cs="Tahoma"/>
      <w:sz w:val="16"/>
      <w:szCs w:val="16"/>
    </w:rPr>
  </w:style>
  <w:style w:type="character" w:customStyle="1" w:styleId="BalloonTextChar">
    <w:name w:val="Balloon Text Char"/>
    <w:basedOn w:val="DefaultParagraphFont"/>
    <w:link w:val="BalloonText"/>
    <w:rsid w:val="00863D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D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3D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D9A"/>
    <w:rPr>
      <w:b/>
      <w:color w:val="660033"/>
      <w:spacing w:val="0"/>
    </w:rPr>
  </w:style>
  <w:style w:type="paragraph" w:customStyle="1" w:styleId="Nameditemlist">
    <w:name w:val="Named item list"/>
    <w:basedOn w:val="BodyText"/>
    <w:qFormat/>
    <w:rsid w:val="00863D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773</Words>
  <Characters>4859</Characters>
  <Application>Microsoft Office Word</Application>
  <DocSecurity>0</DocSecurity>
  <Lines>159</Lines>
  <Paragraphs>114</Paragraphs>
  <ScaleCrop>false</ScaleCrop>
  <Company>Author-it Software Corporation Ltd.</Company>
  <LinksUpToDate>false</LinksUpToDate>
  <CharactersWithSpaces>5535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MSF40113 Certificate IV in Interior Decoration</dc:title>
  <dc:subject>Approved</dc:subject>
  <dc:creator>Manufacturing Skills Australia</dc:creator>
  <cp:keywords>Release 3</cp:keywords>
  <dc:description>Review Date: 12 April 2008</dc:description>
  <cp:lastModifiedBy>TPCMS</cp:lastModifiedBy>
  <cp:revision>3</cp:revision>
  <dcterms:created xsi:type="dcterms:W3CDTF">2016-07-12T20:27:14Z</dcterms:created>
  <dcterms:modified xsi:type="dcterms:W3CDTF">2016-07-12T04:15:00Z</dcterms:modified>
</cp:coreProperties>
</file>