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474" w:rsidP="00CD3474">
      <w:pPr>
        <w:pStyle w:val="Title"/>
      </w:pPr>
      <w:r>
        <w:fldChar w:fldCharType="begin"/>
      </w:r>
      <w:r>
        <w:instrText xml:space="preserve"> TITLE   \* MERGEFORMAT </w:instrText>
      </w:r>
      <w:r>
        <w:fldChar w:fldCharType="separate"/>
      </w:r>
      <w:r>
        <w:t>MSF30813 Certificate III in Flooring Technology</w:t>
      </w:r>
      <w:r>
        <w:fldChar w:fldCharType="end"/>
      </w:r>
    </w:p>
    <w:p w:rsidR="00CD3474" w:rsidP="00CD3474">
      <w:pPr>
        <w:pStyle w:val="Version"/>
        <w:sectPr w:rsidSect="00B570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570E9" w:rsidP="00B570E9">
      <w:pPr>
        <w:pStyle w:val="SuperHeading"/>
      </w:pPr>
      <w:r w:rsidRPr="00B570E9">
        <w:t>MSF30813 Certificate III in Flooring Technology</w:t>
      </w:r>
    </w:p>
    <w:p w:rsidR="00000000" w:rsidRPr="00B570E9" w:rsidP="00B570E9">
      <w:pPr>
        <w:pStyle w:val="Heading1"/>
      </w:pPr>
      <w:bookmarkStart w:id="1" w:name="O_937274"/>
      <w:bookmarkEnd w:id="1"/>
      <w:r w:rsidRPr="00B570E9">
        <w:t>Modification History</w:t>
      </w:r>
    </w:p>
    <w:p w:rsidR="00000000" w:rsidRPr="00B570E9" w:rsidP="00B570E9">
      <w:pPr>
        <w:pStyle w:val="BodyText"/>
      </w:pPr>
      <w:r w:rsidRPr="00B570E9">
        <w:t>Release 5 - Additional advice re elective choice and WHS units. Imported units updated. Equivalent.</w:t>
      </w:r>
    </w:p>
    <w:p w:rsidR="00000000" w:rsidRPr="00B570E9" w:rsidP="00B570E9">
      <w:pPr>
        <w:pStyle w:val="BodyText"/>
      </w:pPr>
      <w:r w:rsidRPr="00B570E9">
        <w:t>Release 4 - One new unit in Group A - Timber.  Imported units updated.  Equivalent.</w:t>
      </w:r>
    </w:p>
    <w:p w:rsidR="00000000" w:rsidRPr="00B570E9" w:rsidP="00B570E9">
      <w:pPr>
        <w:pStyle w:val="BodyText"/>
      </w:pPr>
      <w:r w:rsidRPr="00B570E9">
        <w:t>Release 3 - Two unit titles corrected for M</w:t>
      </w:r>
      <w:r w:rsidRPr="00B570E9">
        <w:t>SFFL3027 and MSFFL3039. No change in outcomes.</w:t>
      </w:r>
    </w:p>
    <w:p w:rsidR="00000000" w:rsidRPr="00B570E9" w:rsidP="00B570E9">
      <w:pPr>
        <w:pStyle w:val="BodyText"/>
      </w:pPr>
      <w:r w:rsidRPr="00B570E9">
        <w:t>Release 2 - One imported elective unit updated with current release. No change in outcomes.</w:t>
      </w:r>
    </w:p>
    <w:p w:rsidR="00000000" w:rsidRPr="00B570E9" w:rsidP="00B570E9">
      <w:pPr>
        <w:pStyle w:val="BodyText"/>
      </w:pPr>
      <w:r w:rsidRPr="00B570E9">
        <w:t>Release 1 - New qualification</w:t>
      </w:r>
    </w:p>
    <w:p w:rsidR="00000000" w:rsidRPr="00B570E9" w:rsidP="00B570E9">
      <w:pPr>
        <w:pStyle w:val="AllowPageBreak"/>
      </w:pPr>
    </w:p>
    <w:p w:rsidR="00000000" w:rsidRPr="00B570E9" w:rsidP="00B570E9">
      <w:pPr>
        <w:pStyle w:val="Heading1"/>
      </w:pPr>
      <w:bookmarkStart w:id="2" w:name="O_937273"/>
      <w:bookmarkEnd w:id="2"/>
      <w:r w:rsidRPr="00B570E9">
        <w:t>Qualification Description</w:t>
      </w:r>
    </w:p>
    <w:p w:rsidR="00000000" w:rsidRPr="00B570E9" w:rsidP="00B570E9">
      <w:pPr>
        <w:pStyle w:val="BodyText"/>
      </w:pPr>
      <w:r w:rsidRPr="00B570E9">
        <w:t xml:space="preserve">This qualification describes the skills and </w:t>
      </w:r>
      <w:r w:rsidRPr="00B570E9">
        <w:t>knowledge required to perform flooring technology tasks, including preparing flooring surfaces, including polished concrete floors; and installing and finishing carpet, resilient, vinyl and timber flooring materials and polished concrete floors.</w:t>
      </w:r>
    </w:p>
    <w:p w:rsidR="00000000" w:rsidRPr="00B570E9" w:rsidP="00B570E9">
      <w:pPr>
        <w:pStyle w:val="BodyText"/>
      </w:pPr>
    </w:p>
    <w:p w:rsidR="00000000" w:rsidRPr="00B570E9" w:rsidP="00B570E9">
      <w:pPr>
        <w:pStyle w:val="BodyText"/>
      </w:pPr>
      <w:r w:rsidRPr="00B570E9">
        <w:t>There are</w:t>
      </w:r>
      <w:r w:rsidRPr="00B570E9">
        <w:t xml:space="preserve"> no specific licences that relate to this qualification. However, depending on the jurisdiction, licensing or regulatory requirements may apply to the use of some units in this qualification. Local regulations should be checked for details.</w:t>
      </w:r>
    </w:p>
    <w:p w:rsidR="00000000" w:rsidRPr="00B570E9" w:rsidP="00B570E9">
      <w:pPr>
        <w:pStyle w:val="AllowPageBreak"/>
      </w:pPr>
    </w:p>
    <w:p w:rsidR="00000000" w:rsidRPr="00B570E9" w:rsidP="00B570E9">
      <w:pPr>
        <w:pStyle w:val="Heading1"/>
      </w:pPr>
      <w:bookmarkStart w:id="3" w:name="O_937272"/>
      <w:bookmarkEnd w:id="3"/>
      <w:r w:rsidRPr="00B570E9">
        <w:t>Entry Requirements</w:t>
      </w:r>
    </w:p>
    <w:p w:rsidR="00000000" w:rsidRPr="00B570E9" w:rsidP="00B570E9">
      <w:pPr>
        <w:pStyle w:val="BodyText"/>
      </w:pPr>
      <w:r w:rsidRPr="00B570E9">
        <w:t>There are no entry requirements for this qualification.</w:t>
      </w:r>
    </w:p>
    <w:p w:rsidR="00000000" w:rsidRPr="00B570E9" w:rsidP="00B570E9">
      <w:pPr>
        <w:pStyle w:val="AllowPageBreak"/>
      </w:pPr>
    </w:p>
    <w:p w:rsidR="00000000" w:rsidRPr="00B570E9" w:rsidP="00B570E9">
      <w:pPr>
        <w:pStyle w:val="Heading1"/>
      </w:pPr>
      <w:bookmarkStart w:id="4" w:name="O_937271"/>
      <w:bookmarkEnd w:id="4"/>
      <w:r w:rsidRPr="00B570E9">
        <w:t>Packaging Rules</w:t>
      </w:r>
    </w:p>
    <w:p w:rsidR="00000000" w:rsidRPr="00B570E9" w:rsidP="00B570E9">
      <w:pPr>
        <w:pStyle w:val="BodyText"/>
      </w:pPr>
      <w:r w:rsidRPr="00B570E9">
        <w:t xml:space="preserve">To be awarded the MSF30813 Certificate III in Flooring Technology, competency must be achieved in </w:t>
      </w:r>
      <w:r w:rsidRPr="00B570E9">
        <w:rPr>
          <w:rStyle w:val="SpecialBold"/>
        </w:rPr>
        <w:t>twenty-five (25)</w:t>
      </w:r>
      <w:r w:rsidRPr="00B570E9">
        <w:t xml:space="preserve"> units of competency. </w:t>
      </w:r>
    </w:p>
    <w:p w:rsidR="00000000" w:rsidRPr="00B570E9" w:rsidP="00B570E9">
      <w:pPr>
        <w:pStyle w:val="ListBullet"/>
      </w:pPr>
      <w:r w:rsidRPr="00B570E9">
        <w:rPr>
          <w:rStyle w:val="SpecialBold"/>
        </w:rPr>
        <w:t>eleven(1</w:t>
      </w:r>
      <w:r w:rsidRPr="00B570E9">
        <w:rPr>
          <w:rStyle w:val="SpecialBold"/>
        </w:rPr>
        <w:t>1)</w:t>
      </w:r>
      <w:r w:rsidRPr="00B570E9">
        <w:t xml:space="preserve"> core units of competency</w:t>
      </w:r>
    </w:p>
    <w:p w:rsidR="00000000" w:rsidRPr="00B570E9" w:rsidP="00B570E9">
      <w:pPr>
        <w:pStyle w:val="ListBullet"/>
      </w:pPr>
      <w:r w:rsidRPr="00B570E9">
        <w:rPr>
          <w:rStyle w:val="SpecialBold"/>
        </w:rPr>
        <w:t>fourteen (14)</w:t>
      </w:r>
      <w:r w:rsidRPr="00B570E9">
        <w:t xml:space="preserve"> elective units of competency.</w:t>
      </w:r>
    </w:p>
    <w:p w:rsidR="00000000" w:rsidRPr="00B570E9" w:rsidP="00B570E9">
      <w:pPr>
        <w:pStyle w:val="BodyText"/>
      </w:pPr>
    </w:p>
    <w:p w:rsidR="00000000" w:rsidRPr="00B570E9" w:rsidP="00B570E9">
      <w:pPr>
        <w:pStyle w:val="BodyText"/>
      </w:pPr>
      <w:r w:rsidRPr="00B570E9">
        <w:t>Note: Units marked with an asterisk have one or more prerequisites and must be considered in the total number of units. Please refer to individual units for details.</w:t>
      </w:r>
    </w:p>
    <w:p w:rsidR="00000000" w:rsidRPr="00B570E9" w:rsidP="00B570E9">
      <w:pPr>
        <w:pStyle w:val="BodyText"/>
      </w:pPr>
    </w:p>
    <w:p w:rsidR="00000000" w:rsidRPr="00B570E9" w:rsidP="00B570E9">
      <w:pPr>
        <w:pStyle w:val="BodyText"/>
      </w:pPr>
      <w:r w:rsidRPr="00B570E9">
        <w:rPr>
          <w:rStyle w:val="SpecialBold"/>
        </w:rPr>
        <w:t xml:space="preserve">CORE UNITS </w:t>
      </w:r>
    </w:p>
    <w:p w:rsidR="00000000" w:rsidRPr="00B570E9" w:rsidP="00B570E9">
      <w:pPr>
        <w:pStyle w:val="BodyText"/>
      </w:pPr>
      <w:r w:rsidRPr="00B570E9">
        <w:t xml:space="preserve">Complete all </w:t>
      </w:r>
      <w:r w:rsidRPr="00B570E9">
        <w:rPr>
          <w:rStyle w:val="SpecialBold"/>
        </w:rPr>
        <w:t>eleven (11)</w:t>
      </w:r>
      <w:r w:rsidRPr="00B570E9">
        <w:t xml:space="preserve"> units from this list.</w:t>
      </w:r>
    </w:p>
    <w:p w:rsidR="00000000" w:rsidRPr="00B570E9" w:rsidP="00B570E9">
      <w:pPr>
        <w:pStyle w:val="BodyText"/>
      </w:pPr>
    </w:p>
    <w:tbl>
      <w:tblPr>
        <w:tblW w:w="9270" w:type="dxa"/>
        <w:tblLayout w:type="fixed"/>
        <w:tblCellMar>
          <w:left w:w="62" w:type="dxa"/>
          <w:right w:w="62" w:type="dxa"/>
        </w:tblCellMar>
        <w:tblLook w:val="0000"/>
      </w:tblPr>
      <w:tblGrid>
        <w:gridCol w:w="2250"/>
        <w:gridCol w:w="7020"/>
      </w:tblGrid>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RPr="00B570E9" w:rsidP="00B570E9">
            <w:pPr>
              <w:pStyle w:val="BodyText"/>
            </w:pPr>
            <w:r w:rsidRPr="00B570E9">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rPr>
                <w:rStyle w:val="SpecialBold"/>
              </w:rPr>
              <w:t>Unit title</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MSMENV272</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 xml:space="preserve">Participate in environmentally sustainable work practices </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MSMWHS200</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Work safely</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MSMSUP102</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Communicate in the workplace</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MSMSUP106</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Work in a team</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MSFFL2001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Use flooring tech</w:t>
            </w:r>
            <w:r w:rsidRPr="00B570E9">
              <w:t>nology sector hand and power tools</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MSFFL2002</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Receive and prepare floor covering materials for installation</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MSFFL3001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Plan and cost flooring technology work</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MSFFL3002</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Establish and maintain a safe flooring technology work environment</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MSFGN2001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Make measurements and calculations</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MSFGN3001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Read and interpret work documents</w:t>
            </w:r>
          </w:p>
        </w:tc>
      </w:tr>
      <w:tr w:rsidTr="00B570E9">
        <w:tblPrEx>
          <w:tblW w:w="9270" w:type="dxa"/>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TLID2003</w:t>
            </w:r>
          </w:p>
        </w:tc>
        <w:tc>
          <w:tcPr>
            <w:tcW w:w="7020" w:type="dxa"/>
            <w:tcBorders>
              <w:top w:val="nil"/>
              <w:left w:val="nil"/>
              <w:bottom w:val="nil"/>
              <w:right w:val="nil"/>
            </w:tcBorders>
            <w:tcMar>
              <w:top w:w="0" w:type="dxa"/>
              <w:left w:w="62" w:type="dxa"/>
              <w:bottom w:w="0" w:type="dxa"/>
              <w:right w:w="62" w:type="dxa"/>
            </w:tcMar>
          </w:tcPr>
          <w:p w:rsidR="00000000" w:rsidRPr="00B570E9" w:rsidP="00B570E9">
            <w:pPr>
              <w:pStyle w:val="BodyText"/>
            </w:pPr>
            <w:r w:rsidRPr="00B570E9">
              <w:t>Handle dangerous goods/hazardous substances</w:t>
            </w:r>
          </w:p>
        </w:tc>
      </w:tr>
    </w:tbl>
    <w:p w:rsidR="00000000" w:rsidRPr="00B570E9" w:rsidP="00B570E9">
      <w:pPr>
        <w:pStyle w:val="BodyText"/>
      </w:pPr>
    </w:p>
    <w:p w:rsidR="00000000" w:rsidRPr="00B570E9" w:rsidP="00B570E9">
      <w:pPr>
        <w:pStyle w:val="BodyText"/>
      </w:pPr>
      <w:r w:rsidRPr="00B570E9">
        <w:rPr>
          <w:rStyle w:val="SpecialBold"/>
        </w:rPr>
        <w:t xml:space="preserve">ELECTIVE UNITS </w:t>
      </w:r>
    </w:p>
    <w:p w:rsidR="00000000" w:rsidRPr="00B570E9" w:rsidP="00B570E9">
      <w:pPr>
        <w:pStyle w:val="BodyText"/>
      </w:pPr>
      <w:r w:rsidRPr="00B570E9">
        <w:t xml:space="preserve">Select </w:t>
      </w:r>
      <w:r w:rsidRPr="00B570E9">
        <w:rPr>
          <w:rStyle w:val="SpecialBold"/>
        </w:rPr>
        <w:t>fourteen (14)</w:t>
      </w:r>
      <w:r w:rsidRPr="00B570E9">
        <w:t xml:space="preserve"> units from Groups A, B and C as specified below.</w:t>
      </w:r>
    </w:p>
    <w:p w:rsidR="00000000" w:rsidRPr="00B570E9" w:rsidP="00B570E9">
      <w:pPr>
        <w:pStyle w:val="ListBullet"/>
      </w:pPr>
      <w:r w:rsidRPr="00B570E9">
        <w:t>A minimum of</w:t>
      </w:r>
      <w:r w:rsidRPr="00B570E9">
        <w:rPr>
          <w:rStyle w:val="SpecialBold"/>
        </w:rPr>
        <w:t xml:space="preserve"> nine (9)</w:t>
      </w:r>
      <w:r w:rsidRPr="00B570E9">
        <w:t xml:space="preserve"> units in any combination from Groups A and B with at least </w:t>
      </w:r>
      <w:r w:rsidRPr="00B570E9">
        <w:rPr>
          <w:rStyle w:val="SpecialBold"/>
        </w:rPr>
        <w:t xml:space="preserve">four (4) </w:t>
      </w:r>
      <w:r w:rsidRPr="00B570E9">
        <w:t>units being coded MSFFL****</w:t>
      </w:r>
    </w:p>
    <w:p w:rsidR="00000000" w:rsidRPr="00B570E9" w:rsidP="00B570E9">
      <w:pPr>
        <w:pStyle w:val="ListBullet"/>
      </w:pPr>
      <w:r w:rsidRPr="00B570E9">
        <w:t xml:space="preserve">A maximum of </w:t>
      </w:r>
      <w:r w:rsidRPr="00B570E9">
        <w:rPr>
          <w:rStyle w:val="SpecialBold"/>
        </w:rPr>
        <w:t>five (5)</w:t>
      </w:r>
      <w:r w:rsidRPr="00B570E9">
        <w:t xml:space="preserve"> units from Group C </w:t>
      </w:r>
    </w:p>
    <w:p w:rsidR="00000000" w:rsidRPr="00B570E9" w:rsidP="00B570E9">
      <w:pPr>
        <w:pStyle w:val="BodyText"/>
      </w:pPr>
    </w:p>
    <w:p w:rsidR="00000000" w:rsidRPr="00B570E9" w:rsidP="00B570E9">
      <w:pPr>
        <w:pStyle w:val="BodyText"/>
      </w:pPr>
      <w:r w:rsidRPr="00B570E9">
        <w:t>Note that the unit CPCCOHS1001A Work safely in the construction industry may be selected only if a licensing require</w:t>
      </w:r>
      <w:r w:rsidRPr="00B570E9">
        <w:t>ment exists (e.g. where work is to be conducted on site). Where work is undertaken off-site, WHS is covered by the core unit MSMWHS200 Work safely.</w:t>
      </w:r>
    </w:p>
    <w:p w:rsidR="00000000" w:rsidRPr="00B570E9" w:rsidP="00B570E9">
      <w:pPr>
        <w:pStyle w:val="BodyText"/>
      </w:pPr>
    </w:p>
    <w:p w:rsidR="00000000" w:rsidRPr="00B570E9" w:rsidP="00B570E9">
      <w:pPr>
        <w:pStyle w:val="BodyText"/>
      </w:pPr>
      <w:r w:rsidRPr="00B570E9">
        <w:rPr>
          <w:rStyle w:val="SpecialBold"/>
        </w:rPr>
        <w:t>Group A</w:t>
      </w:r>
    </w:p>
    <w:p w:rsidR="00000000" w:rsidRPr="00B570E9" w:rsidP="00B570E9">
      <w:pPr>
        <w:pStyle w:val="BodyText"/>
      </w:pPr>
    </w:p>
    <w:tbl>
      <w:tblPr>
        <w:tblW w:w="0" w:type="auto"/>
        <w:tblLayout w:type="fixed"/>
        <w:tblCellMar>
          <w:left w:w="62" w:type="dxa"/>
          <w:right w:w="62" w:type="dxa"/>
        </w:tblCellMar>
        <w:tblLook w:val="0000"/>
      </w:tblPr>
      <w:tblGrid>
        <w:gridCol w:w="2160"/>
        <w:gridCol w:w="7020"/>
      </w:tblGrid>
      <w:tr w:rsidTr="00CD3474">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rsidRPr="00B570E9" w:rsidP="00B570E9">
            <w:pPr>
              <w:pStyle w:val="BodyText"/>
            </w:pPr>
            <w:r w:rsidRPr="00B570E9">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rPr>
                <w:rStyle w:val="SpecialBold"/>
              </w:rPr>
              <w:t>Unit title</w:t>
            </w:r>
          </w:p>
        </w:tc>
      </w:tr>
      <w:tr w:rsidTr="00CD347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rPr>
                <w:rStyle w:val="SpecialBold"/>
              </w:rPr>
              <w:t>Carpets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MSFFL2017</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carpet cushion underlays and gripper accessories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MSFFL2018</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 xml:space="preserve">Install unpatterned tufted and bonded carpet floor coverings </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MSFFL2019</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carpet tiles using standard installation procedures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MSFFL2020</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unpatterned tufted and bonded carpet floor coverings to stairs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MSFFL3005</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carpet til</w:t>
            </w:r>
            <w:r w:rsidRPr="00B570E9">
              <w:t>es using custom designs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MSFFL3006</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adhesive fixed carpet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MSFFL3007</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commercial carpet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MSFFL3008</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patterned carpet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MSFFL3009</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custom design carpet and decorative finishes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MSFFL3010</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synthetic floor coverings to sports facilities and outdoor spaces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carpet floor coverings to custom design stairs</w:t>
            </w:r>
          </w:p>
        </w:tc>
      </w:tr>
      <w:tr w:rsidTr="00CD347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70E9">
            <w:pPr>
              <w:pStyle w:val="BodyText"/>
              <w:rPr>
                <w:lang w:val="en-NZ"/>
              </w:rPr>
            </w:pPr>
          </w:p>
        </w:tc>
      </w:tr>
      <w:tr w:rsidTr="00CD347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rPr>
                <w:rStyle w:val="SpecialBold"/>
              </w:rPr>
              <w:t>Resilient</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MSFFL2021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lay flat vinyl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MSFFL2022</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resilient tiles using standard installation procedures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MSFFL3012</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linoleum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MSFFL3013</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commercial vinyl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MSFFL3014</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resilient floor coverings using custom designs and decorative finishes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MSFFL3015</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resilient tiles using custom design and decorative finishes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MSFFL3016</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rubber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MSFFL3017</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resilient sheet to walls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MSFFL3018</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resilient sheet to bench and countertops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MSFFL3019</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anti-static r</w:t>
            </w:r>
            <w:r w:rsidRPr="00B570E9">
              <w:t>esilient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MSFFL3020</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conductive resilient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Cut and install resilient floor coverings to stairs</w:t>
            </w:r>
          </w:p>
        </w:tc>
      </w:tr>
      <w:tr w:rsidTr="00CD347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70E9">
            <w:pPr>
              <w:pStyle w:val="BodyText"/>
              <w:rPr>
                <w:lang w:val="en-NZ"/>
              </w:rPr>
            </w:pPr>
          </w:p>
        </w:tc>
      </w:tr>
      <w:tr w:rsidTr="00CD347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rPr>
                <w:rStyle w:val="SpecialBold"/>
              </w:rPr>
              <w:t>Coatings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MSFFF3001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Match and make up colours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MSFFL3022</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Mix and apply epoxy and seamless floor coverings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MSFFL3023</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Apply solvent-based coatings to timber floors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MSFFL3024</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Apply water-based coatings to timber floors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MSFFL3025</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Apply oil-based coatings to timber floors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MSFFL3026</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Apply composite-based coatings to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MSFFL3027</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Apply emulsion wax to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MSFFL3028</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Apply stains and fillers to timber flooring</w:t>
            </w:r>
          </w:p>
        </w:tc>
      </w:tr>
      <w:tr w:rsidTr="00CD347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70E9">
            <w:pPr>
              <w:pStyle w:val="BodyText"/>
              <w:rPr>
                <w:lang w:val="en-NZ"/>
              </w:rPr>
            </w:pPr>
          </w:p>
        </w:tc>
      </w:tr>
      <w:tr w:rsidTr="00CD347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rPr>
                <w:rStyle w:val="SpecialBold"/>
              </w:rPr>
              <w:t>Timber</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MSFFL2004</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Moisture test timber and concrete floors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MSFFL2015</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Coarse sand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MSFFL2023</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laminate timber and bamboo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MSFFL2024</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engineered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MSFFL2026</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Nail strip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MSFFL2027</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expansion joints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MSFFL2028</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mouldings and edge trims to timber floors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MSFFL3029</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Adapt and apply custom designs to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MSFFL3030</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Cut and install timber flooring to stairs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direct stick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MSFFL3032</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Inspect defective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MSFFL3033</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block parquetry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MSFFL3034</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cork tiles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MSFFL3035</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patterned parquetry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MSFFL3036</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mosaic parquetry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MSFFL3037</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sprung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MSFFL3038</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strip timber flooring onto battens</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MSFFL3039</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strip timber flooring onto plywood</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MSFFL3040</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Repair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Maintain timber</w:t>
            </w:r>
            <w:r w:rsidRPr="00B570E9">
              <w:t>, laminate and engineered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 xml:space="preserve">MSFFL3051 </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timber flooring to joists</w:t>
            </w:r>
          </w:p>
        </w:tc>
      </w:tr>
      <w:tr w:rsidTr="00CD347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70E9">
            <w:pPr>
              <w:pStyle w:val="BodyText"/>
              <w:rPr>
                <w:lang w:val="en-NZ"/>
              </w:rPr>
            </w:pPr>
          </w:p>
        </w:tc>
      </w:tr>
      <w:tr w:rsidTr="00CD347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rPr>
                <w:rStyle w:val="SpecialBold"/>
              </w:rPr>
              <w:t>Sanding and Finishing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MSFFL3042</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Fine sand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MSFFL3043</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Edge sand timber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MSFFL3044</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Sand cork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MSFFL3045</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Sand and fill parquetry flooring</w:t>
            </w:r>
          </w:p>
        </w:tc>
      </w:tr>
      <w:tr w:rsidTr="00CD347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MSFFL3046</w:t>
            </w:r>
          </w:p>
        </w:tc>
        <w:tc>
          <w:tcPr>
            <w:tcW w:w="7020" w:type="dxa"/>
            <w:tcBorders>
              <w:top w:val="nil"/>
              <w:left w:val="nil"/>
              <w:bottom w:val="nil"/>
              <w:right w:val="nil"/>
            </w:tcBorders>
            <w:tcMar>
              <w:top w:w="0" w:type="dxa"/>
              <w:left w:w="62" w:type="dxa"/>
              <w:bottom w:w="0" w:type="dxa"/>
              <w:right w:w="62" w:type="dxa"/>
            </w:tcMar>
          </w:tcPr>
          <w:p w:rsidR="00000000" w:rsidRPr="00B570E9" w:rsidP="00B570E9">
            <w:pPr>
              <w:pStyle w:val="BodyText"/>
            </w:pPr>
            <w:r w:rsidRPr="00B570E9">
              <w:t>Apply finishes to cork flooring</w:t>
            </w:r>
          </w:p>
        </w:tc>
      </w:tr>
    </w:tbl>
    <w:p w:rsidR="00000000" w:rsidRPr="00B570E9" w:rsidP="00B570E9">
      <w:pPr>
        <w:pStyle w:val="BodyText"/>
      </w:pPr>
    </w:p>
    <w:tbl>
      <w:tblPr>
        <w:tblW w:w="0" w:type="auto"/>
        <w:tblLayout w:type="fixed"/>
        <w:tblCellMar>
          <w:left w:w="62" w:type="dxa"/>
          <w:right w:w="62" w:type="dxa"/>
        </w:tblCellMar>
        <w:tblLook w:val="0000"/>
      </w:tblPr>
      <w:tblGrid>
        <w:gridCol w:w="2160"/>
        <w:gridCol w:w="5400"/>
        <w:gridCol w:w="1620"/>
      </w:tblGrid>
      <w:tr w:rsidTr="00B570E9">
        <w:tblPrEx>
          <w:tblW w:w="0" w:type="auto"/>
          <w:tblLayout w:type="fixed"/>
          <w:tblCellMar>
            <w:left w:w="62" w:type="dxa"/>
            <w:right w:w="62" w:type="dxa"/>
          </w:tblCellMar>
          <w:tblLook w:val="0000"/>
        </w:tblPrEx>
        <w:tc>
          <w:tcPr>
            <w:tcW w:w="7560" w:type="dxa"/>
            <w:gridSpan w:val="2"/>
            <w:tcBorders>
              <w:top w:val="nil"/>
              <w:left w:val="nil"/>
              <w:bottom w:val="nil"/>
              <w:right w:val="nil"/>
            </w:tcBorders>
            <w:tcMar>
              <w:top w:w="0" w:type="dxa"/>
              <w:left w:w="62" w:type="dxa"/>
              <w:bottom w:w="0" w:type="dxa"/>
              <w:right w:w="62" w:type="dxa"/>
            </w:tcMar>
          </w:tcPr>
          <w:p w:rsidR="00000000" w:rsidRPr="00B570E9" w:rsidP="00B570E9">
            <w:pPr>
              <w:pStyle w:val="BodyText"/>
            </w:pPr>
            <w:r w:rsidRPr="00B570E9">
              <w:rPr>
                <w:rStyle w:val="SpecialBold"/>
              </w:rPr>
              <w:t>Concrete Polishing</w:t>
            </w:r>
          </w:p>
        </w:tc>
        <w:tc>
          <w:tcPr>
            <w:tcW w:w="16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rPr>
                <w:rStyle w:val="SpecialBold"/>
              </w:rPr>
              <w:t>Prerequisites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CPCCCO3046A</w:t>
            </w:r>
          </w:p>
        </w:tc>
        <w:tc>
          <w:tcPr>
            <w:tcW w:w="540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Repair and rectify concrete</w:t>
            </w:r>
          </w:p>
        </w:tc>
        <w:tc>
          <w:tcPr>
            <w:tcW w:w="16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MSFFL2008</w:t>
            </w:r>
          </w:p>
        </w:tc>
        <w:tc>
          <w:tcPr>
            <w:tcW w:w="540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Prepare concrete sub-floors using wet cleaning methods</w:t>
            </w:r>
          </w:p>
        </w:tc>
        <w:tc>
          <w:tcPr>
            <w:tcW w:w="16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MSFFL2011</w:t>
            </w:r>
          </w:p>
        </w:tc>
        <w:tc>
          <w:tcPr>
            <w:tcW w:w="540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Select, operate and maintain grinding equipment</w:t>
            </w:r>
          </w:p>
        </w:tc>
        <w:tc>
          <w:tcPr>
            <w:tcW w:w="16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MSFFL3047</w:t>
            </w:r>
          </w:p>
        </w:tc>
        <w:tc>
          <w:tcPr>
            <w:tcW w:w="540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Polish concrete floors using planetary machines</w:t>
            </w:r>
          </w:p>
        </w:tc>
        <w:tc>
          <w:tcPr>
            <w:tcW w:w="16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MSFFL3048</w:t>
            </w:r>
          </w:p>
        </w:tc>
        <w:tc>
          <w:tcPr>
            <w:tcW w:w="540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Select and fit diamond polishing tools for concrete surface preparation and polishing</w:t>
            </w:r>
          </w:p>
        </w:tc>
        <w:tc>
          <w:tcPr>
            <w:tcW w:w="16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MSFFL3049</w:t>
            </w:r>
          </w:p>
        </w:tc>
        <w:tc>
          <w:tcPr>
            <w:tcW w:w="540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Apply densifiers and sealers to concrete surfaces</w:t>
            </w:r>
          </w:p>
        </w:tc>
        <w:tc>
          <w:tcPr>
            <w:tcW w:w="1620" w:type="dxa"/>
            <w:tcBorders>
              <w:top w:val="nil"/>
              <w:left w:val="nil"/>
              <w:bottom w:val="nil"/>
              <w:right w:val="nil"/>
            </w:tcBorders>
            <w:tcMar>
              <w:top w:w="0" w:type="dxa"/>
              <w:left w:w="62" w:type="dxa"/>
              <w:bottom w:w="0" w:type="dxa"/>
              <w:right w:w="62" w:type="dxa"/>
            </w:tcMar>
          </w:tcPr>
          <w:p w:rsidR="00000000" w:rsidRPr="00B570E9" w:rsidP="00B570E9">
            <w:pPr>
              <w:pStyle w:val="BodyText"/>
            </w:pPr>
          </w:p>
        </w:tc>
      </w:tr>
    </w:tbl>
    <w:p w:rsidR="00000000" w:rsidRPr="00B570E9" w:rsidP="00B570E9">
      <w:pPr>
        <w:pStyle w:val="BodyText"/>
      </w:pPr>
    </w:p>
    <w:p w:rsidR="00000000" w:rsidRPr="00B570E9" w:rsidP="00B570E9">
      <w:pPr>
        <w:pStyle w:val="BodyText"/>
      </w:pPr>
      <w:r w:rsidRPr="00B570E9">
        <w:rPr>
          <w:rStyle w:val="SpecialBold"/>
        </w:rPr>
        <w:t>Group B</w:t>
      </w:r>
    </w:p>
    <w:p w:rsidR="00000000" w:rsidRPr="00B570E9" w:rsidP="00B570E9">
      <w:pPr>
        <w:pStyle w:val="BodyText"/>
      </w:pPr>
    </w:p>
    <w:tbl>
      <w:tblPr>
        <w:tblW w:w="0" w:type="auto"/>
        <w:tblLayout w:type="fixed"/>
        <w:tblCellMar>
          <w:left w:w="62" w:type="dxa"/>
          <w:right w:w="62" w:type="dxa"/>
        </w:tblCellMar>
        <w:tblLook w:val="0000"/>
      </w:tblPr>
      <w:tblGrid>
        <w:gridCol w:w="2160"/>
        <w:gridCol w:w="7020"/>
      </w:tblGrid>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570E9" w:rsidP="00B570E9">
            <w:pPr>
              <w:pStyle w:val="BodyText"/>
            </w:pPr>
            <w:r w:rsidRPr="00B570E9">
              <w:rPr>
                <w:rStyle w:val="SpecialBold"/>
              </w:rPr>
              <w:t>Unit code</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rPr>
                <w:rStyle w:val="SpecialBold"/>
              </w:rPr>
              <w:t>Unit title</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BSBCUS301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Deliver and monitor a service to customers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BSBSMB406</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Manage small business finances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CPCCOHS1001A</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Work safely in the construction industry</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CPCCOHS2001A</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Apply OHS requirements, policies and procedures in the construction industry</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CPCCWP3002A</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w:t>
            </w:r>
            <w:r w:rsidRPr="00B570E9">
              <w:t>ply waterproofing process to internal wet areas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MEM30031A</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Operate computer-aided design (CAD) system to produce basic design elements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MSFFL2003</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Select, operate and maintain floor covering cutting machine</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MSFFL2005</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Remove existing floor coverings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MSFFL2006</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Prepare, select and apply smoothing and patching compounds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MSFFL2007</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Select and apply appropriate compounds and additives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MSFFL2010</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Prepare walls for covering</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MSFFL2016</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hard underlays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MSFFL2025</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Install impact and sound absorption unde</w:t>
            </w:r>
            <w:r w:rsidRPr="00B570E9">
              <w:t>rlay</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MSFFL3003</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Inspect sub-floors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MSFFL3050</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Provide advice to customers on flooring products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MSFFT4009</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Match furnishing styles to customer requirements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MSS402051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Apply quality standards</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TAEDEL301</w:t>
            </w:r>
          </w:p>
        </w:tc>
        <w:tc>
          <w:tcPr>
            <w:tcW w:w="702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Provide work skill instruction</w:t>
            </w:r>
          </w:p>
        </w:tc>
      </w:tr>
      <w:tr w:rsidTr="00B570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570E9">
            <w:pPr>
              <w:pStyle w:val="BodyText"/>
              <w:rPr>
                <w:lang w:val="en-NZ"/>
              </w:rPr>
            </w:pPr>
            <w:r w:rsidRPr="00B570E9">
              <w:t>TAEDEL404</w:t>
            </w:r>
          </w:p>
        </w:tc>
        <w:tc>
          <w:tcPr>
            <w:tcW w:w="7020" w:type="dxa"/>
            <w:tcBorders>
              <w:top w:val="nil"/>
              <w:left w:val="nil"/>
              <w:bottom w:val="nil"/>
              <w:right w:val="nil"/>
            </w:tcBorders>
            <w:tcMar>
              <w:top w:w="0" w:type="dxa"/>
              <w:left w:w="62" w:type="dxa"/>
              <w:bottom w:w="0" w:type="dxa"/>
              <w:right w:w="62" w:type="dxa"/>
            </w:tcMar>
          </w:tcPr>
          <w:p w:rsidR="00000000" w:rsidRPr="00B570E9" w:rsidP="00B570E9">
            <w:pPr>
              <w:pStyle w:val="BodyText"/>
            </w:pPr>
            <w:r w:rsidRPr="00B570E9">
              <w:t>Mentor in the workplace</w:t>
            </w:r>
          </w:p>
        </w:tc>
      </w:tr>
    </w:tbl>
    <w:p w:rsidR="00000000" w:rsidRPr="00B570E9" w:rsidP="00B570E9">
      <w:pPr>
        <w:pStyle w:val="BodyText"/>
      </w:pPr>
    </w:p>
    <w:p w:rsidR="00000000" w:rsidRPr="00B570E9" w:rsidP="00B570E9">
      <w:pPr>
        <w:pStyle w:val="BodyText"/>
      </w:pPr>
      <w:r w:rsidRPr="00B570E9">
        <w:rPr>
          <w:rStyle w:val="SpecialBold"/>
        </w:rPr>
        <w:t>Group C</w:t>
      </w:r>
    </w:p>
    <w:p w:rsidR="00000000" w:rsidRPr="00B570E9" w:rsidP="00B570E9">
      <w:pPr>
        <w:pStyle w:val="BodyText"/>
      </w:pPr>
      <w:r w:rsidRPr="00B570E9">
        <w:t xml:space="preserve">Up to </w:t>
      </w:r>
      <w:r w:rsidRPr="00B570E9">
        <w:rPr>
          <w:rStyle w:val="SpecialBold"/>
        </w:rPr>
        <w:t xml:space="preserve">five (5) </w:t>
      </w:r>
      <w:r w:rsidRPr="00B570E9">
        <w:t xml:space="preserve">relevant units may be chosen from units not already selected from Groups A or B, or units available in this Training Package or other endorsed Training Packages and accredited </w:t>
      </w:r>
      <w:r w:rsidRPr="00B570E9">
        <w:t>courses. Those units must be aligned at Certificate II level (maximum 2 units), Certificate III level (maximum 5 units) or Certificate IV level (maximum 2 units).</w:t>
      </w:r>
    </w:p>
    <w:p w:rsidR="00000000" w:rsidRPr="00B570E9" w:rsidP="00B570E9">
      <w:pPr>
        <w:pStyle w:val="BodyText"/>
      </w:pPr>
    </w:p>
    <w:p w:rsidR="00000000" w:rsidRPr="00B570E9" w:rsidP="00B570E9">
      <w:pPr>
        <w:pStyle w:val="BodyText"/>
      </w:pPr>
      <w:r w:rsidRPr="00B570E9">
        <w:t>Units selected from other Training Packages and accredited courses via Group C must be relev</w:t>
      </w:r>
      <w:r w:rsidRPr="00B570E9">
        <w:t>ant to the qualification outcome and not duplicate units available within this qualification.</w:t>
      </w:r>
    </w:p>
    <w:p w:rsidR="00000000" w:rsidRPr="00B570E9" w:rsidP="00B570E9">
      <w:pPr>
        <w:pStyle w:val="AllowPageBreak"/>
      </w:pPr>
    </w:p>
    <w:p w:rsidR="00000000" w:rsidRPr="00B570E9" w:rsidP="00B570E9">
      <w:pPr>
        <w:pStyle w:val="Heading1"/>
      </w:pPr>
      <w:bookmarkStart w:id="5" w:name="O_937270"/>
      <w:bookmarkEnd w:id="5"/>
      <w:r w:rsidRPr="00B570E9">
        <w:t>Qualification Mapping Information</w:t>
      </w:r>
    </w:p>
    <w:p w:rsidR="00000000" w:rsidRPr="00B570E9" w:rsidP="00B570E9">
      <w:pPr>
        <w:pStyle w:val="BodyText"/>
      </w:pPr>
      <w:r w:rsidRPr="00B570E9">
        <w:t>Release 5 - Additional advice re elective choice and WHS units. Imported units updated. Equivalent.</w:t>
      </w:r>
    </w:p>
    <w:p w:rsidR="00000000" w:rsidRPr="00B570E9" w:rsidP="00B570E9">
      <w:pPr>
        <w:pStyle w:val="BodyText"/>
      </w:pPr>
      <w:r w:rsidRPr="00B570E9">
        <w:t>Release 4 - One new unit in Group A - Timber.  Imported units updated.  Equivalent.</w:t>
      </w:r>
    </w:p>
    <w:p w:rsidR="00000000" w:rsidRPr="00B570E9" w:rsidP="00B570E9">
      <w:pPr>
        <w:pStyle w:val="BodyText"/>
      </w:pPr>
      <w:r w:rsidRPr="00B570E9">
        <w:t>Release 3 - Two unit titles corrected for MSFFL3027 and MSFFL3039. No change in outcomes.</w:t>
      </w:r>
    </w:p>
    <w:p w:rsidR="00000000" w:rsidRPr="00B570E9" w:rsidP="00B570E9">
      <w:pPr>
        <w:pStyle w:val="BodyText"/>
      </w:pPr>
      <w:r w:rsidRPr="00B570E9">
        <w:t xml:space="preserve">Release 2 - One imported elective unit updated with current release. No change in </w:t>
      </w:r>
      <w:r w:rsidRPr="00B570E9">
        <w:t>outcomes.</w:t>
      </w:r>
    </w:p>
    <w:p w:rsidR="00000000" w:rsidRPr="00B570E9" w:rsidP="00B570E9">
      <w:pPr>
        <w:pStyle w:val="BodyText"/>
      </w:pPr>
      <w:r w:rsidRPr="00B570E9">
        <w:t>Release 1 - New qualification. Supersedes and is based on LMF31208 Certificate III in Flooring Technology. Outcomes are not equivalent.</w:t>
      </w:r>
    </w:p>
    <w:p w:rsidR="00000000" w:rsidRPr="00B570E9" w:rsidP="00B570E9">
      <w:pPr>
        <w:pStyle w:val="AllowPageBreak"/>
      </w:pPr>
    </w:p>
    <w:p w:rsidR="00000000" w:rsidRPr="00B570E9" w:rsidP="00B570E9">
      <w:pPr>
        <w:pStyle w:val="Heading1"/>
      </w:pPr>
      <w:bookmarkStart w:id="6" w:name="O_937275"/>
      <w:bookmarkEnd w:id="6"/>
      <w:r w:rsidRPr="00B570E9">
        <w:t>Links</w:t>
      </w:r>
    </w:p>
    <w:p w:rsidR="00000000" w:rsidRPr="00B570E9" w:rsidP="00B570E9">
      <w:pPr>
        <w:pStyle w:val="BodyText"/>
      </w:pPr>
      <w:r w:rsidRPr="00B570E9">
        <w:t>MSA Training Package Companion Volumes - http://companion_volumes.vetnet.education.gov.</w:t>
      </w:r>
      <w:r w:rsidRPr="00B570E9">
        <w:t>au/Pages/TrainingPackage.aspx?pid=35</w:t>
      </w:r>
    </w:p>
    <w:p w:rsidR="00000000" w:rsidRPr="00B570E9" w:rsidP="00B570E9"/>
    <w:sectPr w:rsidSect="00B570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E9" w:rsidRPr="00CD3474" w:rsidP="00CD34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74" w:rsidP="00B570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3474" w:rsidP="00B570E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D3474" w:rsidP="00B570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E9" w:rsidRPr="00CD3474" w:rsidP="00CD34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74" w:rsidRPr="002D2AF8" w:rsidP="00B570E9">
    <w:pPr>
      <w:pStyle w:val="Header"/>
      <w:framePr w:wrap="around"/>
    </w:pPr>
    <w:r>
      <w:fldChar w:fldCharType="begin"/>
    </w:r>
    <w:r>
      <w:instrText xml:space="preserve"> TITLE   \* MERGEFORMAT </w:instrText>
    </w:r>
    <w:r>
      <w:fldChar w:fldCharType="separate"/>
    </w:r>
    <w:r>
      <w:t>MSF30813 Certificate III in Flooring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CD3474" w:rsidP="00B570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FACB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EC75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0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0E9"/>
    <w:pPr>
      <w:spacing w:before="360" w:after="60"/>
      <w:outlineLvl w:val="0"/>
    </w:pPr>
    <w:rPr>
      <w:sz w:val="32"/>
    </w:rPr>
  </w:style>
  <w:style w:type="paragraph" w:styleId="Heading2">
    <w:name w:val="heading 2"/>
    <w:basedOn w:val="HeadingBase"/>
    <w:next w:val="BodyText"/>
    <w:link w:val="Heading2Char"/>
    <w:qFormat/>
    <w:rsid w:val="00B570E9"/>
    <w:pPr>
      <w:keepLines/>
      <w:spacing w:before="240" w:after="120"/>
      <w:outlineLvl w:val="1"/>
    </w:pPr>
    <w:rPr>
      <w:sz w:val="28"/>
      <w:szCs w:val="40"/>
    </w:rPr>
  </w:style>
  <w:style w:type="paragraph" w:styleId="Heading3">
    <w:name w:val="heading 3"/>
    <w:basedOn w:val="HeadingBase"/>
    <w:next w:val="BodyText"/>
    <w:link w:val="Heading3Char"/>
    <w:qFormat/>
    <w:rsid w:val="00B570E9"/>
    <w:pPr>
      <w:spacing w:before="180" w:after="120"/>
      <w:outlineLvl w:val="2"/>
    </w:pPr>
    <w:rPr>
      <w:spacing w:val="-10"/>
      <w:kern w:val="32"/>
    </w:rPr>
  </w:style>
  <w:style w:type="paragraph" w:styleId="Heading4">
    <w:name w:val="heading 4"/>
    <w:basedOn w:val="HeadingBase"/>
    <w:next w:val="BodyText"/>
    <w:link w:val="Heading4Char"/>
    <w:qFormat/>
    <w:rsid w:val="00B570E9"/>
    <w:pPr>
      <w:spacing w:before="160" w:after="120"/>
      <w:outlineLvl w:val="3"/>
    </w:pPr>
    <w:rPr>
      <w:sz w:val="22"/>
    </w:rPr>
  </w:style>
  <w:style w:type="paragraph" w:styleId="Heading5">
    <w:name w:val="heading 5"/>
    <w:basedOn w:val="HeadingBase"/>
    <w:next w:val="Normal"/>
    <w:link w:val="Heading5Char"/>
    <w:qFormat/>
    <w:rsid w:val="00B570E9"/>
    <w:pPr>
      <w:spacing w:before="80"/>
      <w:outlineLvl w:val="4"/>
    </w:pPr>
    <w:rPr>
      <w:color w:val="918585"/>
      <w:sz w:val="20"/>
    </w:rPr>
  </w:style>
  <w:style w:type="paragraph" w:styleId="Heading6">
    <w:name w:val="heading 6"/>
    <w:basedOn w:val="HeadingBase"/>
    <w:next w:val="Normal"/>
    <w:link w:val="Heading6Char"/>
    <w:qFormat/>
    <w:rsid w:val="00B570E9"/>
    <w:pPr>
      <w:spacing w:before="60"/>
      <w:outlineLvl w:val="5"/>
    </w:pPr>
    <w:rPr>
      <w:color w:val="918585"/>
      <w:sz w:val="20"/>
    </w:rPr>
  </w:style>
  <w:style w:type="paragraph" w:styleId="Heading7">
    <w:name w:val="heading 7"/>
    <w:basedOn w:val="Normal"/>
    <w:next w:val="Normal"/>
    <w:link w:val="Heading7Char"/>
    <w:qFormat/>
    <w:rsid w:val="00B570E9"/>
    <w:pPr>
      <w:ind w:left="720"/>
      <w:outlineLvl w:val="6"/>
    </w:pPr>
    <w:rPr>
      <w:i/>
    </w:rPr>
  </w:style>
  <w:style w:type="paragraph" w:styleId="Heading8">
    <w:name w:val="heading 8"/>
    <w:basedOn w:val="Normal"/>
    <w:next w:val="Normal"/>
    <w:link w:val="Heading8Char"/>
    <w:qFormat/>
    <w:rsid w:val="00B570E9"/>
    <w:pPr>
      <w:ind w:left="720"/>
      <w:outlineLvl w:val="7"/>
    </w:pPr>
    <w:rPr>
      <w:i/>
    </w:rPr>
  </w:style>
  <w:style w:type="paragraph" w:styleId="Heading9">
    <w:name w:val="heading 9"/>
    <w:basedOn w:val="Normal"/>
    <w:next w:val="Normal"/>
    <w:link w:val="Heading9Char"/>
    <w:qFormat/>
    <w:rsid w:val="00B570E9"/>
    <w:pPr>
      <w:ind w:left="720"/>
      <w:outlineLvl w:val="8"/>
    </w:pPr>
    <w:rPr>
      <w:i/>
    </w:rPr>
  </w:style>
  <w:style w:type="character" w:default="1" w:styleId="DefaultParagraphFont">
    <w:name w:val="Default Paragraph Font"/>
    <w:uiPriority w:val="1"/>
    <w:unhideWhenUsed/>
    <w:rsid w:val="00B57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0E9"/>
  </w:style>
  <w:style w:type="character" w:customStyle="1" w:styleId="Heading1Char">
    <w:name w:val="Heading 1 Char"/>
    <w:basedOn w:val="DefaultParagraphFont"/>
    <w:link w:val="Heading1"/>
    <w:rsid w:val="00B570E9"/>
    <w:rPr>
      <w:rFonts w:ascii="Times New Roman" w:eastAsia="Times New Roman" w:hAnsi="Times New Roman" w:cs="Times New Roman"/>
      <w:b/>
      <w:sz w:val="32"/>
      <w:szCs w:val="20"/>
      <w:lang w:eastAsia="en-US"/>
    </w:rPr>
  </w:style>
  <w:style w:type="paragraph" w:styleId="BodyText">
    <w:name w:val="Body Text"/>
    <w:basedOn w:val="Normal"/>
    <w:link w:val="BodyTextChar"/>
    <w:rsid w:val="00B570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70E9"/>
    <w:rPr>
      <w:rFonts w:ascii="Times New Roman" w:eastAsia="Times New Roman" w:hAnsi="Times New Roman" w:cs="Times New Roman"/>
      <w:sz w:val="24"/>
      <w:lang w:eastAsia="en-US"/>
    </w:rPr>
  </w:style>
  <w:style w:type="paragraph" w:styleId="ListBullet">
    <w:name w:val="List Bullet"/>
    <w:basedOn w:val="List"/>
    <w:rsid w:val="00B570E9"/>
    <w:pPr>
      <w:numPr>
        <w:numId w:val="12"/>
      </w:numPr>
      <w:tabs>
        <w:tab w:val="clear" w:pos="340"/>
      </w:tabs>
      <w:spacing w:before="40" w:after="40"/>
    </w:pPr>
  </w:style>
  <w:style w:type="character" w:customStyle="1" w:styleId="SpecialBold">
    <w:name w:val="Special Bold"/>
    <w:basedOn w:val="DefaultParagraphFont"/>
    <w:rsid w:val="00B570E9"/>
    <w:rPr>
      <w:b/>
      <w:spacing w:val="0"/>
    </w:rPr>
  </w:style>
  <w:style w:type="paragraph" w:customStyle="1" w:styleId="SuperHeading">
    <w:name w:val="SuperHeading"/>
    <w:basedOn w:val="Normal"/>
    <w:rsid w:val="00B570E9"/>
    <w:pPr>
      <w:spacing w:before="240" w:after="120"/>
      <w:outlineLvl w:val="0"/>
    </w:pPr>
    <w:rPr>
      <w:rFonts w:ascii="Times New Roman" w:hAnsi="Times New Roman"/>
      <w:b/>
      <w:sz w:val="32"/>
    </w:rPr>
  </w:style>
  <w:style w:type="paragraph" w:customStyle="1" w:styleId="AllowPageBreak">
    <w:name w:val="AllowPageBreak"/>
    <w:rsid w:val="00B570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0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0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0E9"/>
    <w:rPr>
      <w:rFonts w:ascii="Courier New" w:eastAsia="Times New Roman" w:hAnsi="Courier New" w:cs="Times New Roman"/>
      <w:i/>
      <w:szCs w:val="20"/>
      <w:lang w:eastAsia="en-US"/>
    </w:rPr>
  </w:style>
  <w:style w:type="paragraph" w:customStyle="1" w:styleId="HeadingBase">
    <w:name w:val="Heading Base"/>
    <w:rsid w:val="00B57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0E9"/>
    <w:pPr>
      <w:tabs>
        <w:tab w:val="right" w:leader="dot" w:pos="9072"/>
      </w:tabs>
      <w:ind w:left="567"/>
    </w:pPr>
    <w:rPr>
      <w:szCs w:val="22"/>
    </w:rPr>
  </w:style>
  <w:style w:type="paragraph" w:customStyle="1" w:styleId="TOCBase">
    <w:name w:val="TOC Base"/>
    <w:rsid w:val="00B57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0E9"/>
    <w:pPr>
      <w:tabs>
        <w:tab w:val="right" w:leader="dot" w:pos="9072"/>
      </w:tabs>
      <w:spacing w:before="40" w:after="40"/>
      <w:ind w:left="284"/>
    </w:pPr>
    <w:rPr>
      <w:rFonts w:ascii="Times New Roman" w:hAnsi="Times New Roman"/>
    </w:rPr>
  </w:style>
  <w:style w:type="paragraph" w:styleId="TOC1">
    <w:name w:val="toc 1"/>
    <w:basedOn w:val="TOCBase"/>
    <w:next w:val="Normal"/>
    <w:rsid w:val="00B570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0E9"/>
    <w:rPr>
      <w:rFonts w:ascii="Times New Roman" w:eastAsia="Times New Roman" w:hAnsi="Times New Roman" w:cs="Times New Roman"/>
      <w:sz w:val="16"/>
      <w:lang w:eastAsia="en-US"/>
    </w:rPr>
  </w:style>
  <w:style w:type="paragraph" w:styleId="Title">
    <w:name w:val="Title"/>
    <w:basedOn w:val="HeadingBase"/>
    <w:link w:val="TitleChar"/>
    <w:qFormat/>
    <w:rsid w:val="00B570E9"/>
    <w:pPr>
      <w:spacing w:before="5040"/>
      <w:jc w:val="center"/>
    </w:pPr>
    <w:rPr>
      <w:sz w:val="48"/>
      <w:szCs w:val="72"/>
      <w:lang w:val="en-US"/>
    </w:rPr>
  </w:style>
  <w:style w:type="character" w:customStyle="1" w:styleId="TitleChar">
    <w:name w:val="Title Char"/>
    <w:basedOn w:val="DefaultParagraphFont"/>
    <w:link w:val="Title"/>
    <w:rsid w:val="00B57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0E9"/>
    <w:pPr>
      <w:tabs>
        <w:tab w:val="left" w:pos="3600"/>
        <w:tab w:val="left" w:pos="3958"/>
      </w:tabs>
    </w:pPr>
  </w:style>
  <w:style w:type="paragraph" w:styleId="List">
    <w:name w:val="List"/>
    <w:basedOn w:val="BodyText"/>
    <w:next w:val="BodyText"/>
    <w:rsid w:val="00B570E9"/>
    <w:pPr>
      <w:tabs>
        <w:tab w:val="left" w:pos="340"/>
      </w:tabs>
      <w:spacing w:before="60" w:after="60"/>
      <w:ind w:left="340" w:hanging="340"/>
    </w:pPr>
  </w:style>
  <w:style w:type="paragraph" w:customStyle="1" w:styleId="Note">
    <w:name w:val="Note"/>
    <w:basedOn w:val="BodyText"/>
    <w:rsid w:val="00B57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0E9"/>
    <w:pPr>
      <w:framePr w:wrap="auto" w:hAnchor="text" w:y="6049"/>
    </w:pPr>
    <w:rPr>
      <w:color w:val="000000"/>
      <w:sz w:val="40"/>
    </w:rPr>
  </w:style>
  <w:style w:type="paragraph" w:customStyle="1" w:styleId="TOCTitle">
    <w:name w:val="TOCTitle"/>
    <w:basedOn w:val="Heading1"/>
    <w:rsid w:val="00B570E9"/>
    <w:pPr>
      <w:spacing w:after="240"/>
      <w:jc w:val="center"/>
      <w:outlineLvl w:val="9"/>
    </w:pPr>
    <w:rPr>
      <w:caps/>
    </w:rPr>
  </w:style>
  <w:style w:type="paragraph" w:customStyle="1" w:styleId="Version">
    <w:name w:val="Version"/>
    <w:rsid w:val="00B570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0E9"/>
    <w:pPr>
      <w:numPr>
        <w:numId w:val="13"/>
      </w:numPr>
      <w:tabs>
        <w:tab w:val="clear" w:pos="680"/>
      </w:tabs>
    </w:pPr>
  </w:style>
  <w:style w:type="paragraph" w:styleId="Index1">
    <w:name w:val="index 1"/>
    <w:basedOn w:val="Normal"/>
    <w:next w:val="Normal"/>
    <w:semiHidden/>
    <w:rsid w:val="00B570E9"/>
    <w:pPr>
      <w:keepNext w:val="0"/>
      <w:tabs>
        <w:tab w:val="right" w:pos="4176"/>
      </w:tabs>
      <w:ind w:left="198" w:hanging="198"/>
    </w:pPr>
    <w:rPr>
      <w:rFonts w:ascii="Garamond" w:hAnsi="Garamond"/>
    </w:rPr>
  </w:style>
  <w:style w:type="paragraph" w:styleId="IndexHeading">
    <w:name w:val="index heading"/>
    <w:basedOn w:val="Normal"/>
    <w:next w:val="Index1"/>
    <w:semiHidden/>
    <w:rsid w:val="00B570E9"/>
    <w:pPr>
      <w:spacing w:before="120" w:after="120"/>
    </w:pPr>
    <w:rPr>
      <w:rFonts w:ascii="Arial" w:hAnsi="Arial"/>
      <w:b/>
      <w:color w:val="918585"/>
      <w:sz w:val="24"/>
    </w:rPr>
  </w:style>
  <w:style w:type="paragraph" w:styleId="Header">
    <w:name w:val="header"/>
    <w:basedOn w:val="Normal"/>
    <w:link w:val="HeaderChar"/>
    <w:rsid w:val="00B57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0E9"/>
    <w:rPr>
      <w:rFonts w:ascii="Times New Roman" w:eastAsia="Times New Roman" w:hAnsi="Times New Roman" w:cs="Times New Roman"/>
      <w:sz w:val="16"/>
      <w:szCs w:val="20"/>
      <w:lang w:val="en-GB" w:eastAsia="en-US"/>
    </w:rPr>
  </w:style>
  <w:style w:type="paragraph" w:customStyle="1" w:styleId="Chapter">
    <w:name w:val="Chapter"/>
    <w:basedOn w:val="Normal"/>
    <w:rsid w:val="00B570E9"/>
    <w:pPr>
      <w:spacing w:before="240"/>
    </w:pPr>
    <w:rPr>
      <w:rFonts w:ascii="Times New Roman" w:hAnsi="Times New Roman"/>
      <w:smallCaps/>
      <w:spacing w:val="80"/>
      <w:sz w:val="28"/>
    </w:rPr>
  </w:style>
  <w:style w:type="paragraph" w:customStyle="1" w:styleId="InChapter">
    <w:name w:val="InChapter"/>
    <w:basedOn w:val="Heading3"/>
    <w:rsid w:val="00B570E9"/>
    <w:pPr>
      <w:spacing w:after="240"/>
      <w:outlineLvl w:val="9"/>
    </w:pPr>
    <w:rPr>
      <w:noProof/>
    </w:rPr>
  </w:style>
  <w:style w:type="paragraph" w:styleId="Index2">
    <w:name w:val="index 2"/>
    <w:basedOn w:val="Normal"/>
    <w:next w:val="Normal"/>
    <w:semiHidden/>
    <w:rsid w:val="00B570E9"/>
    <w:pPr>
      <w:tabs>
        <w:tab w:val="right" w:pos="4176"/>
      </w:tabs>
      <w:ind w:left="568" w:hanging="284"/>
    </w:pPr>
    <w:rPr>
      <w:rFonts w:ascii="Garamond" w:hAnsi="Garamond"/>
    </w:rPr>
  </w:style>
  <w:style w:type="paragraph" w:customStyle="1" w:styleId="Byline">
    <w:name w:val="Byline"/>
    <w:rsid w:val="00B57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0E9"/>
    <w:pPr>
      <w:tabs>
        <w:tab w:val="clear" w:pos="3600"/>
        <w:tab w:val="clear" w:pos="3958"/>
      </w:tabs>
      <w:jc w:val="right"/>
    </w:pPr>
  </w:style>
  <w:style w:type="character" w:styleId="Emphasis">
    <w:name w:val="Emphasis"/>
    <w:basedOn w:val="DefaultParagraphFont"/>
    <w:qFormat/>
    <w:rsid w:val="00B570E9"/>
    <w:rPr>
      <w:i/>
    </w:rPr>
  </w:style>
  <w:style w:type="paragraph" w:styleId="Caption">
    <w:name w:val="caption"/>
    <w:basedOn w:val="BodyText"/>
    <w:next w:val="Normal"/>
    <w:qFormat/>
    <w:rsid w:val="00B570E9"/>
    <w:pPr>
      <w:framePr w:w="2268" w:hSpace="181" w:vSpace="181" w:wrap="around" w:vAnchor="text" w:hAnchor="page" w:x="1135" w:y="285" w:anchorLock="1"/>
    </w:pPr>
    <w:rPr>
      <w:i/>
    </w:rPr>
  </w:style>
  <w:style w:type="paragraph" w:customStyle="1" w:styleId="MiniTOCTitle">
    <w:name w:val="MiniTOCTitle"/>
    <w:basedOn w:val="Heading4"/>
    <w:rsid w:val="00B570E9"/>
    <w:pPr>
      <w:spacing w:before="240"/>
      <w:outlineLvl w:val="9"/>
    </w:pPr>
    <w:rPr>
      <w:noProof/>
      <w:sz w:val="24"/>
    </w:rPr>
  </w:style>
  <w:style w:type="paragraph" w:customStyle="1" w:styleId="MiniTOCItem">
    <w:name w:val="MiniTOCItem"/>
    <w:basedOn w:val="ListBullet"/>
    <w:rsid w:val="00B570E9"/>
    <w:pPr>
      <w:numPr>
        <w:numId w:val="0"/>
      </w:numPr>
      <w:tabs>
        <w:tab w:val="right" w:leader="dot" w:pos="6521"/>
      </w:tabs>
      <w:spacing w:before="0" w:after="0"/>
    </w:pPr>
  </w:style>
  <w:style w:type="paragraph" w:customStyle="1" w:styleId="TOFTitle">
    <w:name w:val="TOFTitle"/>
    <w:basedOn w:val="TOCTitle"/>
    <w:rsid w:val="00B570E9"/>
  </w:style>
  <w:style w:type="paragraph" w:styleId="TableofFigures">
    <w:name w:val="table of figures"/>
    <w:basedOn w:val="Normal"/>
    <w:next w:val="Normal"/>
    <w:semiHidden/>
    <w:rsid w:val="00B570E9"/>
    <w:pPr>
      <w:tabs>
        <w:tab w:val="right" w:leader="dot" w:pos="9072"/>
      </w:tabs>
      <w:ind w:left="970" w:hanging="403"/>
    </w:pPr>
    <w:rPr>
      <w:rFonts w:ascii="Times New Roman" w:hAnsi="Times New Roman"/>
      <w:b/>
    </w:rPr>
  </w:style>
  <w:style w:type="paragraph" w:styleId="ListNumber">
    <w:name w:val="List Number"/>
    <w:basedOn w:val="List"/>
    <w:rsid w:val="00B570E9"/>
    <w:pPr>
      <w:numPr>
        <w:numId w:val="10"/>
      </w:numPr>
    </w:pPr>
  </w:style>
  <w:style w:type="character" w:customStyle="1" w:styleId="WingdingSymbols">
    <w:name w:val="Wingding Symbols"/>
    <w:rsid w:val="00B570E9"/>
    <w:rPr>
      <w:rFonts w:ascii="Wingdings" w:hAnsi="Wingdings"/>
    </w:rPr>
  </w:style>
  <w:style w:type="paragraph" w:customStyle="1" w:styleId="TableHeading">
    <w:name w:val="Table Heading"/>
    <w:basedOn w:val="HeadingBase"/>
    <w:rsid w:val="00B570E9"/>
    <w:pPr>
      <w:keepLines/>
      <w:pBdr>
        <w:bottom w:val="single" w:sz="6" w:space="1" w:color="918585"/>
      </w:pBdr>
      <w:spacing w:before="240"/>
    </w:pPr>
  </w:style>
  <w:style w:type="character" w:customStyle="1" w:styleId="HotSpot">
    <w:name w:val="HotSpot"/>
    <w:rsid w:val="00B570E9"/>
    <w:rPr>
      <w:color w:val="0033CC"/>
      <w:u w:val="none"/>
    </w:rPr>
  </w:style>
  <w:style w:type="paragraph" w:customStyle="1" w:styleId="BodyTextRight">
    <w:name w:val="Body Text Right"/>
    <w:basedOn w:val="BodyText"/>
    <w:rsid w:val="00B570E9"/>
    <w:pPr>
      <w:spacing w:before="0" w:after="0"/>
      <w:jc w:val="right"/>
    </w:pPr>
  </w:style>
  <w:style w:type="paragraph" w:styleId="Index3">
    <w:name w:val="index 3"/>
    <w:basedOn w:val="ListNumber2"/>
    <w:next w:val="Normal"/>
    <w:semiHidden/>
    <w:rsid w:val="00B570E9"/>
    <w:pPr>
      <w:numPr>
        <w:numId w:val="0"/>
      </w:numPr>
      <w:tabs>
        <w:tab w:val="right" w:leader="dot" w:pos="4176"/>
      </w:tabs>
    </w:pPr>
  </w:style>
  <w:style w:type="paragraph" w:styleId="ListNumber2">
    <w:name w:val="List Number 2"/>
    <w:basedOn w:val="List2"/>
    <w:rsid w:val="00B570E9"/>
    <w:pPr>
      <w:numPr>
        <w:numId w:val="9"/>
      </w:numPr>
      <w:tabs>
        <w:tab w:val="clear" w:pos="1060"/>
      </w:tabs>
    </w:pPr>
  </w:style>
  <w:style w:type="paragraph" w:customStyle="1" w:styleId="MarginNote">
    <w:name w:val="Margin Note"/>
    <w:basedOn w:val="BodyText"/>
    <w:rsid w:val="00B57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0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0E9"/>
    <w:rPr>
      <w:sz w:val="32"/>
    </w:rPr>
  </w:style>
  <w:style w:type="paragraph" w:customStyle="1" w:styleId="HeadingProcedure">
    <w:name w:val="Heading Procedure"/>
    <w:basedOn w:val="HeadingBase"/>
    <w:next w:val="Normal"/>
    <w:rsid w:val="00B570E9"/>
    <w:pPr>
      <w:tabs>
        <w:tab w:val="left" w:pos="0"/>
      </w:tabs>
      <w:spacing w:before="120" w:after="60"/>
    </w:pPr>
    <w:rPr>
      <w:i/>
      <w:color w:val="918585"/>
      <w:sz w:val="22"/>
    </w:rPr>
  </w:style>
  <w:style w:type="paragraph" w:customStyle="1" w:styleId="TableBodyText">
    <w:name w:val="Table Body Text"/>
    <w:basedOn w:val="BodyText"/>
    <w:rsid w:val="00B570E9"/>
    <w:pPr>
      <w:spacing w:before="60" w:after="60"/>
    </w:pPr>
  </w:style>
  <w:style w:type="paragraph" w:styleId="ListContinue">
    <w:name w:val="List Continue"/>
    <w:basedOn w:val="List"/>
    <w:rsid w:val="00B570E9"/>
    <w:pPr>
      <w:ind w:firstLine="0"/>
    </w:pPr>
  </w:style>
  <w:style w:type="paragraph" w:customStyle="1" w:styleId="ListNote">
    <w:name w:val="List Note"/>
    <w:basedOn w:val="List"/>
    <w:rsid w:val="00B570E9"/>
    <w:pPr>
      <w:pBdr>
        <w:top w:val="single" w:sz="6" w:space="2" w:color="918585"/>
        <w:bottom w:val="single" w:sz="6" w:space="2" w:color="918585"/>
      </w:pBdr>
      <w:tabs>
        <w:tab w:val="left" w:pos="1021"/>
      </w:tabs>
      <w:ind w:firstLine="0"/>
    </w:pPr>
  </w:style>
  <w:style w:type="paragraph" w:customStyle="1" w:styleId="Warning">
    <w:name w:val="Warning"/>
    <w:basedOn w:val="BodyText"/>
    <w:rsid w:val="00B570E9"/>
    <w:pPr>
      <w:shd w:val="clear" w:color="auto" w:fill="D9D9D9"/>
      <w:tabs>
        <w:tab w:val="left" w:pos="992"/>
      </w:tabs>
      <w:ind w:left="119" w:right="119"/>
    </w:pPr>
    <w:rPr>
      <w:sz w:val="20"/>
    </w:rPr>
  </w:style>
  <w:style w:type="paragraph" w:customStyle="1" w:styleId="MarginIcons">
    <w:name w:val="Margin Icons"/>
    <w:basedOn w:val="BodyText"/>
    <w:rsid w:val="00B57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0E9"/>
    <w:rPr>
      <w:rFonts w:ascii="Courier New" w:hAnsi="Courier New"/>
    </w:rPr>
  </w:style>
  <w:style w:type="paragraph" w:customStyle="1" w:styleId="NoteBullet">
    <w:name w:val="Note Bullet"/>
    <w:basedOn w:val="Note"/>
    <w:rsid w:val="00B570E9"/>
    <w:pPr>
      <w:tabs>
        <w:tab w:val="clear" w:pos="680"/>
      </w:tabs>
      <w:spacing w:before="60" w:after="60"/>
    </w:pPr>
  </w:style>
  <w:style w:type="paragraph" w:customStyle="1" w:styleId="SubHeading2">
    <w:name w:val="SubHeading2"/>
    <w:basedOn w:val="HeadingBase"/>
    <w:rsid w:val="00B570E9"/>
    <w:pPr>
      <w:spacing w:before="240" w:after="60"/>
    </w:pPr>
    <w:rPr>
      <w:sz w:val="20"/>
    </w:rPr>
  </w:style>
  <w:style w:type="paragraph" w:customStyle="1" w:styleId="SubHeading1">
    <w:name w:val="SubHeading1"/>
    <w:basedOn w:val="HeadingBase"/>
    <w:rsid w:val="00B570E9"/>
    <w:pPr>
      <w:spacing w:before="240" w:after="60"/>
    </w:pPr>
    <w:rPr>
      <w:color w:val="918585"/>
      <w:sz w:val="22"/>
    </w:rPr>
  </w:style>
  <w:style w:type="paragraph" w:customStyle="1" w:styleId="SideHeading">
    <w:name w:val="Side Heading"/>
    <w:basedOn w:val="HeadingBase"/>
    <w:rsid w:val="00B57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0E9"/>
    <w:pPr>
      <w:tabs>
        <w:tab w:val="num" w:pos="360"/>
      </w:tabs>
    </w:pPr>
  </w:style>
  <w:style w:type="paragraph" w:styleId="PlainText">
    <w:name w:val="Plain Text"/>
    <w:basedOn w:val="Normal"/>
    <w:link w:val="PlainTextChar"/>
    <w:rsid w:val="00B570E9"/>
    <w:rPr>
      <w:sz w:val="20"/>
    </w:rPr>
  </w:style>
  <w:style w:type="character" w:customStyle="1" w:styleId="PlainTextChar">
    <w:name w:val="Plain Text Char"/>
    <w:basedOn w:val="DefaultParagraphFont"/>
    <w:link w:val="PlainText"/>
    <w:rsid w:val="00B570E9"/>
    <w:rPr>
      <w:rFonts w:ascii="Courier New" w:eastAsia="Times New Roman" w:hAnsi="Courier New" w:cs="Times New Roman"/>
      <w:sz w:val="20"/>
      <w:szCs w:val="20"/>
      <w:lang w:eastAsia="en-US"/>
    </w:rPr>
  </w:style>
  <w:style w:type="character" w:customStyle="1" w:styleId="MenuOption">
    <w:name w:val="Menu Option"/>
    <w:basedOn w:val="DefaultParagraphFont"/>
    <w:rsid w:val="00B570E9"/>
    <w:rPr>
      <w:b/>
      <w:smallCaps/>
    </w:rPr>
  </w:style>
  <w:style w:type="paragraph" w:customStyle="1" w:styleId="TableListNumber">
    <w:name w:val="Table List Number"/>
    <w:basedOn w:val="ListNumber"/>
    <w:rsid w:val="00B570E9"/>
    <w:pPr>
      <w:numPr>
        <w:numId w:val="0"/>
      </w:numPr>
    </w:pPr>
  </w:style>
  <w:style w:type="paragraph" w:styleId="TOC4">
    <w:name w:val="toc 4"/>
    <w:basedOn w:val="TOCBase"/>
    <w:next w:val="Normal"/>
    <w:semiHidden/>
    <w:rsid w:val="00B570E9"/>
    <w:pPr>
      <w:tabs>
        <w:tab w:val="right" w:leader="dot" w:pos="9071"/>
      </w:tabs>
      <w:ind w:left="1701"/>
    </w:pPr>
  </w:style>
  <w:style w:type="paragraph" w:customStyle="1" w:styleId="ListAlpha">
    <w:name w:val="List Alpha"/>
    <w:basedOn w:val="List"/>
    <w:rsid w:val="00B570E9"/>
    <w:pPr>
      <w:numPr>
        <w:numId w:val="8"/>
      </w:numPr>
    </w:pPr>
  </w:style>
  <w:style w:type="paragraph" w:customStyle="1" w:styleId="ListAlpha2">
    <w:name w:val="List Alpha 2"/>
    <w:basedOn w:val="List2"/>
    <w:rsid w:val="00B570E9"/>
    <w:pPr>
      <w:numPr>
        <w:numId w:val="7"/>
      </w:numPr>
    </w:pPr>
  </w:style>
  <w:style w:type="paragraph" w:styleId="List2">
    <w:name w:val="List 2"/>
    <w:basedOn w:val="BodyText"/>
    <w:rsid w:val="00B570E9"/>
    <w:pPr>
      <w:tabs>
        <w:tab w:val="left" w:pos="680"/>
      </w:tabs>
      <w:spacing w:before="60" w:after="60"/>
      <w:ind w:left="680" w:hanging="340"/>
    </w:pPr>
  </w:style>
  <w:style w:type="paragraph" w:styleId="List3">
    <w:name w:val="List 3"/>
    <w:basedOn w:val="BodyText"/>
    <w:rsid w:val="00B570E9"/>
    <w:pPr>
      <w:tabs>
        <w:tab w:val="left" w:pos="1021"/>
      </w:tabs>
      <w:spacing w:before="60" w:after="60"/>
      <w:ind w:left="1020" w:hanging="340"/>
    </w:pPr>
  </w:style>
  <w:style w:type="paragraph" w:styleId="List4">
    <w:name w:val="List 4"/>
    <w:basedOn w:val="BodyText"/>
    <w:rsid w:val="00B570E9"/>
    <w:pPr>
      <w:tabs>
        <w:tab w:val="left" w:pos="1361"/>
      </w:tabs>
      <w:spacing w:before="60" w:after="60"/>
      <w:ind w:left="1361" w:hanging="340"/>
    </w:pPr>
  </w:style>
  <w:style w:type="paragraph" w:styleId="List5">
    <w:name w:val="List 5"/>
    <w:basedOn w:val="BodyText"/>
    <w:rsid w:val="00B570E9"/>
    <w:pPr>
      <w:tabs>
        <w:tab w:val="left" w:pos="1701"/>
      </w:tabs>
      <w:spacing w:before="60" w:after="60"/>
      <w:ind w:left="1701" w:hanging="340"/>
    </w:pPr>
  </w:style>
  <w:style w:type="paragraph" w:styleId="ListBullet3">
    <w:name w:val="List Bullet 3"/>
    <w:basedOn w:val="List3"/>
    <w:rsid w:val="00B570E9"/>
    <w:pPr>
      <w:numPr>
        <w:numId w:val="14"/>
      </w:numPr>
      <w:tabs>
        <w:tab w:val="clear" w:pos="1021"/>
      </w:tabs>
      <w:ind w:left="1037" w:hanging="357"/>
    </w:pPr>
  </w:style>
  <w:style w:type="paragraph" w:styleId="ListBullet4">
    <w:name w:val="List Bullet 4"/>
    <w:basedOn w:val="List4"/>
    <w:rsid w:val="00B570E9"/>
    <w:pPr>
      <w:numPr>
        <w:numId w:val="2"/>
      </w:numPr>
      <w:tabs>
        <w:tab w:val="clear" w:pos="1361"/>
      </w:tabs>
    </w:pPr>
  </w:style>
  <w:style w:type="paragraph" w:styleId="ListBullet5">
    <w:name w:val="List Bullet 5"/>
    <w:basedOn w:val="List5"/>
    <w:rsid w:val="00B570E9"/>
    <w:pPr>
      <w:numPr>
        <w:numId w:val="3"/>
      </w:numPr>
    </w:pPr>
  </w:style>
  <w:style w:type="paragraph" w:styleId="ListContinue2">
    <w:name w:val="List Continue 2"/>
    <w:basedOn w:val="List2"/>
    <w:rsid w:val="00B570E9"/>
    <w:pPr>
      <w:ind w:firstLine="0"/>
    </w:pPr>
  </w:style>
  <w:style w:type="paragraph" w:styleId="ListContinue3">
    <w:name w:val="List Continue 3"/>
    <w:basedOn w:val="List3"/>
    <w:rsid w:val="00B570E9"/>
    <w:pPr>
      <w:ind w:left="1021" w:firstLine="0"/>
    </w:pPr>
  </w:style>
  <w:style w:type="paragraph" w:styleId="ListContinue4">
    <w:name w:val="List Continue 4"/>
    <w:basedOn w:val="List4"/>
    <w:rsid w:val="00B570E9"/>
    <w:pPr>
      <w:ind w:firstLine="0"/>
    </w:pPr>
  </w:style>
  <w:style w:type="paragraph" w:styleId="ListContinue5">
    <w:name w:val="List Continue 5"/>
    <w:basedOn w:val="List5"/>
    <w:rsid w:val="00B570E9"/>
    <w:pPr>
      <w:ind w:firstLine="0"/>
    </w:pPr>
  </w:style>
  <w:style w:type="paragraph" w:styleId="ListNumber3">
    <w:name w:val="List Number 3"/>
    <w:basedOn w:val="List3"/>
    <w:rsid w:val="00B570E9"/>
    <w:pPr>
      <w:numPr>
        <w:numId w:val="4"/>
      </w:numPr>
    </w:pPr>
  </w:style>
  <w:style w:type="paragraph" w:styleId="ListNumber4">
    <w:name w:val="List Number 4"/>
    <w:basedOn w:val="List4"/>
    <w:rsid w:val="00B570E9"/>
    <w:pPr>
      <w:numPr>
        <w:numId w:val="5"/>
      </w:numPr>
    </w:pPr>
  </w:style>
  <w:style w:type="paragraph" w:styleId="ListNumber5">
    <w:name w:val="List Number 5"/>
    <w:basedOn w:val="List5"/>
    <w:rsid w:val="00B570E9"/>
    <w:pPr>
      <w:numPr>
        <w:numId w:val="6"/>
      </w:numPr>
    </w:pPr>
  </w:style>
  <w:style w:type="paragraph" w:styleId="BlockText">
    <w:name w:val="Block Text"/>
    <w:basedOn w:val="Normal"/>
    <w:rsid w:val="00B570E9"/>
    <w:pPr>
      <w:spacing w:after="120"/>
      <w:ind w:left="1440" w:right="1440"/>
    </w:pPr>
  </w:style>
  <w:style w:type="character" w:customStyle="1" w:styleId="Subscript">
    <w:name w:val="Subscript"/>
    <w:basedOn w:val="DefaultParagraphFont"/>
    <w:rsid w:val="00B570E9"/>
    <w:rPr>
      <w:sz w:val="16"/>
      <w:vertAlign w:val="subscript"/>
    </w:rPr>
  </w:style>
  <w:style w:type="character" w:customStyle="1" w:styleId="Superscript">
    <w:name w:val="Superscript"/>
    <w:basedOn w:val="DefaultParagraphFont"/>
    <w:rsid w:val="00B570E9"/>
    <w:rPr>
      <w:sz w:val="16"/>
      <w:vertAlign w:val="superscript"/>
    </w:rPr>
  </w:style>
  <w:style w:type="character" w:customStyle="1" w:styleId="Symbols">
    <w:name w:val="Symbols"/>
    <w:basedOn w:val="DefaultParagraphFont"/>
    <w:rsid w:val="00B570E9"/>
    <w:rPr>
      <w:rFonts w:ascii="Symbol" w:hAnsi="Symbol"/>
    </w:rPr>
  </w:style>
  <w:style w:type="character" w:customStyle="1" w:styleId="MenuOptions">
    <w:name w:val="Menu Options"/>
    <w:basedOn w:val="DefaultParagraphFont"/>
    <w:rsid w:val="00B570E9"/>
    <w:rPr>
      <w:rFonts w:ascii="Arial Narrow" w:hAnsi="Arial Narrow"/>
      <w:smallCaps/>
    </w:rPr>
  </w:style>
  <w:style w:type="character" w:customStyle="1" w:styleId="Buttons">
    <w:name w:val="Buttons"/>
    <w:basedOn w:val="DefaultParagraphFont"/>
    <w:rsid w:val="00B570E9"/>
    <w:rPr>
      <w:b/>
    </w:rPr>
  </w:style>
  <w:style w:type="character" w:customStyle="1" w:styleId="Underlined">
    <w:name w:val="Underlined"/>
    <w:basedOn w:val="DefaultParagraphFont"/>
    <w:rsid w:val="00B570E9"/>
    <w:rPr>
      <w:u w:val="single"/>
    </w:rPr>
  </w:style>
  <w:style w:type="paragraph" w:customStyle="1" w:styleId="TableBodyTextRight">
    <w:name w:val="Table Body Text Right"/>
    <w:basedOn w:val="TableBodyText"/>
    <w:rsid w:val="00B570E9"/>
    <w:pPr>
      <w:widowControl w:val="0"/>
      <w:autoSpaceDE w:val="0"/>
      <w:autoSpaceDN w:val="0"/>
      <w:adjustRightInd w:val="0"/>
      <w:jc w:val="right"/>
    </w:pPr>
    <w:rPr>
      <w:rFonts w:cs="Arial"/>
      <w:szCs w:val="18"/>
    </w:rPr>
  </w:style>
  <w:style w:type="paragraph" w:customStyle="1" w:styleId="CopyrightText">
    <w:name w:val="Copyright Text"/>
    <w:basedOn w:val="BodyText"/>
    <w:rsid w:val="00B570E9"/>
    <w:rPr>
      <w:sz w:val="18"/>
    </w:rPr>
  </w:style>
  <w:style w:type="paragraph" w:customStyle="1" w:styleId="BodySmallRight">
    <w:name w:val="Body Small Right"/>
    <w:basedOn w:val="BodyTextRight"/>
    <w:rsid w:val="00B570E9"/>
    <w:rPr>
      <w:sz w:val="18"/>
      <w:szCs w:val="18"/>
    </w:rPr>
  </w:style>
  <w:style w:type="paragraph" w:customStyle="1" w:styleId="MarginEdition">
    <w:name w:val="Margin Edition"/>
    <w:basedOn w:val="MarginNote"/>
    <w:rsid w:val="00B570E9"/>
    <w:pPr>
      <w:spacing w:before="0" w:after="0"/>
    </w:pPr>
    <w:rPr>
      <w:rFonts w:ascii="Times New Roman" w:hAnsi="Times New Roman"/>
      <w:color w:val="999999"/>
    </w:rPr>
  </w:style>
  <w:style w:type="paragraph" w:customStyle="1" w:styleId="Spacer">
    <w:name w:val="Spacer"/>
    <w:basedOn w:val="Normal"/>
    <w:rsid w:val="00B570E9"/>
    <w:rPr>
      <w:sz w:val="2"/>
      <w:szCs w:val="2"/>
    </w:rPr>
  </w:style>
  <w:style w:type="character" w:customStyle="1" w:styleId="Small">
    <w:name w:val="Small"/>
    <w:basedOn w:val="DefaultParagraphFont"/>
    <w:rsid w:val="00B570E9"/>
    <w:rPr>
      <w:sz w:val="16"/>
    </w:rPr>
  </w:style>
  <w:style w:type="paragraph" w:customStyle="1" w:styleId="WideTable">
    <w:name w:val="Wide Table"/>
    <w:basedOn w:val="Normal"/>
    <w:rsid w:val="00B570E9"/>
    <w:pPr>
      <w:ind w:left="-1418"/>
    </w:pPr>
    <w:rPr>
      <w:sz w:val="2"/>
      <w:szCs w:val="2"/>
    </w:rPr>
  </w:style>
  <w:style w:type="character" w:styleId="PageNumber">
    <w:name w:val="page number"/>
    <w:basedOn w:val="DefaultParagraphFont"/>
    <w:rsid w:val="00B570E9"/>
  </w:style>
  <w:style w:type="paragraph" w:styleId="Quote">
    <w:name w:val="Quote"/>
    <w:basedOn w:val="Heading1"/>
    <w:link w:val="QuoteChar"/>
    <w:qFormat/>
    <w:rsid w:val="00B570E9"/>
    <w:rPr>
      <w:b w:val="0"/>
      <w:sz w:val="72"/>
      <w:szCs w:val="72"/>
      <w:lang w:val="en-NZ"/>
    </w:rPr>
  </w:style>
  <w:style w:type="character" w:customStyle="1" w:styleId="QuoteChar">
    <w:name w:val="Quote Char"/>
    <w:basedOn w:val="DefaultParagraphFont"/>
    <w:link w:val="Quote"/>
    <w:rsid w:val="00B57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0E9"/>
    <w:pPr>
      <w:pageBreakBefore/>
    </w:pPr>
  </w:style>
  <w:style w:type="paragraph" w:customStyle="1" w:styleId="Border">
    <w:name w:val="Border"/>
    <w:basedOn w:val="Normal"/>
    <w:qFormat/>
    <w:rsid w:val="00B57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0E9"/>
    <w:rPr>
      <w:b/>
      <w:bCs/>
      <w:i/>
      <w:iCs/>
      <w:color w:val="auto"/>
    </w:rPr>
  </w:style>
  <w:style w:type="paragraph" w:styleId="IntenseQuote">
    <w:name w:val="Intense Quote"/>
    <w:basedOn w:val="Normal"/>
    <w:next w:val="Normal"/>
    <w:link w:val="IntenseQuoteChar"/>
    <w:uiPriority w:val="30"/>
    <w:qFormat/>
    <w:rsid w:val="00B57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0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0E9"/>
    <w:rPr>
      <w:smallCaps/>
      <w:color w:val="auto"/>
      <w:u w:val="single"/>
    </w:rPr>
  </w:style>
  <w:style w:type="character" w:styleId="IntenseReference">
    <w:name w:val="Intense Reference"/>
    <w:basedOn w:val="DefaultParagraphFont"/>
    <w:uiPriority w:val="32"/>
    <w:qFormat/>
    <w:rsid w:val="00B570E9"/>
    <w:rPr>
      <w:b/>
      <w:bCs/>
      <w:smallCaps/>
      <w:color w:val="auto"/>
      <w:spacing w:val="5"/>
      <w:u w:val="single"/>
    </w:rPr>
  </w:style>
  <w:style w:type="paragraph" w:customStyle="1" w:styleId="2ColumnHeading">
    <w:name w:val="2Column Heading"/>
    <w:basedOn w:val="BodyText"/>
    <w:qFormat/>
    <w:rsid w:val="00B570E9"/>
    <w:pPr>
      <w:spacing w:after="60"/>
      <w:ind w:left="-2268"/>
    </w:pPr>
    <w:rPr>
      <w:b/>
    </w:rPr>
  </w:style>
  <w:style w:type="paragraph" w:customStyle="1" w:styleId="Heading1TOC">
    <w:name w:val="Heading1 TOC"/>
    <w:basedOn w:val="Normal"/>
    <w:qFormat/>
    <w:rsid w:val="00B570E9"/>
    <w:pPr>
      <w:spacing w:before="240" w:after="120"/>
    </w:pPr>
    <w:rPr>
      <w:rFonts w:ascii="Times New Roman" w:hAnsi="Times New Roman"/>
      <w:b/>
      <w:sz w:val="32"/>
    </w:rPr>
  </w:style>
  <w:style w:type="paragraph" w:customStyle="1" w:styleId="Heading2TOC">
    <w:name w:val="Heading2 TOC"/>
    <w:basedOn w:val="Normal"/>
    <w:qFormat/>
    <w:rsid w:val="00B570E9"/>
    <w:pPr>
      <w:spacing w:before="240" w:after="60"/>
    </w:pPr>
    <w:rPr>
      <w:rFonts w:ascii="Times New Roman" w:hAnsi="Times New Roman"/>
      <w:b/>
      <w:sz w:val="28"/>
    </w:rPr>
  </w:style>
  <w:style w:type="character" w:customStyle="1" w:styleId="Underline">
    <w:name w:val="Underline"/>
    <w:basedOn w:val="DefaultParagraphFont"/>
    <w:qFormat/>
    <w:rsid w:val="00B570E9"/>
    <w:rPr>
      <w:u w:val="single"/>
    </w:rPr>
  </w:style>
  <w:style w:type="character" w:customStyle="1" w:styleId="BoldandItalics">
    <w:name w:val="Bold and Italics"/>
    <w:qFormat/>
    <w:rsid w:val="00B570E9"/>
    <w:rPr>
      <w:b/>
      <w:i/>
      <w:u w:val="none"/>
    </w:rPr>
  </w:style>
  <w:style w:type="paragraph" w:styleId="BalloonText">
    <w:name w:val="Balloon Text"/>
    <w:basedOn w:val="Normal"/>
    <w:link w:val="BalloonTextChar"/>
    <w:rsid w:val="00B570E9"/>
    <w:rPr>
      <w:rFonts w:ascii="Tahoma" w:hAnsi="Tahoma" w:cs="Tahoma"/>
      <w:sz w:val="16"/>
      <w:szCs w:val="16"/>
    </w:rPr>
  </w:style>
  <w:style w:type="character" w:customStyle="1" w:styleId="BalloonTextChar">
    <w:name w:val="Balloon Text Char"/>
    <w:basedOn w:val="DefaultParagraphFont"/>
    <w:link w:val="BalloonText"/>
    <w:rsid w:val="00B570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0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70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0E9"/>
    <w:rPr>
      <w:b/>
      <w:color w:val="660033"/>
      <w:spacing w:val="0"/>
    </w:rPr>
  </w:style>
  <w:style w:type="paragraph" w:customStyle="1" w:styleId="Nameditemlist">
    <w:name w:val="Named item list"/>
    <w:basedOn w:val="BodyText"/>
    <w:qFormat/>
    <w:rsid w:val="00B570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1167</Words>
  <Characters>7274</Characters>
  <Application>Microsoft Office Word</Application>
  <DocSecurity>0</DocSecurity>
  <Lines>294</Lines>
  <Paragraphs>239</Paragraphs>
  <ScaleCrop>false</ScaleCrop>
  <Company>Author-it Software Corporation Ltd.</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MSF30813 Certificate III in Flooring Technology</dc:title>
  <dc:subject>Approved</dc:subject>
  <dc:creator>Manufacturing Skills Australia</dc:creator>
  <cp:keywords>Release 5</cp:keywords>
  <dc:description>Review Date: 12 April 2008</dc:description>
  <cp:lastModifiedBy>HSD_TPCMSd.prod</cp:lastModifiedBy>
  <cp:revision>3</cp:revision>
  <dcterms:created xsi:type="dcterms:W3CDTF">2016-07-12T20:26:17Z</dcterms:created>
  <dcterms:modified xsi:type="dcterms:W3CDTF">2016-07-12T04:13:00Z</dcterms:modified>
</cp:coreProperties>
</file>