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A8B" w:rsidP="00AA2A8B">
      <w:pPr>
        <w:pStyle w:val="Title"/>
      </w:pPr>
      <w:r>
        <w:fldChar w:fldCharType="begin"/>
      </w:r>
      <w:r>
        <w:instrText xml:space="preserve"> TITLE   \* MERGEFORMAT </w:instrText>
      </w:r>
      <w:r>
        <w:fldChar w:fldCharType="separate"/>
      </w:r>
      <w:r>
        <w:t>MSF30422 Certificate III in Glass and Glazing</w:t>
      </w:r>
      <w:r>
        <w:fldChar w:fldCharType="end"/>
      </w:r>
    </w:p>
    <w:p w:rsidR="00AA2A8B" w:rsidP="00AA2A8B">
      <w:pPr>
        <w:pStyle w:val="Version"/>
        <w:sectPr w:rsidSect="00DE7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E71B9" w:rsidP="00DE71B9">
      <w:pPr>
        <w:pStyle w:val="SuperHeading"/>
      </w:pPr>
      <w:r w:rsidRPr="00DE71B9">
        <w:t>MSF30422 Certificate III in Glass and Glazing</w:t>
      </w:r>
    </w:p>
    <w:p w:rsidR="00000000" w:rsidRPr="00DE71B9" w:rsidP="00DE71B9">
      <w:pPr>
        <w:pStyle w:val="Heading1"/>
      </w:pPr>
      <w:bookmarkStart w:id="1" w:name="O_1281231"/>
      <w:bookmarkEnd w:id="1"/>
      <w:r w:rsidRPr="00DE71B9">
        <w:t>Modification History</w:t>
      </w:r>
    </w:p>
    <w:p w:rsidR="00000000" w:rsidRPr="00DE71B9" w:rsidP="00AA2A8B">
      <w:pPr>
        <w:pStyle w:val="BodyText"/>
      </w:pPr>
      <w:r w:rsidRPr="00DE71B9">
        <w:t>Release 3. Imported elective units updated. Supersedes and equivalent to MSF30422 Certificate III in Glass and Glazing (Release 2).</w:t>
      </w:r>
    </w:p>
    <w:p w:rsidR="00000000" w:rsidRPr="00DE71B9" w:rsidP="00AA2A8B">
      <w:pPr>
        <w:pStyle w:val="BodyText"/>
      </w:pPr>
      <w:r w:rsidRPr="00DE71B9">
        <w:t xml:space="preserve">Release 2. Three elective units updated. Supersedes and is equivalent to MSF30422 Certificate </w:t>
      </w:r>
      <w:r w:rsidRPr="00DE71B9">
        <w:t xml:space="preserve">III in Glass and Glazing (Release 1). </w:t>
      </w:r>
    </w:p>
    <w:p w:rsidR="00AA2A8B" w:rsidP="00AA2A8B">
      <w:pPr>
        <w:pStyle w:val="BodyText"/>
      </w:pPr>
      <w:r w:rsidRPr="00DE71B9">
        <w:t>Release 1. Addition of MSFGG2017 to Group D electives. Supersedes and is equivalent to MSF30418 Certificate III in Glass and Glazing (Release 2).</w:t>
      </w:r>
    </w:p>
    <w:p w:rsidR="00000000" w:rsidRPr="00DE71B9" w:rsidP="00DE71B9">
      <w:pPr>
        <w:pStyle w:val="Heading1"/>
      </w:pPr>
      <w:bookmarkStart w:id="2" w:name="O_1281230"/>
      <w:bookmarkEnd w:id="2"/>
      <w:r w:rsidRPr="00DE71B9">
        <w:t>Qualification Description</w:t>
      </w:r>
    </w:p>
    <w:p w:rsidR="00000000" w:rsidRPr="00DE71B9" w:rsidP="00AA2A8B">
      <w:pPr>
        <w:pStyle w:val="BodyText"/>
      </w:pPr>
      <w:r w:rsidRPr="00DE71B9">
        <w:t>This qualification reflec</w:t>
      </w:r>
      <w:r w:rsidRPr="00DE71B9">
        <w:t>ts the role of individuals involved in manufacturing, processing, moving or installing various types of glass products. Job roles may be in glass processing, glazing or designed glazing in both residential and commercial operations.</w:t>
      </w:r>
    </w:p>
    <w:p w:rsidR="00000000" w:rsidRPr="00DE71B9" w:rsidP="00AA2A8B">
      <w:pPr>
        <w:pStyle w:val="BodyText"/>
      </w:pPr>
      <w:r w:rsidRPr="00DE71B9">
        <w:t xml:space="preserve">Workers use a range of </w:t>
      </w:r>
      <w:r w:rsidRPr="00DE71B9">
        <w:t>technical knowledge to perform skilled work involving known routines, methods and procedures. They use discretion and judgement to adapt and transfer their skills and knowledge to different job needs and take responsibility for their own work within organi</w:t>
      </w:r>
      <w:r w:rsidRPr="00DE71B9">
        <w:t>sational parameters.</w:t>
      </w:r>
    </w:p>
    <w:p w:rsidR="00000000" w:rsidRPr="00DE71B9" w:rsidP="00AA2A8B">
      <w:pPr>
        <w:pStyle w:val="BodyText"/>
      </w:pPr>
      <w:r w:rsidRPr="00DE71B9">
        <w:t>In some states and territories there may be licensing requirements that link to this qualification, and other licensing requirements where the individual is required to work onsite. Depending on the jurisdiction, licensing or regulator</w:t>
      </w:r>
      <w:r w:rsidRPr="00DE71B9">
        <w:t>y requirements may also apply to the use of some units in this qualification. Licensing of glazing work applies in Queensland, NSW and South Australia. Local regulations should be checked for details.</w:t>
      </w:r>
    </w:p>
    <w:p w:rsidR="00000000" w:rsidRPr="00DE71B9" w:rsidP="00DE71B9">
      <w:pPr>
        <w:pStyle w:val="Heading1"/>
      </w:pPr>
      <w:bookmarkStart w:id="3" w:name="O_1281229"/>
      <w:bookmarkEnd w:id="3"/>
      <w:r w:rsidRPr="00DE71B9">
        <w:t>Entry Requirements</w:t>
      </w:r>
    </w:p>
    <w:p w:rsidR="00AA2A8B" w:rsidP="00AA2A8B">
      <w:pPr>
        <w:pStyle w:val="BodyText"/>
      </w:pPr>
      <w:r w:rsidRPr="00DE71B9">
        <w:t>Nil</w:t>
      </w:r>
    </w:p>
    <w:p w:rsidR="00000000" w:rsidRPr="00DE71B9" w:rsidP="00DE71B9">
      <w:pPr>
        <w:pStyle w:val="Heading1"/>
      </w:pPr>
      <w:bookmarkStart w:id="4" w:name="O_1281228"/>
      <w:bookmarkEnd w:id="4"/>
      <w:r w:rsidRPr="00DE71B9">
        <w:t>Packaging Rules</w:t>
      </w:r>
    </w:p>
    <w:p w:rsidR="00000000" w:rsidRPr="00DE71B9" w:rsidP="00AA2A8B">
      <w:pPr>
        <w:pStyle w:val="BodyText"/>
      </w:pPr>
      <w:r w:rsidRPr="00DE71B9">
        <w:t>Total number of units = 23 including:</w:t>
      </w:r>
    </w:p>
    <w:p w:rsidR="00000000" w:rsidRPr="00DE71B9" w:rsidP="00DE71B9">
      <w:pPr>
        <w:pStyle w:val="ListBullet"/>
      </w:pPr>
      <w:r w:rsidRPr="00DE71B9">
        <w:t xml:space="preserve">8 core units </w:t>
      </w:r>
    </w:p>
    <w:p w:rsidR="00000000" w:rsidRPr="00DE71B9" w:rsidP="00DE71B9">
      <w:pPr>
        <w:pStyle w:val="ListBullet"/>
      </w:pPr>
      <w:r w:rsidRPr="00DE71B9">
        <w:t>15 elective units consisting of:</w:t>
      </w:r>
    </w:p>
    <w:p w:rsidR="00000000" w:rsidRPr="00DE71B9" w:rsidP="00DE71B9">
      <w:pPr>
        <w:pStyle w:val="ListBullet"/>
      </w:pPr>
      <w:r w:rsidRPr="00DE71B9">
        <w:t>1 unit only from Group A</w:t>
      </w:r>
    </w:p>
    <w:p w:rsidR="00000000" w:rsidRPr="00DE71B9" w:rsidP="00DE71B9">
      <w:pPr>
        <w:pStyle w:val="ListBullet"/>
      </w:pPr>
      <w:r w:rsidRPr="00DE71B9">
        <w:t>at least 8 units in any combination from Groups B, C, D or E</w:t>
      </w:r>
    </w:p>
    <w:p w:rsidR="00000000" w:rsidRPr="00DE71B9" w:rsidP="00DE71B9">
      <w:pPr>
        <w:pStyle w:val="ListBullet"/>
      </w:pPr>
      <w:r w:rsidRPr="00DE71B9">
        <w:t>up to 6 additional units from Group B, C, D, E, F, or</w:t>
      </w:r>
      <w:r w:rsidRPr="00DE71B9">
        <w:rPr>
          <w:rStyle w:val="SpecialBold"/>
        </w:rPr>
        <w:t xml:space="preserve"> </w:t>
      </w:r>
      <w:r w:rsidRPr="00DE71B9">
        <w:t>any endorsed Training Package or accredited course. These units must be relevant to the work outcome as outlined in the qualification description above, must not duplicate the outcome of other units available within this qualification, and if imported from</w:t>
      </w:r>
      <w:r w:rsidRPr="00DE71B9">
        <w:t xml:space="preserve"> other Training Packages, at least 4 must be units reflecting outcomes at AQF level 3 or higher. </w:t>
      </w:r>
    </w:p>
    <w:p w:rsidR="00000000" w:rsidRPr="00DE71B9" w:rsidP="00AA2A8B">
      <w:pPr>
        <w:pStyle w:val="BodyText"/>
      </w:pPr>
      <w:r w:rsidRPr="00DE71B9">
        <w:t>Electives may be packaged to provide a qualification with a specialisation. General packaging rules must still be met when packaging units for a specialisatio</w:t>
      </w:r>
      <w:r w:rsidRPr="00DE71B9">
        <w:t>n.</w:t>
      </w:r>
    </w:p>
    <w:p w:rsidR="00000000" w:rsidRPr="00DE71B9" w:rsidP="00AA2A8B">
      <w:pPr>
        <w:pStyle w:val="BodyText"/>
      </w:pPr>
      <w:r w:rsidRPr="00DE71B9">
        <w:t xml:space="preserve">All Group B electives and at least 6 Group C electives, including those marked with ‘#’, must be selected for the award of </w:t>
      </w:r>
      <w:r w:rsidRPr="00DE71B9">
        <w:rPr>
          <w:rStyle w:val="Emphasis"/>
        </w:rPr>
        <w:t>MSF30422 Certificate III in Glass and Glazing (Glass Processing).</w:t>
      </w:r>
    </w:p>
    <w:p w:rsidR="00000000" w:rsidRPr="00DE71B9" w:rsidP="00AA2A8B">
      <w:pPr>
        <w:pStyle w:val="BodyText"/>
      </w:pPr>
      <w:r w:rsidRPr="00DE71B9">
        <w:t>All Group B electives and at least 6 Group D electives, includin</w:t>
      </w:r>
      <w:r w:rsidRPr="00DE71B9">
        <w:t>g those marked with ‘#’</w:t>
      </w:r>
      <w:r w:rsidRPr="00DE71B9">
        <w:rPr>
          <w:rStyle w:val="SpecialBold"/>
        </w:rPr>
        <w:t>,</w:t>
      </w:r>
      <w:r w:rsidRPr="00DE71B9">
        <w:t xml:space="preserve"> plus at least 1 installation unit (MSFGG3033 – MSFGG3037), must be selected for the award of </w:t>
      </w:r>
      <w:r w:rsidRPr="00DE71B9">
        <w:rPr>
          <w:rStyle w:val="Emphasis"/>
        </w:rPr>
        <w:t>MSF30422 Certificate III in Glass and Glazing (Glazing).</w:t>
      </w:r>
    </w:p>
    <w:p w:rsidR="00000000" w:rsidRPr="00DE71B9" w:rsidP="00AA2A8B">
      <w:pPr>
        <w:pStyle w:val="BodyText"/>
      </w:pPr>
      <w:r w:rsidRPr="00DE71B9">
        <w:t>At least 3 Group E electives, including those marked with ‘#’, must be selected f</w:t>
      </w:r>
      <w:r w:rsidRPr="00DE71B9">
        <w:t xml:space="preserve">or the award of </w:t>
      </w:r>
      <w:r w:rsidRPr="00DE71B9">
        <w:rPr>
          <w:rStyle w:val="Emphasis"/>
        </w:rPr>
        <w:t xml:space="preserve">MSF30422 Certificate III in Glass and Glazing (Designed Glazing). </w:t>
      </w:r>
      <w:r w:rsidRPr="00DE71B9">
        <w:rPr>
          <w:rStyle w:val="Emphasis"/>
        </w:rPr>
        <w:tab/>
      </w:r>
    </w:p>
    <w:p w:rsidR="00000000" w:rsidRPr="00DE71B9" w:rsidP="00AA2A8B">
      <w:pPr>
        <w:pStyle w:val="Heading3"/>
      </w:pPr>
      <w:r w:rsidRPr="00DE71B9">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HLTAID011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Provide first aid</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Cut thin glass by hand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Process glass by basic machines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Manually move glass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MSFGN2001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Make measurements and calculations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MSMENV272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Participate in environmentally sustainable work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MSMSUP102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Communicate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MSMSUP106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Work in a team</w:t>
            </w:r>
            <w:r w:rsidRPr="00DE71B9">
              <w:tab/>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3"/>
      </w:pPr>
      <w:r w:rsidRPr="00DE71B9">
        <w:rPr>
          <w:rStyle w:val="SpecialBold"/>
        </w:rPr>
        <w:t>ELECTIVE UNITS</w:t>
      </w:r>
    </w:p>
    <w:p w:rsidR="00000000" w:rsidRPr="00DE71B9" w:rsidP="00AA2A8B">
      <w:pPr>
        <w:pStyle w:val="Heading4"/>
      </w:pPr>
      <w:r w:rsidRPr="00DE71B9">
        <w:rPr>
          <w:rStyle w:val="SpecialBold"/>
        </w:rPr>
        <w:t>Group A</w:t>
      </w:r>
    </w:p>
    <w:tbl>
      <w:tblPr>
        <w:tblW w:w="9540" w:type="dxa"/>
        <w:tblLayout w:type="fixed"/>
        <w:tblCellMar>
          <w:left w:w="62" w:type="dxa"/>
          <w:right w:w="62" w:type="dxa"/>
        </w:tblCellMar>
        <w:tblLook w:val="0000"/>
      </w:tblPr>
      <w:tblGrid>
        <w:gridCol w:w="1608"/>
        <w:gridCol w:w="4723"/>
        <w:gridCol w:w="3209"/>
      </w:tblGrid>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CPCCWHS2001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Apply WHS requirements, policies and procedures in the construction industry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MSMWHS200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Work safely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4"/>
      </w:pPr>
      <w:r w:rsidRPr="00DE71B9">
        <w:rPr>
          <w:rStyle w:val="SpecialBold"/>
        </w:rPr>
        <w:t>Group B</w:t>
      </w:r>
    </w:p>
    <w:tbl>
      <w:tblPr>
        <w:tblW w:w="9520" w:type="dxa"/>
        <w:tblLayout w:type="fixed"/>
        <w:tblCellMar>
          <w:left w:w="62" w:type="dxa"/>
          <w:right w:w="62" w:type="dxa"/>
        </w:tblCellMar>
        <w:tblLook w:val="0000"/>
      </w:tblPr>
      <w:tblGrid>
        <w:gridCol w:w="1588"/>
        <w:gridCol w:w="4723"/>
        <w:gridCol w:w="3209"/>
      </w:tblGrid>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Move single glass sheets by mechanical means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4"/>
      </w:pPr>
      <w:r w:rsidRPr="00DE71B9">
        <w:rPr>
          <w:rStyle w:val="SpecialBold"/>
        </w:rPr>
        <w:t>Group C - Glass Processing</w:t>
      </w:r>
    </w:p>
    <w:tbl>
      <w:tblPr>
        <w:tblW w:w="9520" w:type="dxa"/>
        <w:tblLayout w:type="fixed"/>
        <w:tblCellMar>
          <w:left w:w="62" w:type="dxa"/>
          <w:right w:w="62" w:type="dxa"/>
        </w:tblCellMar>
        <w:tblLook w:val="0000"/>
      </w:tblPr>
      <w:tblGrid>
        <w:gridCol w:w="1588"/>
        <w:gridCol w:w="4723"/>
        <w:gridCol w:w="3209"/>
      </w:tblGrid>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MEM30031A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Operate computer-aided design (CAD) system to produce basic drawing elements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MSFFM3024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Construct jigs and fixtures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Operate glass freefall rack and table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Apply and handle films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Form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Apply patterns and designs to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Laminate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Toughen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Process glass by automatic machines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Cut thick glass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Mirror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MSFGG3040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Move block and bulk glass sheet by mechanical means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MSFGG3041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Manufacture insulated glass units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MSFGG3042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Process glass by semi-automatic machines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4"/>
      </w:pPr>
      <w:r w:rsidRPr="00DE71B9">
        <w:rPr>
          <w:rStyle w:val="SpecialBold"/>
        </w:rPr>
        <w:t xml:space="preserve">Group D - Glazing </w:t>
      </w:r>
    </w:p>
    <w:tbl>
      <w:tblPr>
        <w:tblW w:w="9520" w:type="dxa"/>
        <w:tblLayout w:type="fixed"/>
        <w:tblCellMar>
          <w:left w:w="62" w:type="dxa"/>
          <w:right w:w="62" w:type="dxa"/>
        </w:tblCellMar>
        <w:tblLook w:val="0000"/>
      </w:tblPr>
      <w:tblGrid>
        <w:gridCol w:w="1588"/>
        <w:gridCol w:w="4723"/>
        <w:gridCol w:w="3209"/>
      </w:tblGrid>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MSFSS3005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Assemble non-security and security screens and grilles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Glaze and reglaze residential windows and doors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Assemble glazing products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MSFGG2017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Fabricate and install insect and security screens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Select, cut and process materials for glazing products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Assess glass and glazing requirements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1B9">
            <w:pPr>
              <w:pStyle w:val="BodyText"/>
              <w:rPr>
                <w:lang w:val="en-NZ"/>
              </w:rPr>
            </w:pPr>
            <w:r w:rsidRPr="00DE71B9">
              <w:t>MSFGG3033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1B9">
            <w:pPr>
              <w:pStyle w:val="BodyText"/>
              <w:rPr>
                <w:lang w:val="en-NZ"/>
              </w:rPr>
            </w:pPr>
            <w:r w:rsidRPr="00DE71B9">
              <w:t>Install shower screens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Install residential windows and doors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Install mirrors and glass splashbacks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Install commercial glazing products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Install structural glazing products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MSFGG3038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Conduct commercial and structural reglazing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MSFGN3001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Read and interpret work documents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4"/>
      </w:pPr>
      <w:r w:rsidRPr="00DE71B9">
        <w:rPr>
          <w:rStyle w:val="SpecialBold"/>
        </w:rPr>
        <w:t xml:space="preserve">Group E - Designed Glazing </w:t>
      </w:r>
    </w:p>
    <w:tbl>
      <w:tblPr>
        <w:tblW w:w="9520" w:type="dxa"/>
        <w:tblLayout w:type="fixed"/>
        <w:tblCellMar>
          <w:left w:w="62" w:type="dxa"/>
          <w:right w:w="62" w:type="dxa"/>
        </w:tblCellMar>
        <w:tblLook w:val="0000"/>
      </w:tblPr>
      <w:tblGrid>
        <w:gridCol w:w="1588"/>
        <w:gridCol w:w="4723"/>
        <w:gridCol w:w="3209"/>
      </w:tblGrid>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Prerequisite</w:t>
            </w: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MSFDG2001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Assemble leadlight and stained glass components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Protect leadlight and stained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Prepare and install architectural engineered leadlight and stained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Paint and fire glass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Assemble copper foil glass components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Fuse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MSFDG3006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Process coloured and textured glass by hand</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Construct and repair leadlight panels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MSFGG3024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Form glass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AA2A8B">
      <w:pPr>
        <w:pStyle w:val="Heading4"/>
      </w:pPr>
      <w:r w:rsidRPr="00DE71B9">
        <w:rPr>
          <w:rStyle w:val="SpecialBold"/>
        </w:rPr>
        <w:t xml:space="preserve">Group F </w:t>
      </w:r>
    </w:p>
    <w:tbl>
      <w:tblPr>
        <w:tblW w:w="9540" w:type="dxa"/>
        <w:tblLayout w:type="fixed"/>
        <w:tblCellMar>
          <w:left w:w="62" w:type="dxa"/>
          <w:right w:w="62" w:type="dxa"/>
        </w:tblCellMar>
        <w:tblLook w:val="0000"/>
      </w:tblPr>
      <w:tblGrid>
        <w:gridCol w:w="1608"/>
        <w:gridCol w:w="4723"/>
        <w:gridCol w:w="3209"/>
      </w:tblGrid>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r w:rsidRPr="00DE71B9">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rPr>
                <w:rStyle w:val="SpecialBold"/>
              </w:rPr>
              <w:t xml:space="preserve">Prerequisite </w:t>
            </w: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BSBWHS411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Implement and monitor WHS policies, procedures and programs to meet legislative requirements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CPCCCM2006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Apply basic levelling procedures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CPCCCM2010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Work safely on scaffolding higher than two metres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CPCCCM2012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Work safely at heights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CPCCWHS2001 Apply WHS requirements, policies and procedures in the construction industry</w:t>
            </w: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CPCWHS1001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Prepare to work safely in the construction industry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CUAACD311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Produce drawings to communicate ideas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CUACAL311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Produce calligraphy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MSAPMSUP201A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Receiv</w:t>
            </w:r>
            <w:r w:rsidRPr="00DE71B9">
              <w:t>e or despatch goods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MSFBA2014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Construct metal louvre and canopy-hooded style awnings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MSFFM3030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Produce manual and computer-aided production drawings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 xml:space="preserve">MSFGG4019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Manage glass and glazing industry production scheduling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MSFGN3006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Estimate and cost job</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TAEDEL311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Provide work skill instruction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TAEDEL414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Mentor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TLID0021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Store and handle dangerous goods and hazardous substances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p>
        </w:tc>
      </w:tr>
      <w:tr w:rsidTr="00DE71B9">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TLILIC0003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B9">
            <w:pPr>
              <w:pStyle w:val="BodyText"/>
              <w:rPr>
                <w:lang w:val="en-NZ"/>
              </w:rPr>
            </w:pPr>
            <w:r w:rsidRPr="00DE71B9">
              <w:t>Licence to operate a forklift truck</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B9" w:rsidP="00DE71B9">
            <w:pPr>
              <w:pStyle w:val="BodyText"/>
            </w:pPr>
          </w:p>
        </w:tc>
      </w:tr>
    </w:tbl>
    <w:p w:rsidR="00000000" w:rsidRPr="00DE71B9" w:rsidP="00DE71B9">
      <w:pPr>
        <w:pStyle w:val="BodyText"/>
      </w:pPr>
    </w:p>
    <w:p w:rsidR="00000000" w:rsidRPr="00DE71B9" w:rsidP="00DE71B9">
      <w:pPr>
        <w:pStyle w:val="AllowPageBreak"/>
      </w:pPr>
    </w:p>
    <w:p w:rsidR="00000000" w:rsidRPr="00DE71B9" w:rsidP="00DE71B9">
      <w:pPr>
        <w:pStyle w:val="Heading1"/>
      </w:pPr>
      <w:bookmarkStart w:id="5" w:name="O_1281227"/>
      <w:bookmarkEnd w:id="5"/>
      <w:r w:rsidRPr="00DE71B9">
        <w:t>Qualification Mapping Information</w:t>
      </w:r>
    </w:p>
    <w:p w:rsidR="00000000" w:rsidRPr="00DE71B9" w:rsidP="00AA2A8B">
      <w:pPr>
        <w:pStyle w:val="BodyText"/>
      </w:pPr>
      <w:r w:rsidRPr="00DE71B9">
        <w:t>Release 3. Supersedes and equivalent to MSF30422 Certificate III in Glass and Glazing (Release 2).</w:t>
      </w:r>
    </w:p>
    <w:p w:rsidR="00000000" w:rsidRPr="00DE71B9" w:rsidP="00AA2A8B">
      <w:pPr>
        <w:pStyle w:val="BodyText"/>
      </w:pPr>
      <w:r w:rsidRPr="00DE71B9">
        <w:t xml:space="preserve">Release 2. Supersedes and is equivalent to MSF30422 Certificate III in Glass and Glazing (Release 1). </w:t>
      </w:r>
    </w:p>
    <w:p w:rsidR="00000000" w:rsidRPr="00DE71B9" w:rsidP="00AA2A8B">
      <w:pPr>
        <w:pStyle w:val="BodyText"/>
      </w:pPr>
      <w:r w:rsidRPr="00DE71B9">
        <w:t>Release 1. Supersedes and is equivalent to MSF30418 Ce</w:t>
      </w:r>
      <w:r w:rsidRPr="00DE71B9">
        <w:t>rtificate III in Glass and Glazing.</w:t>
      </w:r>
    </w:p>
    <w:p w:rsidR="00000000" w:rsidRPr="00DE71B9" w:rsidP="00DE71B9">
      <w:pPr>
        <w:pStyle w:val="Heading1"/>
      </w:pPr>
      <w:bookmarkStart w:id="6" w:name="O_1281232"/>
      <w:bookmarkEnd w:id="6"/>
      <w:r w:rsidRPr="00DE71B9">
        <w:t>Links</w:t>
      </w:r>
    </w:p>
    <w:p w:rsidR="00000000" w:rsidRPr="00DE71B9" w:rsidP="00AA2A8B">
      <w:pPr>
        <w:pStyle w:val="BodyText"/>
      </w:pPr>
      <w:r w:rsidRPr="00DE71B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5985">
        <w:rPr>
          <w:rStyle w:val="Hyperlink"/>
        </w:rPr>
        <w:t>https://vetnet.gov.au/Pages/TrainingDocs.aspx?q=0601ab95-583a-4e93-b2d4-cfb27b03ed73</w:t>
      </w:r>
      <w:r>
        <w:fldChar w:fldCharType="end"/>
      </w:r>
    </w:p>
    <w:p w:rsidR="00000000" w:rsidRPr="00DE71B9" w:rsidP="00DE71B9"/>
    <w:sectPr w:rsidSect="00DE71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B9" w:rsidRPr="00AA2A8B" w:rsidP="00AA2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8B" w:rsidP="00DE7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A2A8B" w:rsidP="00DE71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A8B" w:rsidP="00DE7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1B9" w:rsidRPr="00AA2A8B" w:rsidP="00AA2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8B" w:rsidRPr="002D2AF8" w:rsidP="00DE71B9">
    <w:pPr>
      <w:pStyle w:val="Header"/>
      <w:framePr w:wrap="around"/>
    </w:pPr>
    <w:r>
      <w:fldChar w:fldCharType="begin"/>
    </w:r>
    <w:r>
      <w:instrText xml:space="preserve"> TITLE   \* MERGEFORMAT </w:instrText>
    </w:r>
    <w:r>
      <w:fldChar w:fldCharType="separate"/>
    </w:r>
    <w:r>
      <w:t>MSF30422 Certificate III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A2A8B" w:rsidP="00DE7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EE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BE1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1B9"/>
    <w:pPr>
      <w:spacing w:before="360" w:after="60"/>
      <w:outlineLvl w:val="0"/>
    </w:pPr>
    <w:rPr>
      <w:sz w:val="32"/>
    </w:rPr>
  </w:style>
  <w:style w:type="paragraph" w:styleId="Heading2">
    <w:name w:val="heading 2"/>
    <w:basedOn w:val="HeadingBase"/>
    <w:next w:val="BodyText"/>
    <w:link w:val="Heading2Char"/>
    <w:qFormat/>
    <w:rsid w:val="00DE71B9"/>
    <w:pPr>
      <w:keepLines/>
      <w:spacing w:before="240" w:after="120"/>
      <w:outlineLvl w:val="1"/>
    </w:pPr>
    <w:rPr>
      <w:sz w:val="28"/>
      <w:szCs w:val="40"/>
    </w:rPr>
  </w:style>
  <w:style w:type="paragraph" w:styleId="Heading3">
    <w:name w:val="heading 3"/>
    <w:basedOn w:val="HeadingBase"/>
    <w:next w:val="BodyText"/>
    <w:link w:val="Heading3Char"/>
    <w:qFormat/>
    <w:rsid w:val="00DE71B9"/>
    <w:pPr>
      <w:spacing w:before="180" w:after="120"/>
      <w:outlineLvl w:val="2"/>
    </w:pPr>
    <w:rPr>
      <w:spacing w:val="-10"/>
      <w:kern w:val="32"/>
    </w:rPr>
  </w:style>
  <w:style w:type="paragraph" w:styleId="Heading4">
    <w:name w:val="heading 4"/>
    <w:basedOn w:val="HeadingBase"/>
    <w:next w:val="BodyText"/>
    <w:link w:val="Heading4Char"/>
    <w:qFormat/>
    <w:rsid w:val="00DE71B9"/>
    <w:pPr>
      <w:spacing w:before="160" w:after="120"/>
      <w:outlineLvl w:val="3"/>
    </w:pPr>
    <w:rPr>
      <w:sz w:val="22"/>
    </w:rPr>
  </w:style>
  <w:style w:type="paragraph" w:styleId="Heading5">
    <w:name w:val="heading 5"/>
    <w:basedOn w:val="HeadingBase"/>
    <w:next w:val="Normal"/>
    <w:link w:val="Heading5Char"/>
    <w:qFormat/>
    <w:rsid w:val="00DE71B9"/>
    <w:pPr>
      <w:spacing w:before="80"/>
      <w:outlineLvl w:val="4"/>
    </w:pPr>
    <w:rPr>
      <w:color w:val="918585"/>
      <w:sz w:val="20"/>
    </w:rPr>
  </w:style>
  <w:style w:type="paragraph" w:styleId="Heading6">
    <w:name w:val="heading 6"/>
    <w:basedOn w:val="HeadingBase"/>
    <w:next w:val="Normal"/>
    <w:link w:val="Heading6Char"/>
    <w:qFormat/>
    <w:rsid w:val="00DE71B9"/>
    <w:pPr>
      <w:spacing w:before="60"/>
      <w:outlineLvl w:val="5"/>
    </w:pPr>
    <w:rPr>
      <w:color w:val="918585"/>
      <w:sz w:val="20"/>
    </w:rPr>
  </w:style>
  <w:style w:type="paragraph" w:styleId="Heading7">
    <w:name w:val="heading 7"/>
    <w:basedOn w:val="Normal"/>
    <w:next w:val="Normal"/>
    <w:link w:val="Heading7Char"/>
    <w:qFormat/>
    <w:rsid w:val="00DE71B9"/>
    <w:pPr>
      <w:ind w:left="720"/>
      <w:outlineLvl w:val="6"/>
    </w:pPr>
    <w:rPr>
      <w:i/>
    </w:rPr>
  </w:style>
  <w:style w:type="paragraph" w:styleId="Heading8">
    <w:name w:val="heading 8"/>
    <w:basedOn w:val="Normal"/>
    <w:next w:val="Normal"/>
    <w:link w:val="Heading8Char"/>
    <w:qFormat/>
    <w:rsid w:val="00DE71B9"/>
    <w:pPr>
      <w:ind w:left="720"/>
      <w:outlineLvl w:val="7"/>
    </w:pPr>
    <w:rPr>
      <w:i/>
    </w:rPr>
  </w:style>
  <w:style w:type="paragraph" w:styleId="Heading9">
    <w:name w:val="heading 9"/>
    <w:basedOn w:val="Normal"/>
    <w:next w:val="Normal"/>
    <w:link w:val="Heading9Char"/>
    <w:qFormat/>
    <w:rsid w:val="00DE71B9"/>
    <w:pPr>
      <w:ind w:left="720"/>
      <w:outlineLvl w:val="8"/>
    </w:pPr>
    <w:rPr>
      <w:i/>
    </w:rPr>
  </w:style>
  <w:style w:type="character" w:default="1" w:styleId="DefaultParagraphFont">
    <w:name w:val="Default Paragraph Font"/>
    <w:uiPriority w:val="1"/>
    <w:unhideWhenUsed/>
    <w:rsid w:val="00DE7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1B9"/>
  </w:style>
  <w:style w:type="character" w:customStyle="1" w:styleId="Heading1Char">
    <w:name w:val="Heading 1 Char"/>
    <w:basedOn w:val="DefaultParagraphFont"/>
    <w:link w:val="Heading1"/>
    <w:rsid w:val="00DE71B9"/>
    <w:rPr>
      <w:rFonts w:ascii="Times New Roman" w:eastAsia="Times New Roman" w:hAnsi="Times New Roman" w:cs="Times New Roman"/>
      <w:b/>
      <w:sz w:val="32"/>
      <w:szCs w:val="20"/>
      <w:lang w:eastAsia="en-US"/>
    </w:rPr>
  </w:style>
  <w:style w:type="paragraph" w:styleId="BodyText">
    <w:name w:val="Body Text"/>
    <w:basedOn w:val="Normal"/>
    <w:link w:val="BodyTextChar"/>
    <w:rsid w:val="00DE7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1B9"/>
    <w:rPr>
      <w:rFonts w:ascii="Times New Roman" w:eastAsia="Times New Roman" w:hAnsi="Times New Roman" w:cs="Times New Roman"/>
      <w:sz w:val="24"/>
      <w:lang w:eastAsia="en-US"/>
    </w:rPr>
  </w:style>
  <w:style w:type="paragraph" w:styleId="ListBullet">
    <w:name w:val="List Bullet"/>
    <w:basedOn w:val="List"/>
    <w:rsid w:val="00DE71B9"/>
    <w:pPr>
      <w:numPr>
        <w:numId w:val="11"/>
      </w:numPr>
      <w:tabs>
        <w:tab w:val="clear" w:pos="340"/>
      </w:tabs>
      <w:spacing w:before="40" w:after="40"/>
    </w:pPr>
  </w:style>
  <w:style w:type="character" w:customStyle="1" w:styleId="SpecialBold">
    <w:name w:val="Special Bold"/>
    <w:basedOn w:val="DefaultParagraphFont"/>
    <w:rsid w:val="00DE71B9"/>
    <w:rPr>
      <w:b/>
      <w:spacing w:val="0"/>
    </w:rPr>
  </w:style>
  <w:style w:type="character" w:styleId="Emphasis">
    <w:name w:val="Emphasis"/>
    <w:basedOn w:val="DefaultParagraphFont"/>
    <w:qFormat/>
    <w:rsid w:val="00DE71B9"/>
    <w:rPr>
      <w:i/>
    </w:rPr>
  </w:style>
  <w:style w:type="paragraph" w:customStyle="1" w:styleId="SuperHeading">
    <w:name w:val="SuperHeading"/>
    <w:basedOn w:val="Normal"/>
    <w:rsid w:val="00DE71B9"/>
    <w:pPr>
      <w:spacing w:before="240" w:after="120"/>
      <w:outlineLvl w:val="0"/>
    </w:pPr>
    <w:rPr>
      <w:rFonts w:ascii="Times New Roman" w:hAnsi="Times New Roman"/>
      <w:b/>
      <w:sz w:val="32"/>
    </w:rPr>
  </w:style>
  <w:style w:type="paragraph" w:customStyle="1" w:styleId="AllowPageBreak">
    <w:name w:val="AllowPageBreak"/>
    <w:rsid w:val="00DE7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1B9"/>
    <w:rPr>
      <w:rFonts w:ascii="Courier New" w:eastAsia="Times New Roman" w:hAnsi="Courier New" w:cs="Times New Roman"/>
      <w:i/>
      <w:szCs w:val="20"/>
      <w:lang w:eastAsia="en-US"/>
    </w:rPr>
  </w:style>
  <w:style w:type="paragraph" w:customStyle="1" w:styleId="HeadingBase">
    <w:name w:val="Heading Base"/>
    <w:rsid w:val="00DE7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1B9"/>
    <w:pPr>
      <w:tabs>
        <w:tab w:val="right" w:leader="dot" w:pos="9072"/>
      </w:tabs>
      <w:ind w:left="567"/>
    </w:pPr>
    <w:rPr>
      <w:szCs w:val="22"/>
    </w:rPr>
  </w:style>
  <w:style w:type="paragraph" w:customStyle="1" w:styleId="TOCBase">
    <w:name w:val="TOC Base"/>
    <w:rsid w:val="00DE7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1B9"/>
    <w:pPr>
      <w:tabs>
        <w:tab w:val="right" w:leader="dot" w:pos="9072"/>
      </w:tabs>
      <w:spacing w:before="40" w:after="40"/>
      <w:ind w:left="284"/>
    </w:pPr>
    <w:rPr>
      <w:rFonts w:ascii="Times New Roman" w:hAnsi="Times New Roman"/>
    </w:rPr>
  </w:style>
  <w:style w:type="paragraph" w:styleId="TOC1">
    <w:name w:val="toc 1"/>
    <w:basedOn w:val="TOCBase"/>
    <w:next w:val="Normal"/>
    <w:rsid w:val="00DE7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1B9"/>
    <w:rPr>
      <w:rFonts w:ascii="Times New Roman" w:eastAsia="Times New Roman" w:hAnsi="Times New Roman" w:cs="Times New Roman"/>
      <w:sz w:val="16"/>
      <w:lang w:eastAsia="en-US"/>
    </w:rPr>
  </w:style>
  <w:style w:type="paragraph" w:styleId="Title">
    <w:name w:val="Title"/>
    <w:basedOn w:val="HeadingBase"/>
    <w:link w:val="TitleChar"/>
    <w:qFormat/>
    <w:rsid w:val="00DE71B9"/>
    <w:pPr>
      <w:spacing w:before="5040"/>
      <w:jc w:val="center"/>
    </w:pPr>
    <w:rPr>
      <w:sz w:val="48"/>
      <w:szCs w:val="72"/>
      <w:lang w:val="en-US"/>
    </w:rPr>
  </w:style>
  <w:style w:type="character" w:customStyle="1" w:styleId="TitleChar">
    <w:name w:val="Title Char"/>
    <w:basedOn w:val="DefaultParagraphFont"/>
    <w:link w:val="Title"/>
    <w:rsid w:val="00DE7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1B9"/>
    <w:pPr>
      <w:tabs>
        <w:tab w:val="left" w:pos="3600"/>
        <w:tab w:val="left" w:pos="3958"/>
      </w:tabs>
    </w:pPr>
  </w:style>
  <w:style w:type="paragraph" w:styleId="List">
    <w:name w:val="List"/>
    <w:basedOn w:val="BodyText"/>
    <w:next w:val="BodyText"/>
    <w:rsid w:val="00DE71B9"/>
    <w:pPr>
      <w:tabs>
        <w:tab w:val="left" w:pos="340"/>
      </w:tabs>
      <w:spacing w:before="60" w:after="60"/>
      <w:ind w:left="340" w:hanging="340"/>
    </w:pPr>
  </w:style>
  <w:style w:type="paragraph" w:customStyle="1" w:styleId="Note">
    <w:name w:val="Note"/>
    <w:basedOn w:val="BodyText"/>
    <w:rsid w:val="00DE7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1B9"/>
    <w:pPr>
      <w:framePr w:wrap="auto" w:hAnchor="text" w:y="6049"/>
    </w:pPr>
    <w:rPr>
      <w:color w:val="000000"/>
      <w:sz w:val="40"/>
    </w:rPr>
  </w:style>
  <w:style w:type="paragraph" w:customStyle="1" w:styleId="TOCTitle">
    <w:name w:val="TOCTitle"/>
    <w:basedOn w:val="Heading1"/>
    <w:rsid w:val="00DE71B9"/>
    <w:pPr>
      <w:spacing w:after="240"/>
      <w:jc w:val="center"/>
      <w:outlineLvl w:val="9"/>
    </w:pPr>
    <w:rPr>
      <w:caps/>
    </w:rPr>
  </w:style>
  <w:style w:type="paragraph" w:customStyle="1" w:styleId="Version">
    <w:name w:val="Version"/>
    <w:rsid w:val="00DE7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1B9"/>
    <w:pPr>
      <w:numPr>
        <w:numId w:val="12"/>
      </w:numPr>
      <w:tabs>
        <w:tab w:val="clear" w:pos="680"/>
      </w:tabs>
    </w:pPr>
  </w:style>
  <w:style w:type="paragraph" w:styleId="Index1">
    <w:name w:val="index 1"/>
    <w:basedOn w:val="Normal"/>
    <w:next w:val="Normal"/>
    <w:semiHidden/>
    <w:rsid w:val="00DE71B9"/>
    <w:pPr>
      <w:keepNext w:val="0"/>
      <w:tabs>
        <w:tab w:val="right" w:pos="4176"/>
      </w:tabs>
      <w:ind w:left="198" w:hanging="198"/>
    </w:pPr>
    <w:rPr>
      <w:rFonts w:ascii="Garamond" w:hAnsi="Garamond"/>
    </w:rPr>
  </w:style>
  <w:style w:type="paragraph" w:styleId="IndexHeading">
    <w:name w:val="index heading"/>
    <w:basedOn w:val="Normal"/>
    <w:next w:val="Index1"/>
    <w:semiHidden/>
    <w:rsid w:val="00DE71B9"/>
    <w:pPr>
      <w:spacing w:before="120" w:after="120"/>
    </w:pPr>
    <w:rPr>
      <w:rFonts w:ascii="Arial" w:hAnsi="Arial"/>
      <w:b/>
      <w:color w:val="918585"/>
      <w:sz w:val="24"/>
    </w:rPr>
  </w:style>
  <w:style w:type="paragraph" w:styleId="Header">
    <w:name w:val="header"/>
    <w:basedOn w:val="Normal"/>
    <w:link w:val="HeaderChar"/>
    <w:rsid w:val="00DE7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1B9"/>
    <w:rPr>
      <w:rFonts w:ascii="Times New Roman" w:eastAsia="Times New Roman" w:hAnsi="Times New Roman" w:cs="Times New Roman"/>
      <w:sz w:val="16"/>
      <w:szCs w:val="20"/>
      <w:lang w:val="en-GB" w:eastAsia="en-US"/>
    </w:rPr>
  </w:style>
  <w:style w:type="paragraph" w:customStyle="1" w:styleId="Chapter">
    <w:name w:val="Chapter"/>
    <w:basedOn w:val="Normal"/>
    <w:rsid w:val="00DE71B9"/>
    <w:pPr>
      <w:spacing w:before="240"/>
    </w:pPr>
    <w:rPr>
      <w:rFonts w:ascii="Times New Roman" w:hAnsi="Times New Roman"/>
      <w:smallCaps/>
      <w:spacing w:val="80"/>
      <w:sz w:val="28"/>
    </w:rPr>
  </w:style>
  <w:style w:type="paragraph" w:customStyle="1" w:styleId="InChapter">
    <w:name w:val="InChapter"/>
    <w:basedOn w:val="Heading3"/>
    <w:rsid w:val="00DE71B9"/>
    <w:pPr>
      <w:spacing w:after="240"/>
      <w:outlineLvl w:val="9"/>
    </w:pPr>
    <w:rPr>
      <w:noProof/>
    </w:rPr>
  </w:style>
  <w:style w:type="paragraph" w:styleId="Index2">
    <w:name w:val="index 2"/>
    <w:basedOn w:val="Normal"/>
    <w:next w:val="Normal"/>
    <w:semiHidden/>
    <w:rsid w:val="00DE71B9"/>
    <w:pPr>
      <w:tabs>
        <w:tab w:val="right" w:pos="4176"/>
      </w:tabs>
      <w:ind w:left="568" w:hanging="284"/>
    </w:pPr>
    <w:rPr>
      <w:rFonts w:ascii="Garamond" w:hAnsi="Garamond"/>
    </w:rPr>
  </w:style>
  <w:style w:type="paragraph" w:customStyle="1" w:styleId="Byline">
    <w:name w:val="Byline"/>
    <w:rsid w:val="00DE7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1B9"/>
    <w:pPr>
      <w:tabs>
        <w:tab w:val="clear" w:pos="3600"/>
        <w:tab w:val="clear" w:pos="3958"/>
      </w:tabs>
      <w:jc w:val="right"/>
    </w:pPr>
  </w:style>
  <w:style w:type="paragraph" w:styleId="Caption">
    <w:name w:val="caption"/>
    <w:basedOn w:val="BodyText"/>
    <w:next w:val="Normal"/>
    <w:qFormat/>
    <w:rsid w:val="00DE71B9"/>
    <w:pPr>
      <w:framePr w:w="2268" w:hSpace="181" w:vSpace="181" w:wrap="around" w:vAnchor="text" w:hAnchor="page" w:x="1135" w:y="285" w:anchorLock="1"/>
    </w:pPr>
    <w:rPr>
      <w:i/>
    </w:rPr>
  </w:style>
  <w:style w:type="paragraph" w:customStyle="1" w:styleId="MiniTOCTitle">
    <w:name w:val="MiniTOCTitle"/>
    <w:basedOn w:val="Heading4"/>
    <w:rsid w:val="00DE71B9"/>
    <w:pPr>
      <w:spacing w:before="240"/>
      <w:outlineLvl w:val="9"/>
    </w:pPr>
    <w:rPr>
      <w:noProof/>
      <w:sz w:val="24"/>
    </w:rPr>
  </w:style>
  <w:style w:type="paragraph" w:customStyle="1" w:styleId="MiniTOCItem">
    <w:name w:val="MiniTOCItem"/>
    <w:basedOn w:val="ListBullet"/>
    <w:rsid w:val="00DE71B9"/>
    <w:pPr>
      <w:numPr>
        <w:numId w:val="0"/>
      </w:numPr>
      <w:tabs>
        <w:tab w:val="right" w:leader="dot" w:pos="6521"/>
      </w:tabs>
      <w:spacing w:before="0" w:after="0"/>
    </w:pPr>
  </w:style>
  <w:style w:type="paragraph" w:customStyle="1" w:styleId="TOFTitle">
    <w:name w:val="TOFTitle"/>
    <w:basedOn w:val="TOCTitle"/>
    <w:rsid w:val="00DE71B9"/>
  </w:style>
  <w:style w:type="paragraph" w:styleId="TableofFigures">
    <w:name w:val="table of figures"/>
    <w:basedOn w:val="Normal"/>
    <w:next w:val="Normal"/>
    <w:semiHidden/>
    <w:rsid w:val="00DE71B9"/>
    <w:pPr>
      <w:tabs>
        <w:tab w:val="right" w:leader="dot" w:pos="9072"/>
      </w:tabs>
      <w:ind w:left="970" w:hanging="403"/>
    </w:pPr>
    <w:rPr>
      <w:rFonts w:ascii="Times New Roman" w:hAnsi="Times New Roman"/>
      <w:b/>
    </w:rPr>
  </w:style>
  <w:style w:type="paragraph" w:styleId="ListNumber">
    <w:name w:val="List Number"/>
    <w:basedOn w:val="List"/>
    <w:rsid w:val="00DE71B9"/>
    <w:pPr>
      <w:numPr>
        <w:numId w:val="14"/>
      </w:numPr>
      <w:tabs>
        <w:tab w:val="clear" w:pos="340"/>
      </w:tabs>
    </w:pPr>
  </w:style>
  <w:style w:type="character" w:customStyle="1" w:styleId="WingdingSymbols">
    <w:name w:val="Wingding Symbols"/>
    <w:rsid w:val="00DE71B9"/>
    <w:rPr>
      <w:rFonts w:ascii="Wingdings" w:hAnsi="Wingdings"/>
    </w:rPr>
  </w:style>
  <w:style w:type="paragraph" w:customStyle="1" w:styleId="TableHeading">
    <w:name w:val="Table Heading"/>
    <w:basedOn w:val="HeadingBase"/>
    <w:rsid w:val="00DE71B9"/>
    <w:pPr>
      <w:keepLines/>
      <w:pBdr>
        <w:bottom w:val="single" w:sz="6" w:space="1" w:color="918585"/>
      </w:pBdr>
      <w:spacing w:before="240"/>
    </w:pPr>
  </w:style>
  <w:style w:type="character" w:customStyle="1" w:styleId="HotSpot">
    <w:name w:val="HotSpot"/>
    <w:rsid w:val="00DE71B9"/>
    <w:rPr>
      <w:color w:val="0033CC"/>
      <w:u w:val="none"/>
    </w:rPr>
  </w:style>
  <w:style w:type="paragraph" w:customStyle="1" w:styleId="BodyTextRight">
    <w:name w:val="Body Text Right"/>
    <w:basedOn w:val="BodyText"/>
    <w:rsid w:val="00DE71B9"/>
    <w:pPr>
      <w:spacing w:before="0" w:after="0"/>
      <w:jc w:val="right"/>
    </w:pPr>
  </w:style>
  <w:style w:type="paragraph" w:styleId="Index3">
    <w:name w:val="index 3"/>
    <w:basedOn w:val="ListNumber2"/>
    <w:next w:val="Normal"/>
    <w:semiHidden/>
    <w:rsid w:val="00DE71B9"/>
    <w:pPr>
      <w:numPr>
        <w:numId w:val="0"/>
      </w:numPr>
      <w:tabs>
        <w:tab w:val="right" w:leader="dot" w:pos="4176"/>
      </w:tabs>
    </w:pPr>
  </w:style>
  <w:style w:type="paragraph" w:styleId="ListNumber2">
    <w:name w:val="List Number 2"/>
    <w:basedOn w:val="List2"/>
    <w:rsid w:val="00DE71B9"/>
    <w:pPr>
      <w:numPr>
        <w:numId w:val="9"/>
      </w:numPr>
      <w:tabs>
        <w:tab w:val="clear" w:pos="1060"/>
      </w:tabs>
    </w:pPr>
  </w:style>
  <w:style w:type="paragraph" w:customStyle="1" w:styleId="MarginNote">
    <w:name w:val="Margin Note"/>
    <w:basedOn w:val="BodyText"/>
    <w:rsid w:val="00DE7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1B9"/>
    <w:rPr>
      <w:sz w:val="32"/>
    </w:rPr>
  </w:style>
  <w:style w:type="paragraph" w:customStyle="1" w:styleId="HeadingProcedure">
    <w:name w:val="Heading Procedure"/>
    <w:basedOn w:val="HeadingBase"/>
    <w:next w:val="Normal"/>
    <w:rsid w:val="00DE71B9"/>
    <w:pPr>
      <w:tabs>
        <w:tab w:val="left" w:pos="0"/>
      </w:tabs>
      <w:spacing w:before="120" w:after="60"/>
    </w:pPr>
    <w:rPr>
      <w:i/>
      <w:color w:val="918585"/>
      <w:sz w:val="22"/>
    </w:rPr>
  </w:style>
  <w:style w:type="paragraph" w:customStyle="1" w:styleId="TableBodyText">
    <w:name w:val="Table Body Text"/>
    <w:basedOn w:val="BodyText"/>
    <w:rsid w:val="00DE71B9"/>
    <w:pPr>
      <w:spacing w:before="60" w:after="60"/>
    </w:pPr>
  </w:style>
  <w:style w:type="paragraph" w:styleId="ListContinue">
    <w:name w:val="List Continue"/>
    <w:basedOn w:val="List"/>
    <w:rsid w:val="00DE71B9"/>
    <w:pPr>
      <w:ind w:firstLine="0"/>
    </w:pPr>
  </w:style>
  <w:style w:type="paragraph" w:customStyle="1" w:styleId="ListNote">
    <w:name w:val="List Note"/>
    <w:basedOn w:val="List"/>
    <w:rsid w:val="00DE71B9"/>
    <w:pPr>
      <w:pBdr>
        <w:top w:val="single" w:sz="6" w:space="2" w:color="918585"/>
        <w:bottom w:val="single" w:sz="6" w:space="2" w:color="918585"/>
      </w:pBdr>
      <w:tabs>
        <w:tab w:val="left" w:pos="1021"/>
      </w:tabs>
      <w:ind w:firstLine="0"/>
    </w:pPr>
  </w:style>
  <w:style w:type="paragraph" w:customStyle="1" w:styleId="Warning">
    <w:name w:val="Warning"/>
    <w:basedOn w:val="BodyText"/>
    <w:rsid w:val="00DE71B9"/>
    <w:pPr>
      <w:shd w:val="clear" w:color="auto" w:fill="D9D9D9"/>
      <w:tabs>
        <w:tab w:val="left" w:pos="992"/>
      </w:tabs>
      <w:ind w:left="119" w:right="119"/>
    </w:pPr>
    <w:rPr>
      <w:sz w:val="20"/>
    </w:rPr>
  </w:style>
  <w:style w:type="paragraph" w:customStyle="1" w:styleId="MarginIcons">
    <w:name w:val="Margin Icons"/>
    <w:basedOn w:val="BodyText"/>
    <w:rsid w:val="00DE7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1B9"/>
    <w:rPr>
      <w:rFonts w:ascii="Courier New" w:hAnsi="Courier New"/>
    </w:rPr>
  </w:style>
  <w:style w:type="paragraph" w:customStyle="1" w:styleId="NoteBullet">
    <w:name w:val="Note Bullet"/>
    <w:basedOn w:val="Note"/>
    <w:rsid w:val="00DE71B9"/>
    <w:pPr>
      <w:tabs>
        <w:tab w:val="clear" w:pos="680"/>
      </w:tabs>
      <w:spacing w:before="60" w:after="60"/>
    </w:pPr>
  </w:style>
  <w:style w:type="paragraph" w:customStyle="1" w:styleId="SubHeading2">
    <w:name w:val="SubHeading2"/>
    <w:basedOn w:val="HeadingBase"/>
    <w:rsid w:val="00DE71B9"/>
    <w:pPr>
      <w:spacing w:before="240" w:after="60"/>
    </w:pPr>
    <w:rPr>
      <w:sz w:val="20"/>
    </w:rPr>
  </w:style>
  <w:style w:type="paragraph" w:customStyle="1" w:styleId="SubHeading1">
    <w:name w:val="SubHeading1"/>
    <w:basedOn w:val="HeadingBase"/>
    <w:rsid w:val="00DE71B9"/>
    <w:pPr>
      <w:spacing w:before="240" w:after="60"/>
    </w:pPr>
    <w:rPr>
      <w:color w:val="918585"/>
      <w:sz w:val="22"/>
    </w:rPr>
  </w:style>
  <w:style w:type="paragraph" w:customStyle="1" w:styleId="SideHeading">
    <w:name w:val="Side Heading"/>
    <w:basedOn w:val="HeadingBase"/>
    <w:rsid w:val="00DE7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1B9"/>
    <w:pPr>
      <w:numPr>
        <w:numId w:val="10"/>
      </w:numPr>
    </w:pPr>
  </w:style>
  <w:style w:type="paragraph" w:styleId="PlainText">
    <w:name w:val="Plain Text"/>
    <w:basedOn w:val="Normal"/>
    <w:link w:val="PlainTextChar"/>
    <w:rsid w:val="00DE71B9"/>
    <w:rPr>
      <w:sz w:val="20"/>
    </w:rPr>
  </w:style>
  <w:style w:type="character" w:customStyle="1" w:styleId="PlainTextChar">
    <w:name w:val="Plain Text Char"/>
    <w:basedOn w:val="DefaultParagraphFont"/>
    <w:link w:val="PlainText"/>
    <w:rsid w:val="00DE71B9"/>
    <w:rPr>
      <w:rFonts w:ascii="Courier New" w:eastAsia="Times New Roman" w:hAnsi="Courier New" w:cs="Times New Roman"/>
      <w:sz w:val="20"/>
      <w:szCs w:val="20"/>
      <w:lang w:eastAsia="en-US"/>
    </w:rPr>
  </w:style>
  <w:style w:type="character" w:customStyle="1" w:styleId="MenuOption">
    <w:name w:val="Menu Option"/>
    <w:basedOn w:val="DefaultParagraphFont"/>
    <w:rsid w:val="00DE71B9"/>
    <w:rPr>
      <w:b/>
      <w:smallCaps/>
    </w:rPr>
  </w:style>
  <w:style w:type="paragraph" w:customStyle="1" w:styleId="TableListNumber">
    <w:name w:val="Table List Number"/>
    <w:basedOn w:val="ListNumber"/>
    <w:rsid w:val="00DE71B9"/>
    <w:pPr>
      <w:numPr>
        <w:numId w:val="0"/>
      </w:numPr>
    </w:pPr>
  </w:style>
  <w:style w:type="paragraph" w:styleId="TOC4">
    <w:name w:val="toc 4"/>
    <w:basedOn w:val="TOCBase"/>
    <w:next w:val="Normal"/>
    <w:semiHidden/>
    <w:rsid w:val="00DE71B9"/>
    <w:pPr>
      <w:tabs>
        <w:tab w:val="right" w:leader="dot" w:pos="9071"/>
      </w:tabs>
      <w:ind w:left="1701"/>
    </w:pPr>
  </w:style>
  <w:style w:type="paragraph" w:customStyle="1" w:styleId="ListAlpha">
    <w:name w:val="List Alpha"/>
    <w:basedOn w:val="List"/>
    <w:rsid w:val="00DE71B9"/>
    <w:pPr>
      <w:numPr>
        <w:numId w:val="8"/>
      </w:numPr>
    </w:pPr>
  </w:style>
  <w:style w:type="paragraph" w:customStyle="1" w:styleId="ListAlpha2">
    <w:name w:val="List Alpha 2"/>
    <w:basedOn w:val="List2"/>
    <w:rsid w:val="00DE71B9"/>
    <w:pPr>
      <w:numPr>
        <w:numId w:val="7"/>
      </w:numPr>
    </w:pPr>
  </w:style>
  <w:style w:type="paragraph" w:styleId="List2">
    <w:name w:val="List 2"/>
    <w:basedOn w:val="BodyText"/>
    <w:rsid w:val="00DE71B9"/>
    <w:pPr>
      <w:tabs>
        <w:tab w:val="left" w:pos="680"/>
      </w:tabs>
      <w:spacing w:before="60" w:after="60"/>
      <w:ind w:left="680" w:hanging="340"/>
    </w:pPr>
  </w:style>
  <w:style w:type="paragraph" w:styleId="List3">
    <w:name w:val="List 3"/>
    <w:basedOn w:val="BodyText"/>
    <w:rsid w:val="00DE71B9"/>
    <w:pPr>
      <w:tabs>
        <w:tab w:val="left" w:pos="1021"/>
      </w:tabs>
      <w:spacing w:before="60" w:after="60"/>
      <w:ind w:left="1020" w:hanging="340"/>
    </w:pPr>
  </w:style>
  <w:style w:type="paragraph" w:styleId="List4">
    <w:name w:val="List 4"/>
    <w:basedOn w:val="BodyText"/>
    <w:rsid w:val="00DE71B9"/>
    <w:pPr>
      <w:tabs>
        <w:tab w:val="left" w:pos="1361"/>
      </w:tabs>
      <w:spacing w:before="60" w:after="60"/>
      <w:ind w:left="1361" w:hanging="340"/>
    </w:pPr>
  </w:style>
  <w:style w:type="paragraph" w:styleId="List5">
    <w:name w:val="List 5"/>
    <w:basedOn w:val="BodyText"/>
    <w:rsid w:val="00DE71B9"/>
    <w:pPr>
      <w:tabs>
        <w:tab w:val="left" w:pos="1701"/>
      </w:tabs>
      <w:spacing w:before="60" w:after="60"/>
      <w:ind w:left="1701" w:hanging="340"/>
    </w:pPr>
  </w:style>
  <w:style w:type="paragraph" w:styleId="ListBullet3">
    <w:name w:val="List Bullet 3"/>
    <w:basedOn w:val="List3"/>
    <w:rsid w:val="00DE71B9"/>
    <w:pPr>
      <w:numPr>
        <w:numId w:val="13"/>
      </w:numPr>
      <w:tabs>
        <w:tab w:val="clear" w:pos="1021"/>
      </w:tabs>
      <w:ind w:left="1037" w:hanging="357"/>
    </w:pPr>
  </w:style>
  <w:style w:type="paragraph" w:styleId="ListBullet4">
    <w:name w:val="List Bullet 4"/>
    <w:basedOn w:val="List4"/>
    <w:rsid w:val="00DE71B9"/>
    <w:pPr>
      <w:numPr>
        <w:numId w:val="2"/>
      </w:numPr>
      <w:tabs>
        <w:tab w:val="clear" w:pos="1361"/>
      </w:tabs>
    </w:pPr>
  </w:style>
  <w:style w:type="paragraph" w:styleId="ListBullet5">
    <w:name w:val="List Bullet 5"/>
    <w:basedOn w:val="List5"/>
    <w:rsid w:val="00DE71B9"/>
    <w:pPr>
      <w:numPr>
        <w:numId w:val="3"/>
      </w:numPr>
    </w:pPr>
  </w:style>
  <w:style w:type="paragraph" w:styleId="ListContinue2">
    <w:name w:val="List Continue 2"/>
    <w:basedOn w:val="List2"/>
    <w:rsid w:val="00DE71B9"/>
    <w:pPr>
      <w:ind w:firstLine="0"/>
    </w:pPr>
  </w:style>
  <w:style w:type="paragraph" w:styleId="ListContinue3">
    <w:name w:val="List Continue 3"/>
    <w:basedOn w:val="List3"/>
    <w:rsid w:val="00DE71B9"/>
    <w:pPr>
      <w:ind w:left="1021" w:firstLine="0"/>
    </w:pPr>
  </w:style>
  <w:style w:type="paragraph" w:styleId="ListContinue4">
    <w:name w:val="List Continue 4"/>
    <w:basedOn w:val="List4"/>
    <w:rsid w:val="00DE71B9"/>
    <w:pPr>
      <w:ind w:firstLine="0"/>
    </w:pPr>
  </w:style>
  <w:style w:type="paragraph" w:styleId="ListContinue5">
    <w:name w:val="List Continue 5"/>
    <w:basedOn w:val="List5"/>
    <w:rsid w:val="00DE71B9"/>
    <w:pPr>
      <w:ind w:firstLine="0"/>
    </w:pPr>
  </w:style>
  <w:style w:type="paragraph" w:styleId="ListNumber3">
    <w:name w:val="List Number 3"/>
    <w:basedOn w:val="List3"/>
    <w:rsid w:val="00DE71B9"/>
    <w:pPr>
      <w:numPr>
        <w:numId w:val="4"/>
      </w:numPr>
    </w:pPr>
  </w:style>
  <w:style w:type="paragraph" w:styleId="ListNumber4">
    <w:name w:val="List Number 4"/>
    <w:basedOn w:val="List4"/>
    <w:rsid w:val="00DE71B9"/>
    <w:pPr>
      <w:numPr>
        <w:numId w:val="5"/>
      </w:numPr>
    </w:pPr>
  </w:style>
  <w:style w:type="paragraph" w:styleId="ListNumber5">
    <w:name w:val="List Number 5"/>
    <w:basedOn w:val="List5"/>
    <w:rsid w:val="00DE71B9"/>
    <w:pPr>
      <w:numPr>
        <w:numId w:val="6"/>
      </w:numPr>
    </w:pPr>
  </w:style>
  <w:style w:type="paragraph" w:styleId="BlockText">
    <w:name w:val="Block Text"/>
    <w:basedOn w:val="Normal"/>
    <w:rsid w:val="00DE71B9"/>
    <w:pPr>
      <w:spacing w:after="120"/>
      <w:ind w:left="1440" w:right="1440"/>
    </w:pPr>
  </w:style>
  <w:style w:type="character" w:customStyle="1" w:styleId="Subscript">
    <w:name w:val="Subscript"/>
    <w:basedOn w:val="DefaultParagraphFont"/>
    <w:rsid w:val="00DE71B9"/>
    <w:rPr>
      <w:sz w:val="16"/>
      <w:vertAlign w:val="subscript"/>
    </w:rPr>
  </w:style>
  <w:style w:type="character" w:customStyle="1" w:styleId="Superscript">
    <w:name w:val="Superscript"/>
    <w:basedOn w:val="DefaultParagraphFont"/>
    <w:rsid w:val="00DE71B9"/>
    <w:rPr>
      <w:sz w:val="16"/>
      <w:vertAlign w:val="superscript"/>
    </w:rPr>
  </w:style>
  <w:style w:type="character" w:customStyle="1" w:styleId="Symbols">
    <w:name w:val="Symbols"/>
    <w:basedOn w:val="DefaultParagraphFont"/>
    <w:rsid w:val="00DE71B9"/>
    <w:rPr>
      <w:rFonts w:ascii="Symbol" w:hAnsi="Symbol"/>
    </w:rPr>
  </w:style>
  <w:style w:type="character" w:customStyle="1" w:styleId="MenuOptions">
    <w:name w:val="Menu Options"/>
    <w:basedOn w:val="DefaultParagraphFont"/>
    <w:rsid w:val="00DE71B9"/>
    <w:rPr>
      <w:rFonts w:ascii="Arial Narrow" w:hAnsi="Arial Narrow"/>
      <w:smallCaps/>
    </w:rPr>
  </w:style>
  <w:style w:type="character" w:customStyle="1" w:styleId="Buttons">
    <w:name w:val="Buttons"/>
    <w:basedOn w:val="DefaultParagraphFont"/>
    <w:rsid w:val="00DE71B9"/>
    <w:rPr>
      <w:b/>
    </w:rPr>
  </w:style>
  <w:style w:type="character" w:customStyle="1" w:styleId="Underlined">
    <w:name w:val="Underlined"/>
    <w:basedOn w:val="DefaultParagraphFont"/>
    <w:rsid w:val="00DE71B9"/>
    <w:rPr>
      <w:u w:val="single"/>
    </w:rPr>
  </w:style>
  <w:style w:type="paragraph" w:customStyle="1" w:styleId="TableBodyTextRight">
    <w:name w:val="Table Body Text Right"/>
    <w:basedOn w:val="TableBodyText"/>
    <w:rsid w:val="00DE71B9"/>
    <w:pPr>
      <w:widowControl w:val="0"/>
      <w:autoSpaceDE w:val="0"/>
      <w:autoSpaceDN w:val="0"/>
      <w:adjustRightInd w:val="0"/>
      <w:jc w:val="right"/>
    </w:pPr>
    <w:rPr>
      <w:rFonts w:cs="Arial"/>
      <w:szCs w:val="18"/>
    </w:rPr>
  </w:style>
  <w:style w:type="paragraph" w:customStyle="1" w:styleId="CopyrightText">
    <w:name w:val="Copyright Text"/>
    <w:basedOn w:val="BodyText"/>
    <w:rsid w:val="00DE71B9"/>
    <w:rPr>
      <w:sz w:val="18"/>
    </w:rPr>
  </w:style>
  <w:style w:type="paragraph" w:customStyle="1" w:styleId="BodySmallRight">
    <w:name w:val="Body Small Right"/>
    <w:basedOn w:val="BodyTextRight"/>
    <w:rsid w:val="00DE71B9"/>
    <w:rPr>
      <w:sz w:val="18"/>
      <w:szCs w:val="18"/>
    </w:rPr>
  </w:style>
  <w:style w:type="paragraph" w:customStyle="1" w:styleId="MarginEdition">
    <w:name w:val="Margin Edition"/>
    <w:basedOn w:val="MarginNote"/>
    <w:rsid w:val="00DE71B9"/>
    <w:pPr>
      <w:spacing w:before="0" w:after="0"/>
    </w:pPr>
    <w:rPr>
      <w:rFonts w:ascii="Times New Roman" w:hAnsi="Times New Roman"/>
      <w:color w:val="999999"/>
    </w:rPr>
  </w:style>
  <w:style w:type="paragraph" w:customStyle="1" w:styleId="Spacer">
    <w:name w:val="Spacer"/>
    <w:basedOn w:val="Normal"/>
    <w:rsid w:val="00DE71B9"/>
    <w:rPr>
      <w:sz w:val="2"/>
      <w:szCs w:val="2"/>
    </w:rPr>
  </w:style>
  <w:style w:type="character" w:customStyle="1" w:styleId="Small">
    <w:name w:val="Small"/>
    <w:basedOn w:val="DefaultParagraphFont"/>
    <w:rsid w:val="00DE71B9"/>
    <w:rPr>
      <w:sz w:val="16"/>
    </w:rPr>
  </w:style>
  <w:style w:type="paragraph" w:customStyle="1" w:styleId="WideTable">
    <w:name w:val="Wide Table"/>
    <w:basedOn w:val="Normal"/>
    <w:rsid w:val="00DE71B9"/>
    <w:pPr>
      <w:ind w:left="-1418"/>
    </w:pPr>
    <w:rPr>
      <w:sz w:val="2"/>
      <w:szCs w:val="2"/>
    </w:rPr>
  </w:style>
  <w:style w:type="character" w:styleId="PageNumber">
    <w:name w:val="page number"/>
    <w:basedOn w:val="DefaultParagraphFont"/>
    <w:rsid w:val="00DE71B9"/>
  </w:style>
  <w:style w:type="paragraph" w:styleId="Quote">
    <w:name w:val="Quote"/>
    <w:basedOn w:val="Heading1"/>
    <w:link w:val="QuoteChar"/>
    <w:qFormat/>
    <w:rsid w:val="00DE71B9"/>
    <w:rPr>
      <w:b w:val="0"/>
      <w:sz w:val="72"/>
      <w:szCs w:val="72"/>
      <w:lang w:val="en-NZ"/>
    </w:rPr>
  </w:style>
  <w:style w:type="character" w:customStyle="1" w:styleId="QuoteChar">
    <w:name w:val="Quote Char"/>
    <w:basedOn w:val="DefaultParagraphFont"/>
    <w:link w:val="Quote"/>
    <w:rsid w:val="00DE7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1B9"/>
    <w:pPr>
      <w:pageBreakBefore/>
    </w:pPr>
  </w:style>
  <w:style w:type="paragraph" w:customStyle="1" w:styleId="Border">
    <w:name w:val="Border"/>
    <w:basedOn w:val="Normal"/>
    <w:qFormat/>
    <w:rsid w:val="00DE7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1B9"/>
    <w:rPr>
      <w:b/>
      <w:bCs/>
      <w:i/>
      <w:iCs/>
      <w:color w:val="auto"/>
    </w:rPr>
  </w:style>
  <w:style w:type="paragraph" w:styleId="IntenseQuote">
    <w:name w:val="Intense Quote"/>
    <w:basedOn w:val="Normal"/>
    <w:next w:val="Normal"/>
    <w:link w:val="IntenseQuoteChar"/>
    <w:uiPriority w:val="30"/>
    <w:qFormat/>
    <w:rsid w:val="00DE7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1B9"/>
    <w:rPr>
      <w:smallCaps/>
      <w:color w:val="auto"/>
      <w:u w:val="single"/>
    </w:rPr>
  </w:style>
  <w:style w:type="character" w:styleId="IntenseReference">
    <w:name w:val="Intense Reference"/>
    <w:basedOn w:val="DefaultParagraphFont"/>
    <w:uiPriority w:val="32"/>
    <w:qFormat/>
    <w:rsid w:val="00DE71B9"/>
    <w:rPr>
      <w:b/>
      <w:bCs/>
      <w:smallCaps/>
      <w:color w:val="auto"/>
      <w:spacing w:val="5"/>
      <w:u w:val="single"/>
    </w:rPr>
  </w:style>
  <w:style w:type="paragraph" w:customStyle="1" w:styleId="2ColumnHeading">
    <w:name w:val="2Column Heading"/>
    <w:basedOn w:val="BodyText"/>
    <w:qFormat/>
    <w:rsid w:val="00DE71B9"/>
    <w:pPr>
      <w:spacing w:after="60"/>
      <w:ind w:left="-2268"/>
    </w:pPr>
    <w:rPr>
      <w:b/>
    </w:rPr>
  </w:style>
  <w:style w:type="paragraph" w:customStyle="1" w:styleId="Heading1TOC">
    <w:name w:val="Heading1 TOC"/>
    <w:basedOn w:val="Normal"/>
    <w:qFormat/>
    <w:rsid w:val="00DE71B9"/>
    <w:pPr>
      <w:spacing w:before="240" w:after="120"/>
    </w:pPr>
    <w:rPr>
      <w:rFonts w:ascii="Times New Roman" w:hAnsi="Times New Roman"/>
      <w:b/>
      <w:sz w:val="32"/>
    </w:rPr>
  </w:style>
  <w:style w:type="paragraph" w:customStyle="1" w:styleId="Heading2TOC">
    <w:name w:val="Heading2 TOC"/>
    <w:basedOn w:val="Normal"/>
    <w:qFormat/>
    <w:rsid w:val="00DE71B9"/>
    <w:pPr>
      <w:spacing w:before="240" w:after="60"/>
    </w:pPr>
    <w:rPr>
      <w:rFonts w:ascii="Times New Roman" w:hAnsi="Times New Roman"/>
      <w:b/>
      <w:sz w:val="28"/>
    </w:rPr>
  </w:style>
  <w:style w:type="character" w:customStyle="1" w:styleId="Underline">
    <w:name w:val="Underline"/>
    <w:basedOn w:val="DefaultParagraphFont"/>
    <w:qFormat/>
    <w:rsid w:val="00DE71B9"/>
    <w:rPr>
      <w:u w:val="single"/>
    </w:rPr>
  </w:style>
  <w:style w:type="character" w:customStyle="1" w:styleId="BoldandItalics">
    <w:name w:val="Bold and Italics"/>
    <w:qFormat/>
    <w:rsid w:val="00DE71B9"/>
    <w:rPr>
      <w:b/>
      <w:i/>
      <w:u w:val="none"/>
    </w:rPr>
  </w:style>
  <w:style w:type="paragraph" w:styleId="BalloonText">
    <w:name w:val="Balloon Text"/>
    <w:basedOn w:val="Normal"/>
    <w:link w:val="BalloonTextChar"/>
    <w:rsid w:val="00DE71B9"/>
    <w:rPr>
      <w:rFonts w:ascii="Tahoma" w:hAnsi="Tahoma" w:cs="Tahoma"/>
      <w:sz w:val="16"/>
      <w:szCs w:val="16"/>
    </w:rPr>
  </w:style>
  <w:style w:type="character" w:customStyle="1" w:styleId="BalloonTextChar">
    <w:name w:val="Balloon Text Char"/>
    <w:basedOn w:val="DefaultParagraphFont"/>
    <w:link w:val="BalloonText"/>
    <w:rsid w:val="00DE7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1B9"/>
    <w:rPr>
      <w:b/>
      <w:color w:val="660033"/>
      <w:spacing w:val="0"/>
    </w:rPr>
  </w:style>
  <w:style w:type="paragraph" w:customStyle="1" w:styleId="Nameditemlist">
    <w:name w:val="Named item list"/>
    <w:basedOn w:val="BodyText"/>
    <w:qFormat/>
    <w:rsid w:val="00DE71B9"/>
    <w:pPr>
      <w:tabs>
        <w:tab w:val="left" w:pos="2835"/>
      </w:tabs>
      <w:ind w:left="2835" w:hanging="2835"/>
    </w:pPr>
  </w:style>
  <w:style w:type="paragraph" w:customStyle="1" w:styleId="BodyTextnopadding">
    <w:name w:val="Body Text no padding"/>
    <w:basedOn w:val="BodyText"/>
    <w:qFormat/>
    <w:rsid w:val="00DE71B9"/>
    <w:pPr>
      <w:spacing w:before="0" w:after="0"/>
    </w:pPr>
  </w:style>
  <w:style w:type="paragraph" w:customStyle="1" w:styleId="BodyTextBold">
    <w:name w:val="Body Text Bold"/>
    <w:basedOn w:val="BodyText"/>
    <w:qFormat/>
    <w:rsid w:val="00DE71B9"/>
    <w:rPr>
      <w:b/>
    </w:rPr>
  </w:style>
  <w:style w:type="character" w:styleId="Hyperlink">
    <w:name w:val="Hyperlink"/>
    <w:basedOn w:val="DefaultParagraphFont"/>
    <w:uiPriority w:val="99"/>
    <w:unhideWhenUsed/>
    <w:rsid w:val="00AA2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1026</Words>
  <Characters>6119</Characters>
  <Application>Microsoft Office Word</Application>
  <DocSecurity>0</DocSecurity>
  <Lines>339</Lines>
  <Paragraphs>223</Paragraphs>
  <ScaleCrop>false</ScaleCrop>
  <Company>Author-it Software Corporation Ltd.</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MSF30422 Certificate III in Glass and Glazing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2022-12-21T16:50:04Z</dcterms:created>
  <dcterms:modified xsi:type="dcterms:W3CDTF">2022-12-21T01:50:00Z</dcterms:modified>
</cp:coreProperties>
</file>