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44F4" w:rsidP="007C44F4">
      <w:pPr>
        <w:pStyle w:val="Title"/>
      </w:pPr>
      <w:r>
        <w:fldChar w:fldCharType="begin"/>
      </w:r>
      <w:r>
        <w:instrText xml:space="preserve"> TITLE   \* MERGEFORMAT </w:instrText>
      </w:r>
      <w:r>
        <w:fldChar w:fldCharType="separate"/>
      </w:r>
      <w:r>
        <w:t>MSF30418 Certificate III in Glass and Glazing</w:t>
      </w:r>
      <w:r>
        <w:fldChar w:fldCharType="end"/>
      </w:r>
    </w:p>
    <w:p w:rsidR="007C44F4" w:rsidP="007C44F4">
      <w:pPr>
        <w:pStyle w:val="Version"/>
        <w:sectPr w:rsidSect="006B2A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B2A56" w:rsidP="006B2A56">
      <w:pPr>
        <w:pStyle w:val="SuperHeading"/>
      </w:pPr>
      <w:r w:rsidRPr="006B2A56">
        <w:t>MSF30418 Certificate III in Glass and Glazing</w:t>
      </w:r>
    </w:p>
    <w:p w:rsidR="00000000" w:rsidRPr="006B2A56" w:rsidP="006B2A56">
      <w:pPr>
        <w:pStyle w:val="Heading1"/>
      </w:pPr>
      <w:bookmarkStart w:id="1" w:name="O_1089070"/>
      <w:bookmarkEnd w:id="1"/>
      <w:r w:rsidRPr="006B2A56">
        <w:t>Modification History</w:t>
      </w:r>
    </w:p>
    <w:p w:rsidR="00000000" w:rsidRPr="006B2A56" w:rsidP="007C44F4">
      <w:pPr>
        <w:pStyle w:val="BodyText"/>
      </w:pPr>
      <w:r w:rsidRPr="006B2A56">
        <w:t>Release 2. Minor changes. Supersedes and is equivalent to MSF30418 Certificate III in Glass and Glazing (Release 1).</w:t>
      </w:r>
    </w:p>
    <w:p w:rsidR="00000000" w:rsidRPr="006B2A56" w:rsidP="007C44F4">
      <w:pPr>
        <w:pStyle w:val="BodyText"/>
      </w:pPr>
      <w:r w:rsidRPr="006B2A56">
        <w:t>Release 1. Supersedes and is equivalent to MSF30413 Certificate III in Glass and Glazing.</w:t>
      </w:r>
    </w:p>
    <w:p w:rsidR="00000000" w:rsidRPr="006B2A56" w:rsidP="006B2A56">
      <w:pPr>
        <w:pStyle w:val="Heading1"/>
      </w:pPr>
      <w:bookmarkStart w:id="2" w:name="O_1089069"/>
      <w:bookmarkEnd w:id="2"/>
      <w:r w:rsidRPr="006B2A56">
        <w:t>Qualification Description</w:t>
      </w:r>
    </w:p>
    <w:p w:rsidR="00000000" w:rsidRPr="006B2A56" w:rsidP="007C44F4">
      <w:pPr>
        <w:pStyle w:val="BodyText"/>
      </w:pPr>
      <w:r w:rsidRPr="006B2A56">
        <w:t>This qualification reflects the role of individuals involved in manufacturing, processing, moving or installing various types of glass products. Job roles may be in glass processing, glazing or designed glazing in both residential</w:t>
      </w:r>
      <w:r w:rsidRPr="006B2A56">
        <w:t xml:space="preserve"> and commercial operations.</w:t>
      </w:r>
    </w:p>
    <w:p w:rsidR="00000000" w:rsidRPr="006B2A56" w:rsidP="007C44F4">
      <w:pPr>
        <w:pStyle w:val="BodyText"/>
      </w:pPr>
      <w:r w:rsidRPr="006B2A56">
        <w:t>Workers use a range of technical knowledge to perform skilled work involving known routines, methods and procedures. They use discretion and judgement to adapt and transfer their skills and knowledge to different job needs and t</w:t>
      </w:r>
      <w:r w:rsidRPr="006B2A56">
        <w:t>ake responsibility for their own work within organisational parameters.</w:t>
      </w:r>
    </w:p>
    <w:p w:rsidR="00000000" w:rsidRPr="006B2A56" w:rsidP="007C44F4">
      <w:pPr>
        <w:pStyle w:val="BodyText"/>
      </w:pPr>
      <w:r w:rsidRPr="006B2A56">
        <w:t>In some states and territories there may be licensing requirements that link to this qualification, and other licensing requirements where the individual is required to work on-site. D</w:t>
      </w:r>
      <w:r w:rsidRPr="006B2A56">
        <w:t>epending on the jurisdiction, licensing or regulatory requirements may also apply to the use of some units in this qualification. Licensing of glazing work applies in Queensland, NSW and South Australia. Local regulations should be checked for details.</w:t>
      </w:r>
    </w:p>
    <w:p w:rsidR="007C44F4" w:rsidP="007C44F4">
      <w:pPr>
        <w:pStyle w:val="BodyText"/>
      </w:pPr>
      <w:r w:rsidRPr="006B2A56">
        <w:rPr>
          <w:rStyle w:val="SpecialBold"/>
        </w:rPr>
        <w:t>^ F</w:t>
      </w:r>
      <w:r w:rsidRPr="006B2A56">
        <w:rPr>
          <w:rStyle w:val="SpecialBold"/>
        </w:rPr>
        <w:t>rom 1 July 2022 the core unit HLTAID003 must no longer be delivered and will be replaced in the Packaging Rules by the unit HLTAID011</w:t>
      </w:r>
      <w:r w:rsidRPr="006B2A56">
        <w:t xml:space="preserve"> - for more information see: </w:t>
      </w:r>
      <w:r>
        <w:fldChar w:fldCharType="begin"/>
      </w:r>
      <w:r>
        <w:instrText xml:space="preserve"> HYPERLINK "https://asqa.gov.au/news-events/news/reminder-about-superseded-hlt-first-aid-units" </w:instrText>
      </w:r>
      <w:r>
        <w:fldChar w:fldCharType="separate"/>
      </w:r>
      <w:r w:rsidRPr="003273B7">
        <w:rPr>
          <w:rStyle w:val="Hyperlink"/>
        </w:rPr>
        <w:t>https://asqa.gov.au/news-events/news/reminder-about-superseded-hlt-first-aid-units</w:t>
      </w:r>
      <w:r>
        <w:fldChar w:fldCharType="end"/>
      </w:r>
    </w:p>
    <w:p w:rsidR="00000000" w:rsidRPr="006B2A56" w:rsidP="006B2A56">
      <w:pPr>
        <w:pStyle w:val="Heading1"/>
      </w:pPr>
      <w:bookmarkStart w:id="3" w:name="O_1089068"/>
      <w:bookmarkEnd w:id="3"/>
      <w:r w:rsidRPr="006B2A56">
        <w:t>Entry Requirements</w:t>
      </w:r>
    </w:p>
    <w:p w:rsidR="00000000" w:rsidRPr="006B2A56" w:rsidP="007C44F4">
      <w:pPr>
        <w:pStyle w:val="BodyText"/>
      </w:pPr>
      <w:r w:rsidRPr="006B2A56">
        <w:t>There are no entry requirements for this qualification.</w:t>
      </w:r>
    </w:p>
    <w:p w:rsidR="00000000" w:rsidRPr="006B2A56" w:rsidP="006B2A56">
      <w:pPr>
        <w:pStyle w:val="Heading1"/>
      </w:pPr>
      <w:bookmarkStart w:id="4" w:name="O_1089067"/>
      <w:bookmarkEnd w:id="4"/>
      <w:r w:rsidRPr="006B2A56">
        <w:t>Packaging Rules</w:t>
      </w:r>
    </w:p>
    <w:p w:rsidR="00000000" w:rsidRPr="006B2A56" w:rsidP="006B2A56">
      <w:pPr>
        <w:pStyle w:val="Heading3"/>
      </w:pPr>
      <w:r w:rsidRPr="006B2A56">
        <w:t>Total number of units = 23 including:</w:t>
      </w:r>
    </w:p>
    <w:p w:rsidR="00000000" w:rsidRPr="006B2A56" w:rsidP="006B2A56">
      <w:pPr>
        <w:pStyle w:val="ListBullet"/>
      </w:pPr>
      <w:r w:rsidRPr="006B2A56">
        <w:rPr>
          <w:rStyle w:val="SpecialBold"/>
        </w:rPr>
        <w:t>8</w:t>
      </w:r>
      <w:r w:rsidRPr="006B2A56">
        <w:t xml:space="preserve"> core units </w:t>
      </w:r>
    </w:p>
    <w:p w:rsidR="00000000" w:rsidRPr="006B2A56" w:rsidP="006B2A56">
      <w:pPr>
        <w:pStyle w:val="ListBullet"/>
      </w:pPr>
      <w:r w:rsidRPr="006B2A56">
        <w:rPr>
          <w:rStyle w:val="SpecialBold"/>
        </w:rPr>
        <w:t xml:space="preserve">15 </w:t>
      </w:r>
      <w:r w:rsidRPr="006B2A56">
        <w:t>elective units consisting of:</w:t>
      </w:r>
    </w:p>
    <w:p w:rsidR="00000000" w:rsidRPr="006B2A56" w:rsidP="006B2A56">
      <w:pPr>
        <w:pStyle w:val="ListBullet2"/>
      </w:pPr>
      <w:r w:rsidRPr="006B2A56">
        <w:rPr>
          <w:rStyle w:val="SpecialBold"/>
        </w:rPr>
        <w:t>1 unit only</w:t>
      </w:r>
      <w:r w:rsidRPr="006B2A56">
        <w:t xml:space="preserve"> from Group A</w:t>
      </w:r>
    </w:p>
    <w:p w:rsidR="00000000" w:rsidRPr="006B2A56" w:rsidP="006B2A56">
      <w:pPr>
        <w:pStyle w:val="ListBullet2"/>
      </w:pPr>
      <w:r w:rsidRPr="006B2A56">
        <w:rPr>
          <w:rStyle w:val="SpecialBold"/>
        </w:rPr>
        <w:t>at least 8</w:t>
      </w:r>
      <w:r w:rsidRPr="006B2A56">
        <w:t xml:space="preserve"> units in any combination from Groups B, C, D or E</w:t>
      </w:r>
    </w:p>
    <w:p w:rsidR="00000000" w:rsidRPr="006B2A56" w:rsidP="006B2A56">
      <w:pPr>
        <w:pStyle w:val="ListBullet2"/>
      </w:pPr>
      <w:r w:rsidRPr="006B2A56">
        <w:rPr>
          <w:rStyle w:val="SpecialBold"/>
        </w:rPr>
        <w:t>up to 6</w:t>
      </w:r>
      <w:r w:rsidRPr="006B2A56">
        <w:t xml:space="preserve"> additional units from Groups </w:t>
      </w:r>
      <w:r w:rsidRPr="006B2A56">
        <w:rPr>
          <w:rStyle w:val="SpecialBold"/>
        </w:rPr>
        <w:t xml:space="preserve">B, C, D, E, F, or </w:t>
      </w:r>
      <w:r w:rsidRPr="006B2A56">
        <w:t>any endorsed Training Package or accredited course – these units must be relevant to the work outcome, and if imported from other Training Packages, a</w:t>
      </w:r>
      <w:r w:rsidRPr="006B2A56">
        <w:t>t least 4 must be units first packaged in a Certificate III level qualification or higher.</w:t>
      </w:r>
    </w:p>
    <w:p w:rsidR="00000000" w:rsidRPr="006B2A56" w:rsidP="006B2A56">
      <w:pPr>
        <w:pStyle w:val="BodyText"/>
      </w:pPr>
    </w:p>
    <w:p w:rsidR="00000000" w:rsidRPr="006B2A56" w:rsidP="007C44F4">
      <w:pPr>
        <w:pStyle w:val="BodyText"/>
      </w:pPr>
      <w:r w:rsidRPr="006B2A56">
        <w:t>Units selected from other Training Packages and accredited courses must not duplicate units available within this qualification.</w:t>
      </w:r>
    </w:p>
    <w:p w:rsidR="00000000" w:rsidRPr="006B2A56" w:rsidP="007C44F4">
      <w:pPr>
        <w:pStyle w:val="BodyText"/>
      </w:pPr>
      <w:r w:rsidRPr="006B2A56">
        <w:rPr>
          <w:rStyle w:val="SpecialBold"/>
        </w:rPr>
        <w:t>Note:</w:t>
      </w:r>
      <w:r w:rsidRPr="006B2A56">
        <w:t xml:space="preserve"> Units marked with an asterisk</w:t>
      </w:r>
      <w:r w:rsidRPr="006B2A56">
        <w:t xml:space="preserve"> have one or more prerequisites and must be counted in the total number of units. The prerequisite unit is identified where this applies.</w:t>
      </w:r>
    </w:p>
    <w:p w:rsidR="00000000" w:rsidRPr="006B2A56" w:rsidP="007C44F4">
      <w:pPr>
        <w:pStyle w:val="BodyText"/>
      </w:pPr>
      <w:r w:rsidRPr="006B2A56">
        <w:t xml:space="preserve">Any combination of electives that meets the rules above can be selected for the award of the Certificate III in Glass </w:t>
      </w:r>
      <w:r w:rsidRPr="006B2A56">
        <w:t>and Glazing. Where appropriate, electives may be packaged to provide a qualification with a specialisation. General packaging rules must still be met when packaging units for a specialisation.</w:t>
      </w:r>
    </w:p>
    <w:p w:rsidR="00000000" w:rsidRPr="006B2A56" w:rsidP="006B2A56">
      <w:pPr>
        <w:pStyle w:val="Heading4"/>
      </w:pPr>
      <w:r w:rsidRPr="006B2A56">
        <w:rPr>
          <w:rStyle w:val="SpecialBold"/>
        </w:rPr>
        <w:t>Packaging for each specialisation</w:t>
      </w:r>
    </w:p>
    <w:p w:rsidR="00000000" w:rsidRPr="006B2A56" w:rsidP="007C44F4">
      <w:pPr>
        <w:pStyle w:val="BodyText"/>
      </w:pPr>
      <w:r w:rsidRPr="006B2A56">
        <w:rPr>
          <w:rStyle w:val="SpecialBold"/>
        </w:rPr>
        <w:t>All Group B</w:t>
      </w:r>
      <w:r w:rsidRPr="006B2A56">
        <w:t xml:space="preserve"> electives and </w:t>
      </w:r>
      <w:r w:rsidRPr="006B2A56">
        <w:rPr>
          <w:rStyle w:val="SpecialBold"/>
        </w:rPr>
        <w:t>at</w:t>
      </w:r>
      <w:r w:rsidRPr="006B2A56">
        <w:rPr>
          <w:rStyle w:val="SpecialBold"/>
        </w:rPr>
        <w:t xml:space="preserve"> least 6</w:t>
      </w:r>
      <w:r w:rsidRPr="006B2A56">
        <w:t xml:space="preserve"> Group C electives, including those marked with ‘#’, must be selected for the award of </w:t>
      </w:r>
      <w:r w:rsidRPr="006B2A56">
        <w:rPr>
          <w:rStyle w:val="Emphasis"/>
        </w:rPr>
        <w:t>MSF30418 Certificate III in Glass and Glazing (Glass Processing).</w:t>
      </w:r>
    </w:p>
    <w:p w:rsidR="00000000" w:rsidRPr="006B2A56" w:rsidP="007C44F4">
      <w:pPr>
        <w:pStyle w:val="BodyText"/>
      </w:pPr>
      <w:r w:rsidRPr="006B2A56">
        <w:rPr>
          <w:rStyle w:val="SpecialBold"/>
        </w:rPr>
        <w:t>All Group B</w:t>
      </w:r>
      <w:r w:rsidRPr="006B2A56">
        <w:t xml:space="preserve"> electives and </w:t>
      </w:r>
      <w:r w:rsidRPr="006B2A56">
        <w:rPr>
          <w:rStyle w:val="SpecialBold"/>
        </w:rPr>
        <w:t>at least 6</w:t>
      </w:r>
      <w:r w:rsidRPr="006B2A56">
        <w:t xml:space="preserve"> Group D electives, including those marked with ‘#’</w:t>
      </w:r>
      <w:r w:rsidRPr="006B2A56">
        <w:rPr>
          <w:rStyle w:val="SpecialBold"/>
        </w:rPr>
        <w:t>,</w:t>
      </w:r>
      <w:r w:rsidRPr="006B2A56">
        <w:t xml:space="preserve"> plus at least 1 installation unit (MSFGG3033 – MSFGG3037), must be selected for the award of </w:t>
      </w:r>
      <w:r w:rsidRPr="006B2A56">
        <w:rPr>
          <w:rStyle w:val="Emphasis"/>
        </w:rPr>
        <w:t>MSF30418 Certificate III in Glass and Glazing (Glazing).</w:t>
      </w:r>
    </w:p>
    <w:p w:rsidR="00000000" w:rsidRPr="006B2A56" w:rsidP="007C44F4">
      <w:pPr>
        <w:pStyle w:val="BodyText"/>
      </w:pPr>
      <w:r w:rsidRPr="006B2A56">
        <w:rPr>
          <w:rStyle w:val="SpecialBold"/>
        </w:rPr>
        <w:t>At least 3 Group E</w:t>
      </w:r>
      <w:r w:rsidRPr="006B2A56">
        <w:t xml:space="preserve"> electives, including those marked with ‘#’, must be selected for the award of </w:t>
      </w:r>
      <w:r w:rsidRPr="006B2A56">
        <w:rPr>
          <w:rStyle w:val="Emphasis"/>
        </w:rPr>
        <w:t>MSF30418</w:t>
      </w:r>
      <w:r w:rsidRPr="006B2A56">
        <w:rPr>
          <w:rStyle w:val="Emphasis"/>
        </w:rPr>
        <w:t xml:space="preserve"> Certificate III in Glass and Glazing (Designed Glazing).</w:t>
      </w:r>
    </w:p>
    <w:p w:rsidR="00000000" w:rsidRPr="006B2A56" w:rsidP="007C44F4">
      <w:pPr>
        <w:pStyle w:val="Heading5"/>
      </w:pPr>
      <w:r w:rsidRPr="006B2A56">
        <w:rPr>
          <w:rStyle w:val="SpecialBold"/>
        </w:rPr>
        <w:t>CORE UNITS</w:t>
      </w:r>
    </w:p>
    <w:tbl>
      <w:tblPr>
        <w:tblW w:w="9270" w:type="dxa"/>
        <w:tblLayout w:type="fixed"/>
        <w:tblCellMar>
          <w:left w:w="62" w:type="dxa"/>
          <w:right w:w="62" w:type="dxa"/>
        </w:tblCellMar>
        <w:tblLook w:val="0000"/>
      </w:tblPr>
      <w:tblGrid>
        <w:gridCol w:w="2293"/>
        <w:gridCol w:w="6977"/>
      </w:tblGrid>
      <w:tr w:rsidTr="006B2A56">
        <w:tblPrEx>
          <w:tblW w:w="9270" w:type="dxa"/>
          <w:tblLayout w:type="fixed"/>
          <w:tblCellMar>
            <w:left w:w="62" w:type="dxa"/>
            <w:right w:w="62" w:type="dxa"/>
          </w:tblCellMar>
          <w:tblLook w:val="0000"/>
        </w:tblPrEx>
        <w:tc>
          <w:tcPr>
            <w:tcW w:w="2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A56" w:rsidP="006B2A56">
            <w:pPr>
              <w:pStyle w:val="BodyText"/>
            </w:pPr>
            <w:r w:rsidRPr="006B2A56">
              <w:rPr>
                <w:rStyle w:val="SpecialBold"/>
              </w:rPr>
              <w:t>Unit code</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rPr>
                <w:rStyle w:val="SpecialBold"/>
              </w:rPr>
              <w:t>Unit title</w:t>
            </w:r>
          </w:p>
        </w:tc>
      </w:tr>
      <w:tr w:rsidTr="006B2A56">
        <w:tblPrEx>
          <w:tblW w:w="9270" w:type="dxa"/>
          <w:tblLayout w:type="fixed"/>
          <w:tblCellMar>
            <w:left w:w="62" w:type="dxa"/>
            <w:right w:w="62" w:type="dxa"/>
          </w:tblCellMar>
          <w:tblLook w:val="0000"/>
        </w:tblPrEx>
        <w:tc>
          <w:tcPr>
            <w:tcW w:w="2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A56" w:rsidP="006B2A56">
            <w:pPr>
              <w:pStyle w:val="BodyText"/>
            </w:pPr>
            <w:r w:rsidRPr="006B2A56">
              <w:t>HLTAID003</w:t>
            </w:r>
          </w:p>
          <w:p w:rsidR="00000000" w:rsidP="006B2A56">
            <w:pPr>
              <w:pStyle w:val="BodyText"/>
              <w:rPr>
                <w:lang w:val="en-NZ"/>
              </w:rPr>
            </w:pPr>
            <w:r w:rsidRPr="006B2A56">
              <w:rPr>
                <w:rStyle w:val="SpecialBold"/>
              </w:rPr>
              <w:t>^ HLTAID011</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A56" w:rsidP="006B2A56">
            <w:pPr>
              <w:pStyle w:val="BodyText"/>
            </w:pPr>
            <w:r w:rsidRPr="006B2A56">
              <w:t>Provide first aid</w:t>
            </w:r>
          </w:p>
          <w:p w:rsidR="00000000" w:rsidP="006B2A56">
            <w:pPr>
              <w:pStyle w:val="BodyText"/>
              <w:rPr>
                <w:lang w:val="en-NZ"/>
              </w:rPr>
            </w:pPr>
            <w:r w:rsidRPr="006B2A56">
              <w:rPr>
                <w:rStyle w:val="SpecialBold"/>
              </w:rPr>
              <w:t>Provide First Aid (must be delivered from 1 July 2022)</w:t>
            </w:r>
          </w:p>
        </w:tc>
      </w:tr>
      <w:tr w:rsidTr="006B2A56">
        <w:tblPrEx>
          <w:tblW w:w="9270" w:type="dxa"/>
          <w:tblLayout w:type="fixed"/>
          <w:tblCellMar>
            <w:left w:w="62" w:type="dxa"/>
            <w:right w:w="62" w:type="dxa"/>
          </w:tblCellMar>
          <w:tblLook w:val="0000"/>
        </w:tblPrEx>
        <w:tc>
          <w:tcPr>
            <w:tcW w:w="2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MSFGG2014</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 xml:space="preserve">Cut thin glass by hand </w:t>
            </w:r>
          </w:p>
        </w:tc>
      </w:tr>
      <w:tr w:rsidTr="006B2A56">
        <w:tblPrEx>
          <w:tblW w:w="9270" w:type="dxa"/>
          <w:tblLayout w:type="fixed"/>
          <w:tblCellMar>
            <w:left w:w="62" w:type="dxa"/>
            <w:right w:w="62" w:type="dxa"/>
          </w:tblCellMar>
          <w:tblLook w:val="0000"/>
        </w:tblPrEx>
        <w:tc>
          <w:tcPr>
            <w:tcW w:w="2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MSFGG2015</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Process glass by basic machines</w:t>
            </w:r>
          </w:p>
        </w:tc>
      </w:tr>
      <w:tr w:rsidTr="006B2A56">
        <w:tblPrEx>
          <w:tblW w:w="9270" w:type="dxa"/>
          <w:tblLayout w:type="fixed"/>
          <w:tblCellMar>
            <w:left w:w="62" w:type="dxa"/>
            <w:right w:w="62" w:type="dxa"/>
          </w:tblCellMar>
          <w:tblLook w:val="0000"/>
        </w:tblPrEx>
        <w:tc>
          <w:tcPr>
            <w:tcW w:w="2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MSFGG3039</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 xml:space="preserve">Manually move glass </w:t>
            </w:r>
          </w:p>
        </w:tc>
      </w:tr>
      <w:tr w:rsidTr="006B2A56">
        <w:tblPrEx>
          <w:tblW w:w="9270" w:type="dxa"/>
          <w:tblLayout w:type="fixed"/>
          <w:tblCellMar>
            <w:left w:w="62" w:type="dxa"/>
            <w:right w:w="62" w:type="dxa"/>
          </w:tblCellMar>
          <w:tblLook w:val="0000"/>
        </w:tblPrEx>
        <w:tc>
          <w:tcPr>
            <w:tcW w:w="2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MSFGN2001</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 xml:space="preserve">Make measurements and calculations </w:t>
            </w:r>
          </w:p>
        </w:tc>
      </w:tr>
      <w:tr w:rsidTr="006B2A56">
        <w:tblPrEx>
          <w:tblW w:w="9270" w:type="dxa"/>
          <w:tblLayout w:type="fixed"/>
          <w:tblCellMar>
            <w:left w:w="62" w:type="dxa"/>
            <w:right w:w="62" w:type="dxa"/>
          </w:tblCellMar>
          <w:tblLook w:val="0000"/>
        </w:tblPrEx>
        <w:tc>
          <w:tcPr>
            <w:tcW w:w="2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MSMENV272</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Participate in environmentally sustainable work practices</w:t>
            </w:r>
          </w:p>
        </w:tc>
      </w:tr>
      <w:tr w:rsidTr="006B2A56">
        <w:tblPrEx>
          <w:tblW w:w="9270" w:type="dxa"/>
          <w:tblLayout w:type="fixed"/>
          <w:tblCellMar>
            <w:left w:w="62" w:type="dxa"/>
            <w:right w:w="62" w:type="dxa"/>
          </w:tblCellMar>
          <w:tblLook w:val="0000"/>
        </w:tblPrEx>
        <w:tc>
          <w:tcPr>
            <w:tcW w:w="2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MSMSUP102</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Communicate in the workplace</w:t>
            </w:r>
          </w:p>
        </w:tc>
      </w:tr>
      <w:tr w:rsidTr="006B2A56">
        <w:tblPrEx>
          <w:tblW w:w="9270" w:type="dxa"/>
          <w:tblLayout w:type="fixed"/>
          <w:tblCellMar>
            <w:left w:w="62" w:type="dxa"/>
            <w:right w:w="62" w:type="dxa"/>
          </w:tblCellMar>
          <w:tblLook w:val="0000"/>
        </w:tblPrEx>
        <w:tc>
          <w:tcPr>
            <w:tcW w:w="2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MSMSUP106</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A56" w:rsidP="006B2A56">
            <w:pPr>
              <w:pStyle w:val="BodyText"/>
            </w:pPr>
            <w:r w:rsidRPr="006B2A56">
              <w:t>Work in a team</w:t>
            </w:r>
          </w:p>
        </w:tc>
      </w:tr>
    </w:tbl>
    <w:p w:rsidR="00000000" w:rsidRPr="006B2A56" w:rsidP="006B2A56">
      <w:pPr>
        <w:pStyle w:val="BodyText"/>
      </w:pPr>
    </w:p>
    <w:p w:rsidR="00000000" w:rsidRPr="006B2A56" w:rsidP="007C44F4">
      <w:pPr>
        <w:pStyle w:val="Heading5"/>
      </w:pPr>
      <w:r w:rsidRPr="006B2A56">
        <w:rPr>
          <w:rStyle w:val="SpecialBold"/>
        </w:rPr>
        <w:t>ELECTIVE UNITS</w:t>
      </w:r>
    </w:p>
    <w:p w:rsidR="00000000" w:rsidRPr="006B2A56" w:rsidP="007C44F4">
      <w:pPr>
        <w:pStyle w:val="Heading3"/>
      </w:pPr>
      <w:r w:rsidRPr="006B2A56">
        <w:rPr>
          <w:rStyle w:val="SpecialBold"/>
        </w:rPr>
        <w:t xml:space="preserve">Group A </w:t>
      </w:r>
    </w:p>
    <w:tbl>
      <w:tblPr>
        <w:tblW w:w="0" w:type="auto"/>
        <w:tblLayout w:type="fixed"/>
        <w:tblCellMar>
          <w:left w:w="62" w:type="dxa"/>
          <w:right w:w="62" w:type="dxa"/>
        </w:tblCellMar>
        <w:tblLook w:val="0000"/>
      </w:tblPr>
      <w:tblGrid>
        <w:gridCol w:w="2231"/>
        <w:gridCol w:w="6887"/>
      </w:tblGrid>
      <w:tr w:rsidTr="006B2A56">
        <w:tblPrEx>
          <w:tblW w:w="0" w:type="auto"/>
          <w:tblLayout w:type="fixed"/>
          <w:tblCellMar>
            <w:left w:w="62" w:type="dxa"/>
            <w:right w:w="62" w:type="dxa"/>
          </w:tblCellMar>
          <w:tblLook w:val="0000"/>
        </w:tblPrEx>
        <w:tc>
          <w:tcPr>
            <w:tcW w:w="22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A56" w:rsidP="006B2A56">
            <w:pPr>
              <w:pStyle w:val="BodyText"/>
            </w:pPr>
            <w:r w:rsidRPr="006B2A56">
              <w:rPr>
                <w:rStyle w:val="SpecialBold"/>
              </w:rPr>
              <w:t>Unit code</w:t>
            </w:r>
          </w:p>
        </w:tc>
        <w:tc>
          <w:tcPr>
            <w:tcW w:w="6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rPr>
                <w:rStyle w:val="SpecialBold"/>
              </w:rPr>
              <w:t>Unit title</w:t>
            </w:r>
          </w:p>
        </w:tc>
      </w:tr>
      <w:tr w:rsidTr="006B2A56">
        <w:tblPrEx>
          <w:tblW w:w="0" w:type="auto"/>
          <w:tblLayout w:type="fixed"/>
          <w:tblCellMar>
            <w:left w:w="62" w:type="dxa"/>
            <w:right w:w="62" w:type="dxa"/>
          </w:tblCellMar>
          <w:tblLook w:val="0000"/>
        </w:tblPrEx>
        <w:tc>
          <w:tcPr>
            <w:tcW w:w="22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CPCCOHS2001A</w:t>
            </w:r>
          </w:p>
        </w:tc>
        <w:tc>
          <w:tcPr>
            <w:tcW w:w="6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Apply OHS requirements, policies and procedures in the construction industry</w:t>
            </w:r>
          </w:p>
        </w:tc>
      </w:tr>
      <w:tr w:rsidTr="006B2A56">
        <w:tblPrEx>
          <w:tblW w:w="0" w:type="auto"/>
          <w:tblLayout w:type="fixed"/>
          <w:tblCellMar>
            <w:left w:w="62" w:type="dxa"/>
            <w:right w:w="62" w:type="dxa"/>
          </w:tblCellMar>
          <w:tblLook w:val="0000"/>
        </w:tblPrEx>
        <w:tc>
          <w:tcPr>
            <w:tcW w:w="22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MSMWHS200</w:t>
            </w:r>
          </w:p>
        </w:tc>
        <w:tc>
          <w:tcPr>
            <w:tcW w:w="6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A56" w:rsidP="006B2A56">
            <w:pPr>
              <w:pStyle w:val="BodyText"/>
            </w:pPr>
            <w:r w:rsidRPr="006B2A56">
              <w:t>Work safely</w:t>
            </w:r>
          </w:p>
        </w:tc>
      </w:tr>
    </w:tbl>
    <w:p w:rsidR="00000000" w:rsidRPr="006B2A56" w:rsidP="006B2A56">
      <w:pPr>
        <w:pStyle w:val="BodyText"/>
      </w:pPr>
    </w:p>
    <w:p w:rsidR="00000000" w:rsidRPr="006B2A56" w:rsidP="007C44F4">
      <w:pPr>
        <w:pStyle w:val="Heading3"/>
      </w:pPr>
      <w:r w:rsidRPr="006B2A56">
        <w:rPr>
          <w:rStyle w:val="SpecialBold"/>
        </w:rPr>
        <w:t>Group B</w:t>
      </w:r>
    </w:p>
    <w:tbl>
      <w:tblPr>
        <w:tblW w:w="0" w:type="auto"/>
        <w:tblLayout w:type="fixed"/>
        <w:tblCellMar>
          <w:left w:w="62" w:type="dxa"/>
          <w:right w:w="62" w:type="dxa"/>
        </w:tblCellMar>
        <w:tblLook w:val="0000"/>
      </w:tblPr>
      <w:tblGrid>
        <w:gridCol w:w="2231"/>
        <w:gridCol w:w="6887"/>
      </w:tblGrid>
      <w:tr w:rsidTr="006B2A56">
        <w:tblPrEx>
          <w:tblW w:w="0" w:type="auto"/>
          <w:tblLayout w:type="fixed"/>
          <w:tblCellMar>
            <w:left w:w="62" w:type="dxa"/>
            <w:right w:w="62" w:type="dxa"/>
          </w:tblCellMar>
          <w:tblLook w:val="0000"/>
        </w:tblPrEx>
        <w:tc>
          <w:tcPr>
            <w:tcW w:w="22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A56" w:rsidP="006B2A56">
            <w:pPr>
              <w:pStyle w:val="BodyText"/>
            </w:pPr>
            <w:r w:rsidRPr="006B2A56">
              <w:rPr>
                <w:rStyle w:val="SpecialBold"/>
              </w:rPr>
              <w:t>Unit code</w:t>
            </w:r>
          </w:p>
        </w:tc>
        <w:tc>
          <w:tcPr>
            <w:tcW w:w="6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rPr>
                <w:rStyle w:val="SpecialBold"/>
              </w:rPr>
              <w:t>Unit title</w:t>
            </w:r>
          </w:p>
        </w:tc>
      </w:tr>
      <w:tr w:rsidTr="006B2A56">
        <w:tblPrEx>
          <w:tblW w:w="0" w:type="auto"/>
          <w:tblLayout w:type="fixed"/>
          <w:tblCellMar>
            <w:left w:w="62" w:type="dxa"/>
            <w:right w:w="62" w:type="dxa"/>
          </w:tblCellMar>
          <w:tblLook w:val="0000"/>
        </w:tblPrEx>
        <w:tc>
          <w:tcPr>
            <w:tcW w:w="22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MSFGG2013</w:t>
            </w:r>
          </w:p>
        </w:tc>
        <w:tc>
          <w:tcPr>
            <w:tcW w:w="68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A56" w:rsidP="006B2A56">
            <w:pPr>
              <w:pStyle w:val="BodyText"/>
            </w:pPr>
            <w:r w:rsidRPr="006B2A56">
              <w:t>Move single glass sheets by mechanical means</w:t>
            </w:r>
          </w:p>
        </w:tc>
      </w:tr>
    </w:tbl>
    <w:p w:rsidR="00000000" w:rsidRPr="006B2A56" w:rsidP="006B2A56">
      <w:pPr>
        <w:pStyle w:val="BodyText"/>
      </w:pPr>
    </w:p>
    <w:p w:rsidR="00000000" w:rsidRPr="006B2A56" w:rsidP="007C44F4">
      <w:pPr>
        <w:pStyle w:val="Heading3"/>
      </w:pPr>
      <w:r w:rsidRPr="006B2A56">
        <w:rPr>
          <w:rStyle w:val="SpecialBold"/>
        </w:rPr>
        <w:t xml:space="preserve">Group C </w:t>
      </w:r>
      <w:r w:rsidRPr="006B2A56">
        <w:rPr>
          <w:rStyle w:val="SpecialBold"/>
        </w:rPr>
        <w:t>– Glass Processing</w:t>
      </w:r>
    </w:p>
    <w:tbl>
      <w:tblPr>
        <w:tblW w:w="0" w:type="auto"/>
        <w:tblLayout w:type="fixed"/>
        <w:tblCellMar>
          <w:left w:w="62" w:type="dxa"/>
          <w:right w:w="62" w:type="dxa"/>
        </w:tblCellMar>
        <w:tblLook w:val="0000"/>
      </w:tblPr>
      <w:tblGrid>
        <w:gridCol w:w="2167"/>
        <w:gridCol w:w="6862"/>
      </w:tblGrid>
      <w:tr w:rsidTr="006B2A56">
        <w:tblPrEx>
          <w:tblW w:w="0" w:type="auto"/>
          <w:tblLayout w:type="fixed"/>
          <w:tblCellMar>
            <w:left w:w="62" w:type="dxa"/>
            <w:right w:w="62" w:type="dxa"/>
          </w:tblCellMar>
          <w:tblLook w:val="0000"/>
        </w:tblPrEx>
        <w:tc>
          <w:tcPr>
            <w:tcW w:w="2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A56" w:rsidP="006B2A56">
            <w:pPr>
              <w:pStyle w:val="BodyText"/>
            </w:pPr>
            <w:r w:rsidRPr="006B2A56">
              <w:rPr>
                <w:rStyle w:val="SpecialBold"/>
              </w:rPr>
              <w:t>Unit code</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rPr>
                <w:rStyle w:val="SpecialBold"/>
              </w:rPr>
              <w:t>Unit title</w:t>
            </w:r>
          </w:p>
        </w:tc>
      </w:tr>
      <w:tr w:rsidTr="006B2A56">
        <w:tblPrEx>
          <w:tblW w:w="0" w:type="auto"/>
          <w:tblLayout w:type="fixed"/>
          <w:tblCellMar>
            <w:left w:w="62" w:type="dxa"/>
            <w:right w:w="62" w:type="dxa"/>
          </w:tblCellMar>
          <w:tblLook w:val="0000"/>
        </w:tblPrEx>
        <w:tc>
          <w:tcPr>
            <w:tcW w:w="2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 xml:space="preserve">MEM30031A </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 xml:space="preserve">Operate computer-aided design (CAD) system to produce basic drawing elements </w:t>
            </w:r>
          </w:p>
        </w:tc>
      </w:tr>
      <w:tr w:rsidTr="006B2A56">
        <w:tblPrEx>
          <w:tblW w:w="0" w:type="auto"/>
          <w:tblLayout w:type="fixed"/>
          <w:tblCellMar>
            <w:left w:w="62" w:type="dxa"/>
            <w:right w:w="62" w:type="dxa"/>
          </w:tblCellMar>
          <w:tblLook w:val="0000"/>
        </w:tblPrEx>
        <w:tc>
          <w:tcPr>
            <w:tcW w:w="2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MSFFM3024</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 xml:space="preserve">Construct jigs and fixtures </w:t>
            </w:r>
          </w:p>
        </w:tc>
      </w:tr>
      <w:tr w:rsidTr="006B2A56">
        <w:tblPrEx>
          <w:tblW w:w="0" w:type="auto"/>
          <w:tblLayout w:type="fixed"/>
          <w:tblCellMar>
            <w:left w:w="62" w:type="dxa"/>
            <w:right w:w="62" w:type="dxa"/>
          </w:tblCellMar>
          <w:tblLook w:val="0000"/>
        </w:tblPrEx>
        <w:tc>
          <w:tcPr>
            <w:tcW w:w="2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MSFGG2012</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Operate glass freefall rack and table</w:t>
            </w:r>
            <w:r w:rsidRPr="006B2A56">
              <w:rPr>
                <w:rStyle w:val="SpecialBold"/>
              </w:rPr>
              <w:t xml:space="preserve"> #</w:t>
            </w:r>
          </w:p>
        </w:tc>
      </w:tr>
      <w:tr w:rsidTr="006B2A56">
        <w:tblPrEx>
          <w:tblW w:w="0" w:type="auto"/>
          <w:tblLayout w:type="fixed"/>
          <w:tblCellMar>
            <w:left w:w="62" w:type="dxa"/>
            <w:right w:w="62" w:type="dxa"/>
          </w:tblCellMar>
          <w:tblLook w:val="0000"/>
        </w:tblPrEx>
        <w:tc>
          <w:tcPr>
            <w:tcW w:w="2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MSFGG3023</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 xml:space="preserve">Apply and handle films </w:t>
            </w:r>
          </w:p>
        </w:tc>
      </w:tr>
      <w:tr w:rsidTr="006B2A56">
        <w:tblPrEx>
          <w:tblW w:w="0" w:type="auto"/>
          <w:tblLayout w:type="fixed"/>
          <w:tblCellMar>
            <w:left w:w="62" w:type="dxa"/>
            <w:right w:w="62" w:type="dxa"/>
          </w:tblCellMar>
          <w:tblLook w:val="0000"/>
        </w:tblPrEx>
        <w:tc>
          <w:tcPr>
            <w:tcW w:w="2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MSFGG3024</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Form glass</w:t>
            </w:r>
          </w:p>
        </w:tc>
      </w:tr>
      <w:tr w:rsidTr="006B2A56">
        <w:tblPrEx>
          <w:tblW w:w="0" w:type="auto"/>
          <w:tblLayout w:type="fixed"/>
          <w:tblCellMar>
            <w:left w:w="62" w:type="dxa"/>
            <w:right w:w="62" w:type="dxa"/>
          </w:tblCellMar>
          <w:tblLook w:val="0000"/>
        </w:tblPrEx>
        <w:tc>
          <w:tcPr>
            <w:tcW w:w="2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MSFGG3025</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Apply patterns and designs to glass</w:t>
            </w:r>
          </w:p>
        </w:tc>
      </w:tr>
      <w:tr w:rsidTr="006B2A56">
        <w:tblPrEx>
          <w:tblW w:w="0" w:type="auto"/>
          <w:tblLayout w:type="fixed"/>
          <w:tblCellMar>
            <w:left w:w="62" w:type="dxa"/>
            <w:right w:w="62" w:type="dxa"/>
          </w:tblCellMar>
          <w:tblLook w:val="0000"/>
        </w:tblPrEx>
        <w:tc>
          <w:tcPr>
            <w:tcW w:w="2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MSFGG3026</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Laminate glass</w:t>
            </w:r>
          </w:p>
        </w:tc>
      </w:tr>
      <w:tr w:rsidTr="006B2A56">
        <w:tblPrEx>
          <w:tblW w:w="0" w:type="auto"/>
          <w:tblLayout w:type="fixed"/>
          <w:tblCellMar>
            <w:left w:w="62" w:type="dxa"/>
            <w:right w:w="62" w:type="dxa"/>
          </w:tblCellMar>
          <w:tblLook w:val="0000"/>
        </w:tblPrEx>
        <w:tc>
          <w:tcPr>
            <w:tcW w:w="2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MSFGG3027</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Toughen glass</w:t>
            </w:r>
          </w:p>
        </w:tc>
      </w:tr>
      <w:tr w:rsidTr="006B2A56">
        <w:tblPrEx>
          <w:tblW w:w="0" w:type="auto"/>
          <w:tblLayout w:type="fixed"/>
          <w:tblCellMar>
            <w:left w:w="62" w:type="dxa"/>
            <w:right w:w="62" w:type="dxa"/>
          </w:tblCellMar>
          <w:tblLook w:val="0000"/>
        </w:tblPrEx>
        <w:tc>
          <w:tcPr>
            <w:tcW w:w="2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MSFGG3030</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Process glass by automatic machines</w:t>
            </w:r>
          </w:p>
        </w:tc>
      </w:tr>
      <w:tr w:rsidTr="006B2A56">
        <w:tblPrEx>
          <w:tblW w:w="0" w:type="auto"/>
          <w:tblLayout w:type="fixed"/>
          <w:tblCellMar>
            <w:left w:w="62" w:type="dxa"/>
            <w:right w:w="62" w:type="dxa"/>
          </w:tblCellMar>
          <w:tblLook w:val="0000"/>
        </w:tblPrEx>
        <w:tc>
          <w:tcPr>
            <w:tcW w:w="2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MSFGG3031</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 xml:space="preserve">Cut thick glass </w:t>
            </w:r>
            <w:r w:rsidRPr="006B2A56">
              <w:rPr>
                <w:rStyle w:val="SpecialBold"/>
              </w:rPr>
              <w:t>#</w:t>
            </w:r>
          </w:p>
        </w:tc>
      </w:tr>
      <w:tr w:rsidTr="006B2A56">
        <w:tblPrEx>
          <w:tblW w:w="0" w:type="auto"/>
          <w:tblLayout w:type="fixed"/>
          <w:tblCellMar>
            <w:left w:w="62" w:type="dxa"/>
            <w:right w:w="62" w:type="dxa"/>
          </w:tblCellMar>
          <w:tblLook w:val="0000"/>
        </w:tblPrEx>
        <w:tc>
          <w:tcPr>
            <w:tcW w:w="2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MSFGG3032</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Mirror glass</w:t>
            </w:r>
          </w:p>
        </w:tc>
      </w:tr>
      <w:tr w:rsidTr="006B2A56">
        <w:tblPrEx>
          <w:tblW w:w="0" w:type="auto"/>
          <w:tblLayout w:type="fixed"/>
          <w:tblCellMar>
            <w:left w:w="62" w:type="dxa"/>
            <w:right w:w="62" w:type="dxa"/>
          </w:tblCellMar>
          <w:tblLook w:val="0000"/>
        </w:tblPrEx>
        <w:tc>
          <w:tcPr>
            <w:tcW w:w="2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 xml:space="preserve">MSFGG3040 </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 xml:space="preserve">Move block and bulk glass sheet by mechanical means </w:t>
            </w:r>
            <w:r w:rsidRPr="006B2A56">
              <w:rPr>
                <w:rStyle w:val="SpecialBold"/>
              </w:rPr>
              <w:t>#</w:t>
            </w:r>
          </w:p>
        </w:tc>
      </w:tr>
      <w:tr w:rsidTr="006B2A56">
        <w:tblPrEx>
          <w:tblW w:w="0" w:type="auto"/>
          <w:tblLayout w:type="fixed"/>
          <w:tblCellMar>
            <w:left w:w="62" w:type="dxa"/>
            <w:right w:w="62" w:type="dxa"/>
          </w:tblCellMar>
          <w:tblLook w:val="0000"/>
        </w:tblPrEx>
        <w:tc>
          <w:tcPr>
            <w:tcW w:w="2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MSFGG3041</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 xml:space="preserve">Manufacture insulated glass units </w:t>
            </w:r>
          </w:p>
        </w:tc>
      </w:tr>
      <w:tr w:rsidTr="006B2A56">
        <w:tblPrEx>
          <w:tblW w:w="0" w:type="auto"/>
          <w:tblLayout w:type="fixed"/>
          <w:tblCellMar>
            <w:left w:w="62" w:type="dxa"/>
            <w:right w:w="62" w:type="dxa"/>
          </w:tblCellMar>
          <w:tblLook w:val="0000"/>
        </w:tblPrEx>
        <w:tc>
          <w:tcPr>
            <w:tcW w:w="21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MSFGG3042</w:t>
            </w:r>
          </w:p>
        </w:tc>
        <w:tc>
          <w:tcPr>
            <w:tcW w:w="68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A56" w:rsidP="006B2A56">
            <w:pPr>
              <w:pStyle w:val="BodyText"/>
            </w:pPr>
            <w:r w:rsidRPr="006B2A56">
              <w:t xml:space="preserve">Process glass by semi-automatic machines </w:t>
            </w:r>
          </w:p>
        </w:tc>
      </w:tr>
    </w:tbl>
    <w:p w:rsidR="00000000" w:rsidRPr="006B2A56" w:rsidP="006B2A56">
      <w:pPr>
        <w:pStyle w:val="BodyText"/>
      </w:pPr>
    </w:p>
    <w:p w:rsidR="00000000" w:rsidRPr="006B2A56" w:rsidP="007C44F4">
      <w:pPr>
        <w:pStyle w:val="Heading3"/>
      </w:pPr>
      <w:r w:rsidRPr="006B2A56">
        <w:rPr>
          <w:rStyle w:val="SpecialBold"/>
        </w:rPr>
        <w:t xml:space="preserve">Group D – Glazing </w:t>
      </w:r>
    </w:p>
    <w:tbl>
      <w:tblPr>
        <w:tblW w:w="9270" w:type="dxa"/>
        <w:tblLayout w:type="fixed"/>
        <w:tblCellMar>
          <w:left w:w="62" w:type="dxa"/>
          <w:right w:w="62" w:type="dxa"/>
        </w:tblCellMar>
        <w:tblLook w:val="0000"/>
      </w:tblPr>
      <w:tblGrid>
        <w:gridCol w:w="2064"/>
        <w:gridCol w:w="7206"/>
      </w:tblGrid>
      <w:tr w:rsidTr="006B2A56">
        <w:tblPrEx>
          <w:tblW w:w="9270" w:type="dxa"/>
          <w:tblLayout w:type="fixed"/>
          <w:tblCellMar>
            <w:left w:w="62" w:type="dxa"/>
            <w:right w:w="62" w:type="dxa"/>
          </w:tblCellMar>
          <w:tblLook w:val="0000"/>
        </w:tblPrEx>
        <w:tc>
          <w:tcPr>
            <w:tcW w:w="2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A56" w:rsidP="006B2A56">
            <w:pPr>
              <w:pStyle w:val="BodyText"/>
            </w:pPr>
            <w:r w:rsidRPr="006B2A56">
              <w:rPr>
                <w:rStyle w:val="SpecialBold"/>
              </w:rPr>
              <w:t>Unit code</w:t>
            </w:r>
          </w:p>
        </w:tc>
        <w:tc>
          <w:tcPr>
            <w:tcW w:w="7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rPr>
                <w:rStyle w:val="SpecialBold"/>
              </w:rPr>
              <w:t>Unit title</w:t>
            </w:r>
          </w:p>
        </w:tc>
      </w:tr>
      <w:tr w:rsidTr="006B2A56">
        <w:tblPrEx>
          <w:tblW w:w="9270" w:type="dxa"/>
          <w:tblLayout w:type="fixed"/>
          <w:tblCellMar>
            <w:left w:w="62" w:type="dxa"/>
            <w:right w:w="62" w:type="dxa"/>
          </w:tblCellMar>
          <w:tblLook w:val="0000"/>
        </w:tblPrEx>
        <w:tc>
          <w:tcPr>
            <w:tcW w:w="2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MSFSS3005</w:t>
            </w:r>
          </w:p>
        </w:tc>
        <w:tc>
          <w:tcPr>
            <w:tcW w:w="7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Assemble non-security and security screens and gri</w:t>
            </w:r>
            <w:r w:rsidRPr="006B2A56">
              <w:t xml:space="preserve">lles </w:t>
            </w:r>
          </w:p>
        </w:tc>
      </w:tr>
      <w:tr w:rsidTr="006B2A56">
        <w:tblPrEx>
          <w:tblW w:w="9270" w:type="dxa"/>
          <w:tblLayout w:type="fixed"/>
          <w:tblCellMar>
            <w:left w:w="62" w:type="dxa"/>
            <w:right w:w="62" w:type="dxa"/>
          </w:tblCellMar>
          <w:tblLook w:val="0000"/>
        </w:tblPrEx>
        <w:tc>
          <w:tcPr>
            <w:tcW w:w="2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MSFGG2011</w:t>
            </w:r>
          </w:p>
        </w:tc>
        <w:tc>
          <w:tcPr>
            <w:tcW w:w="7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 xml:space="preserve">Glaze and reglaze residential windows and doors </w:t>
            </w:r>
            <w:r w:rsidRPr="006B2A56">
              <w:rPr>
                <w:rStyle w:val="SpecialBold"/>
              </w:rPr>
              <w:t>#</w:t>
            </w:r>
          </w:p>
        </w:tc>
      </w:tr>
      <w:tr w:rsidTr="006B2A56">
        <w:tblPrEx>
          <w:tblW w:w="9270" w:type="dxa"/>
          <w:tblLayout w:type="fixed"/>
          <w:tblCellMar>
            <w:left w:w="62" w:type="dxa"/>
            <w:right w:w="62" w:type="dxa"/>
          </w:tblCellMar>
          <w:tblLook w:val="0000"/>
        </w:tblPrEx>
        <w:tc>
          <w:tcPr>
            <w:tcW w:w="2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MSFGG2016</w:t>
            </w:r>
          </w:p>
        </w:tc>
        <w:tc>
          <w:tcPr>
            <w:tcW w:w="7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 xml:space="preserve">Assemble glazing products </w:t>
            </w:r>
          </w:p>
        </w:tc>
      </w:tr>
      <w:tr w:rsidTr="006B2A56">
        <w:tblPrEx>
          <w:tblW w:w="9270" w:type="dxa"/>
          <w:tblLayout w:type="fixed"/>
          <w:tblCellMar>
            <w:left w:w="62" w:type="dxa"/>
            <w:right w:w="62" w:type="dxa"/>
          </w:tblCellMar>
          <w:tblLook w:val="0000"/>
        </w:tblPrEx>
        <w:tc>
          <w:tcPr>
            <w:tcW w:w="2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MSFGG3028</w:t>
            </w:r>
          </w:p>
        </w:tc>
        <w:tc>
          <w:tcPr>
            <w:tcW w:w="7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Select, cut and process materials for glazing products</w:t>
            </w:r>
          </w:p>
        </w:tc>
      </w:tr>
      <w:tr w:rsidTr="006B2A56">
        <w:tblPrEx>
          <w:tblW w:w="9270" w:type="dxa"/>
          <w:tblLayout w:type="fixed"/>
          <w:tblCellMar>
            <w:left w:w="62" w:type="dxa"/>
            <w:right w:w="62" w:type="dxa"/>
          </w:tblCellMar>
          <w:tblLook w:val="0000"/>
        </w:tblPrEx>
        <w:tc>
          <w:tcPr>
            <w:tcW w:w="2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MSFGG3029</w:t>
            </w:r>
          </w:p>
        </w:tc>
        <w:tc>
          <w:tcPr>
            <w:tcW w:w="7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Assess glass and glazing requirements</w:t>
            </w:r>
            <w:r w:rsidRPr="006B2A56">
              <w:rPr>
                <w:rStyle w:val="SpecialBold"/>
              </w:rPr>
              <w:t xml:space="preserve"> #</w:t>
            </w:r>
          </w:p>
        </w:tc>
      </w:tr>
      <w:tr w:rsidTr="006B2A56">
        <w:tblPrEx>
          <w:tblW w:w="9270" w:type="dxa"/>
          <w:tblLayout w:type="fixed"/>
          <w:tblCellMar>
            <w:left w:w="62" w:type="dxa"/>
            <w:right w:w="62" w:type="dxa"/>
          </w:tblCellMar>
          <w:tblLook w:val="0000"/>
        </w:tblPrEx>
        <w:tc>
          <w:tcPr>
            <w:tcW w:w="2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2A56">
            <w:pPr>
              <w:pStyle w:val="BodyText"/>
              <w:rPr>
                <w:lang w:val="en-NZ"/>
              </w:rPr>
            </w:pPr>
            <w:r w:rsidRPr="006B2A56">
              <w:t>MSFGG3033</w:t>
            </w:r>
          </w:p>
        </w:tc>
        <w:tc>
          <w:tcPr>
            <w:tcW w:w="7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2A56">
            <w:pPr>
              <w:pStyle w:val="BodyText"/>
              <w:rPr>
                <w:lang w:val="en-NZ"/>
              </w:rPr>
            </w:pPr>
            <w:r w:rsidRPr="006B2A56">
              <w:t>Install shower screens</w:t>
            </w:r>
          </w:p>
        </w:tc>
      </w:tr>
      <w:tr w:rsidTr="006B2A56">
        <w:tblPrEx>
          <w:tblW w:w="9270" w:type="dxa"/>
          <w:tblLayout w:type="fixed"/>
          <w:tblCellMar>
            <w:left w:w="62" w:type="dxa"/>
            <w:right w:w="62" w:type="dxa"/>
          </w:tblCellMar>
          <w:tblLook w:val="0000"/>
        </w:tblPrEx>
        <w:tc>
          <w:tcPr>
            <w:tcW w:w="2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MSFGG3034</w:t>
            </w:r>
          </w:p>
        </w:tc>
        <w:tc>
          <w:tcPr>
            <w:tcW w:w="7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Install residential windows and doors</w:t>
            </w:r>
          </w:p>
        </w:tc>
      </w:tr>
      <w:tr w:rsidTr="006B2A56">
        <w:tblPrEx>
          <w:tblW w:w="9270" w:type="dxa"/>
          <w:tblLayout w:type="fixed"/>
          <w:tblCellMar>
            <w:left w:w="62" w:type="dxa"/>
            <w:right w:w="62" w:type="dxa"/>
          </w:tblCellMar>
          <w:tblLook w:val="0000"/>
        </w:tblPrEx>
        <w:tc>
          <w:tcPr>
            <w:tcW w:w="2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MSFGG3035</w:t>
            </w:r>
          </w:p>
        </w:tc>
        <w:tc>
          <w:tcPr>
            <w:tcW w:w="7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Install mirrors and glass splashbacks</w:t>
            </w:r>
          </w:p>
        </w:tc>
      </w:tr>
      <w:tr w:rsidTr="006B2A56">
        <w:tblPrEx>
          <w:tblW w:w="9270" w:type="dxa"/>
          <w:tblLayout w:type="fixed"/>
          <w:tblCellMar>
            <w:left w:w="62" w:type="dxa"/>
            <w:right w:w="62" w:type="dxa"/>
          </w:tblCellMar>
          <w:tblLook w:val="0000"/>
        </w:tblPrEx>
        <w:tc>
          <w:tcPr>
            <w:tcW w:w="2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MSFGG3036</w:t>
            </w:r>
          </w:p>
        </w:tc>
        <w:tc>
          <w:tcPr>
            <w:tcW w:w="7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Install commercial glazing products</w:t>
            </w:r>
          </w:p>
        </w:tc>
      </w:tr>
      <w:tr w:rsidTr="006B2A56">
        <w:tblPrEx>
          <w:tblW w:w="9270" w:type="dxa"/>
          <w:tblLayout w:type="fixed"/>
          <w:tblCellMar>
            <w:left w:w="62" w:type="dxa"/>
            <w:right w:w="62" w:type="dxa"/>
          </w:tblCellMar>
          <w:tblLook w:val="0000"/>
        </w:tblPrEx>
        <w:tc>
          <w:tcPr>
            <w:tcW w:w="2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MSFGG3037</w:t>
            </w:r>
          </w:p>
        </w:tc>
        <w:tc>
          <w:tcPr>
            <w:tcW w:w="7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Install structural glazing products</w:t>
            </w:r>
          </w:p>
        </w:tc>
      </w:tr>
      <w:tr w:rsidTr="006B2A56">
        <w:tblPrEx>
          <w:tblW w:w="9270" w:type="dxa"/>
          <w:tblLayout w:type="fixed"/>
          <w:tblCellMar>
            <w:left w:w="62" w:type="dxa"/>
            <w:right w:w="62" w:type="dxa"/>
          </w:tblCellMar>
          <w:tblLook w:val="0000"/>
        </w:tblPrEx>
        <w:tc>
          <w:tcPr>
            <w:tcW w:w="2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MSFGG3038</w:t>
            </w:r>
          </w:p>
        </w:tc>
        <w:tc>
          <w:tcPr>
            <w:tcW w:w="7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Conduct commercial and structural reglazing</w:t>
            </w:r>
          </w:p>
        </w:tc>
      </w:tr>
      <w:tr w:rsidTr="006B2A56">
        <w:tblPrEx>
          <w:tblW w:w="9270" w:type="dxa"/>
          <w:tblLayout w:type="fixed"/>
          <w:tblCellMar>
            <w:left w:w="62" w:type="dxa"/>
            <w:right w:w="62" w:type="dxa"/>
          </w:tblCellMar>
          <w:tblLook w:val="0000"/>
        </w:tblPrEx>
        <w:tc>
          <w:tcPr>
            <w:tcW w:w="2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MSFGN3001</w:t>
            </w:r>
          </w:p>
        </w:tc>
        <w:tc>
          <w:tcPr>
            <w:tcW w:w="7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A56" w:rsidP="006B2A56">
            <w:pPr>
              <w:pStyle w:val="BodyText"/>
            </w:pPr>
            <w:r w:rsidRPr="006B2A56">
              <w:t>Read and interpret work documents</w:t>
            </w:r>
          </w:p>
        </w:tc>
      </w:tr>
    </w:tbl>
    <w:p w:rsidR="00000000" w:rsidRPr="006B2A56" w:rsidP="006B2A56">
      <w:pPr>
        <w:pStyle w:val="BodyText"/>
      </w:pPr>
    </w:p>
    <w:p w:rsidR="00000000" w:rsidRPr="006B2A56" w:rsidP="006B2A56">
      <w:pPr>
        <w:pStyle w:val="BodyText"/>
      </w:pPr>
    </w:p>
    <w:p w:rsidR="00000000" w:rsidRPr="006B2A56" w:rsidP="007C44F4">
      <w:pPr>
        <w:pStyle w:val="Heading3"/>
      </w:pPr>
      <w:r w:rsidRPr="006B2A56">
        <w:rPr>
          <w:rStyle w:val="SpecialBold"/>
        </w:rPr>
        <w:t>Group E – Designed Glazing</w:t>
      </w:r>
    </w:p>
    <w:tbl>
      <w:tblPr>
        <w:tblW w:w="9282" w:type="dxa"/>
        <w:tblLayout w:type="fixed"/>
        <w:tblCellMar>
          <w:left w:w="62" w:type="dxa"/>
          <w:right w:w="62" w:type="dxa"/>
        </w:tblCellMar>
        <w:tblLook w:val="0000"/>
      </w:tblPr>
      <w:tblGrid>
        <w:gridCol w:w="2067"/>
        <w:gridCol w:w="7215"/>
      </w:tblGrid>
      <w:tr w:rsidTr="006B2A56">
        <w:tblPrEx>
          <w:tblW w:w="9282" w:type="dxa"/>
          <w:tblLayout w:type="fixed"/>
          <w:tblCellMar>
            <w:left w:w="62" w:type="dxa"/>
            <w:right w:w="62" w:type="dxa"/>
          </w:tblCellMar>
          <w:tblLook w:val="0000"/>
        </w:tblPrEx>
        <w:tc>
          <w:tcPr>
            <w:tcW w:w="20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A56" w:rsidP="006B2A56">
            <w:pPr>
              <w:pStyle w:val="BodyText"/>
            </w:pPr>
            <w:r w:rsidRPr="006B2A56">
              <w:rPr>
                <w:rStyle w:val="SpecialBold"/>
              </w:rPr>
              <w:t>Unit code</w:t>
            </w:r>
          </w:p>
        </w:tc>
        <w:tc>
          <w:tcPr>
            <w:tcW w:w="7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rPr>
                <w:rStyle w:val="SpecialBold"/>
              </w:rPr>
              <w:t>Unit title</w:t>
            </w:r>
          </w:p>
        </w:tc>
      </w:tr>
      <w:tr w:rsidTr="006B2A56">
        <w:tblPrEx>
          <w:tblW w:w="9282" w:type="dxa"/>
          <w:tblLayout w:type="fixed"/>
          <w:tblCellMar>
            <w:left w:w="62" w:type="dxa"/>
            <w:right w:w="62" w:type="dxa"/>
          </w:tblCellMar>
          <w:tblLook w:val="0000"/>
        </w:tblPrEx>
        <w:tc>
          <w:tcPr>
            <w:tcW w:w="20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MSFDG2001</w:t>
            </w:r>
          </w:p>
        </w:tc>
        <w:tc>
          <w:tcPr>
            <w:tcW w:w="7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 xml:space="preserve">Assemble leadlight and stained glass components </w:t>
            </w:r>
            <w:r w:rsidRPr="006B2A56">
              <w:rPr>
                <w:rStyle w:val="SpecialBold"/>
              </w:rPr>
              <w:t>#</w:t>
            </w:r>
          </w:p>
        </w:tc>
      </w:tr>
      <w:tr w:rsidTr="006B2A56">
        <w:tblPrEx>
          <w:tblW w:w="9282" w:type="dxa"/>
          <w:tblLayout w:type="fixed"/>
          <w:tblCellMar>
            <w:left w:w="62" w:type="dxa"/>
            <w:right w:w="62" w:type="dxa"/>
          </w:tblCellMar>
          <w:tblLook w:val="0000"/>
        </w:tblPrEx>
        <w:tc>
          <w:tcPr>
            <w:tcW w:w="20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MSFDG3001</w:t>
            </w:r>
          </w:p>
        </w:tc>
        <w:tc>
          <w:tcPr>
            <w:tcW w:w="7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Protect leadlight and stained glass</w:t>
            </w:r>
          </w:p>
        </w:tc>
      </w:tr>
      <w:tr w:rsidTr="006B2A56">
        <w:tblPrEx>
          <w:tblW w:w="9282" w:type="dxa"/>
          <w:tblLayout w:type="fixed"/>
          <w:tblCellMar>
            <w:left w:w="62" w:type="dxa"/>
            <w:right w:w="62" w:type="dxa"/>
          </w:tblCellMar>
          <w:tblLook w:val="0000"/>
        </w:tblPrEx>
        <w:tc>
          <w:tcPr>
            <w:tcW w:w="20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MSFDG3002</w:t>
            </w:r>
          </w:p>
        </w:tc>
        <w:tc>
          <w:tcPr>
            <w:tcW w:w="7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Prepare and install architectural engineered leadlight and stained glass</w:t>
            </w:r>
          </w:p>
        </w:tc>
      </w:tr>
      <w:tr w:rsidTr="006B2A56">
        <w:tblPrEx>
          <w:tblW w:w="9282" w:type="dxa"/>
          <w:tblLayout w:type="fixed"/>
          <w:tblCellMar>
            <w:left w:w="62" w:type="dxa"/>
            <w:right w:w="62" w:type="dxa"/>
          </w:tblCellMar>
          <w:tblLook w:val="0000"/>
        </w:tblPrEx>
        <w:tc>
          <w:tcPr>
            <w:tcW w:w="20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MSFDG3003</w:t>
            </w:r>
          </w:p>
        </w:tc>
        <w:tc>
          <w:tcPr>
            <w:tcW w:w="7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 xml:space="preserve">Paint and fire glass </w:t>
            </w:r>
          </w:p>
        </w:tc>
      </w:tr>
      <w:tr w:rsidTr="006B2A56">
        <w:tblPrEx>
          <w:tblW w:w="9282" w:type="dxa"/>
          <w:tblLayout w:type="fixed"/>
          <w:tblCellMar>
            <w:left w:w="62" w:type="dxa"/>
            <w:right w:w="62" w:type="dxa"/>
          </w:tblCellMar>
          <w:tblLook w:val="0000"/>
        </w:tblPrEx>
        <w:tc>
          <w:tcPr>
            <w:tcW w:w="20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MSFDG3004</w:t>
            </w:r>
          </w:p>
        </w:tc>
        <w:tc>
          <w:tcPr>
            <w:tcW w:w="7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Assemble copper foil glass components</w:t>
            </w:r>
          </w:p>
        </w:tc>
      </w:tr>
      <w:tr w:rsidTr="006B2A56">
        <w:tblPrEx>
          <w:tblW w:w="9282" w:type="dxa"/>
          <w:tblLayout w:type="fixed"/>
          <w:tblCellMar>
            <w:left w:w="62" w:type="dxa"/>
            <w:right w:w="62" w:type="dxa"/>
          </w:tblCellMar>
          <w:tblLook w:val="0000"/>
        </w:tblPrEx>
        <w:tc>
          <w:tcPr>
            <w:tcW w:w="20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MSFDG3005</w:t>
            </w:r>
          </w:p>
        </w:tc>
        <w:tc>
          <w:tcPr>
            <w:tcW w:w="7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Fuse glass</w:t>
            </w:r>
          </w:p>
        </w:tc>
      </w:tr>
      <w:tr w:rsidTr="006B2A56">
        <w:tblPrEx>
          <w:tblW w:w="9282" w:type="dxa"/>
          <w:tblLayout w:type="fixed"/>
          <w:tblCellMar>
            <w:left w:w="62" w:type="dxa"/>
            <w:right w:w="62" w:type="dxa"/>
          </w:tblCellMar>
          <w:tblLook w:val="0000"/>
        </w:tblPrEx>
        <w:tc>
          <w:tcPr>
            <w:tcW w:w="20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MSFDG3006</w:t>
            </w:r>
          </w:p>
        </w:tc>
        <w:tc>
          <w:tcPr>
            <w:tcW w:w="7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Process coloured and textured glass by hand</w:t>
            </w:r>
          </w:p>
        </w:tc>
      </w:tr>
      <w:tr w:rsidTr="006B2A56">
        <w:tblPrEx>
          <w:tblW w:w="9282" w:type="dxa"/>
          <w:tblLayout w:type="fixed"/>
          <w:tblCellMar>
            <w:left w:w="62" w:type="dxa"/>
            <w:right w:w="62" w:type="dxa"/>
          </w:tblCellMar>
          <w:tblLook w:val="0000"/>
        </w:tblPrEx>
        <w:tc>
          <w:tcPr>
            <w:tcW w:w="20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MSFGG3022</w:t>
            </w:r>
          </w:p>
        </w:tc>
        <w:tc>
          <w:tcPr>
            <w:tcW w:w="7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Construct and</w:t>
            </w:r>
            <w:r w:rsidRPr="006B2A56">
              <w:t xml:space="preserve"> repair leadlight panels</w:t>
            </w:r>
          </w:p>
        </w:tc>
      </w:tr>
      <w:tr w:rsidTr="006B2A56">
        <w:tblPrEx>
          <w:tblW w:w="9282" w:type="dxa"/>
          <w:tblLayout w:type="fixed"/>
          <w:tblCellMar>
            <w:left w:w="62" w:type="dxa"/>
            <w:right w:w="62" w:type="dxa"/>
          </w:tblCellMar>
          <w:tblLook w:val="0000"/>
        </w:tblPrEx>
        <w:tc>
          <w:tcPr>
            <w:tcW w:w="20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MSFGG3024</w:t>
            </w:r>
          </w:p>
        </w:tc>
        <w:tc>
          <w:tcPr>
            <w:tcW w:w="72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A56" w:rsidP="006B2A56">
            <w:pPr>
              <w:pStyle w:val="BodyText"/>
            </w:pPr>
            <w:r w:rsidRPr="006B2A56">
              <w:t>Form glass</w:t>
            </w:r>
          </w:p>
        </w:tc>
      </w:tr>
    </w:tbl>
    <w:p w:rsidR="00000000" w:rsidRPr="006B2A56" w:rsidP="006B2A56">
      <w:pPr>
        <w:pStyle w:val="BodyText"/>
      </w:pPr>
    </w:p>
    <w:p w:rsidR="00000000" w:rsidRPr="006B2A56" w:rsidP="007C44F4">
      <w:pPr>
        <w:pStyle w:val="Heading3"/>
      </w:pPr>
      <w:r w:rsidRPr="006B2A56">
        <w:rPr>
          <w:rStyle w:val="SpecialBold"/>
        </w:rPr>
        <w:t>Group F</w:t>
      </w:r>
    </w:p>
    <w:tbl>
      <w:tblPr>
        <w:tblW w:w="9209" w:type="dxa"/>
        <w:tblLayout w:type="fixed"/>
        <w:tblCellMar>
          <w:left w:w="62" w:type="dxa"/>
          <w:right w:w="62" w:type="dxa"/>
        </w:tblCellMar>
        <w:tblLook w:val="0000"/>
      </w:tblPr>
      <w:tblGrid>
        <w:gridCol w:w="2017"/>
        <w:gridCol w:w="4195"/>
        <w:gridCol w:w="2997"/>
      </w:tblGrid>
      <w:tr w:rsidTr="006B2A56">
        <w:tblPrEx>
          <w:tblW w:w="9209" w:type="dxa"/>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A56" w:rsidP="006B2A56">
            <w:pPr>
              <w:pStyle w:val="BodyText"/>
            </w:pPr>
            <w:r w:rsidRPr="006B2A56">
              <w:rPr>
                <w:rStyle w:val="SpecialBold"/>
              </w:rPr>
              <w:t>Unit code</w:t>
            </w:r>
          </w:p>
        </w:tc>
        <w:tc>
          <w:tcPr>
            <w:tcW w:w="4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A56" w:rsidP="006B2A56">
            <w:pPr>
              <w:pStyle w:val="BodyText"/>
            </w:pPr>
            <w:r w:rsidRPr="006B2A56">
              <w:rPr>
                <w:rStyle w:val="SpecialBold"/>
              </w:rPr>
              <w:t>Unit title</w:t>
            </w:r>
          </w:p>
        </w:tc>
        <w:tc>
          <w:tcPr>
            <w:tcW w:w="2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rPr>
                <w:rStyle w:val="SpecialBold"/>
              </w:rPr>
              <w:t>Prerequisite unit(s)</w:t>
            </w:r>
          </w:p>
        </w:tc>
      </w:tr>
      <w:tr w:rsidTr="006B2A56">
        <w:tblPrEx>
          <w:tblW w:w="9209" w:type="dxa"/>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BSBWHS401</w:t>
            </w:r>
          </w:p>
        </w:tc>
        <w:tc>
          <w:tcPr>
            <w:tcW w:w="4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Implement and monitor WHS policies, procedures and programs to meet legislative requirements</w:t>
            </w:r>
          </w:p>
        </w:tc>
        <w:tc>
          <w:tcPr>
            <w:tcW w:w="2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p>
        </w:tc>
      </w:tr>
      <w:tr w:rsidTr="006B2A56">
        <w:tblPrEx>
          <w:tblW w:w="9209" w:type="dxa"/>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CPCCCM2006</w:t>
            </w:r>
          </w:p>
        </w:tc>
        <w:tc>
          <w:tcPr>
            <w:tcW w:w="4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Apply basic levelling procedures</w:t>
            </w:r>
          </w:p>
        </w:tc>
        <w:tc>
          <w:tcPr>
            <w:tcW w:w="2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p>
        </w:tc>
      </w:tr>
      <w:tr w:rsidTr="006B2A56">
        <w:tblPrEx>
          <w:tblW w:w="9209" w:type="dxa"/>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CPCCCM2010</w:t>
            </w:r>
          </w:p>
        </w:tc>
        <w:tc>
          <w:tcPr>
            <w:tcW w:w="4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Work safely on scaffolding higher than two metres</w:t>
            </w:r>
          </w:p>
        </w:tc>
        <w:tc>
          <w:tcPr>
            <w:tcW w:w="2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p>
        </w:tc>
      </w:tr>
      <w:tr w:rsidTr="006B2A56">
        <w:tblPrEx>
          <w:tblW w:w="9209" w:type="dxa"/>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CPCCCM2010B</w:t>
            </w:r>
          </w:p>
        </w:tc>
        <w:tc>
          <w:tcPr>
            <w:tcW w:w="4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 xml:space="preserve">Work safely at heights* </w:t>
            </w:r>
          </w:p>
        </w:tc>
        <w:tc>
          <w:tcPr>
            <w:tcW w:w="2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CPCOWHS2001A - Apply OHS requirements, policies and procedures in the construction industry</w:t>
            </w:r>
          </w:p>
        </w:tc>
      </w:tr>
      <w:tr w:rsidTr="006B2A56">
        <w:tblPrEx>
          <w:tblW w:w="9209" w:type="dxa"/>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CPCCWHS1001</w:t>
            </w:r>
          </w:p>
        </w:tc>
        <w:tc>
          <w:tcPr>
            <w:tcW w:w="4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Prepare to work safely in the construction industry</w:t>
            </w:r>
          </w:p>
        </w:tc>
        <w:tc>
          <w:tcPr>
            <w:tcW w:w="2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p>
        </w:tc>
      </w:tr>
      <w:tr w:rsidTr="006B2A56">
        <w:tblPrEx>
          <w:tblW w:w="9209" w:type="dxa"/>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CUAACD301</w:t>
            </w:r>
          </w:p>
        </w:tc>
        <w:tc>
          <w:tcPr>
            <w:tcW w:w="4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Produce drawings to communicate ideas</w:t>
            </w:r>
          </w:p>
        </w:tc>
        <w:tc>
          <w:tcPr>
            <w:tcW w:w="2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p>
        </w:tc>
      </w:tr>
      <w:tr w:rsidTr="006B2A56">
        <w:tblPrEx>
          <w:tblW w:w="9209" w:type="dxa"/>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CUACAL301</w:t>
            </w:r>
          </w:p>
        </w:tc>
        <w:tc>
          <w:tcPr>
            <w:tcW w:w="4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Produce calligraphy</w:t>
            </w:r>
          </w:p>
        </w:tc>
        <w:tc>
          <w:tcPr>
            <w:tcW w:w="2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p>
        </w:tc>
      </w:tr>
      <w:tr w:rsidTr="006B2A56">
        <w:tblPrEx>
          <w:tblW w:w="9209" w:type="dxa"/>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MSAPMSUP201A</w:t>
            </w:r>
          </w:p>
        </w:tc>
        <w:tc>
          <w:tcPr>
            <w:tcW w:w="4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Receive or despatch goods</w:t>
            </w:r>
          </w:p>
        </w:tc>
        <w:tc>
          <w:tcPr>
            <w:tcW w:w="2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p>
        </w:tc>
      </w:tr>
      <w:tr w:rsidTr="006B2A56">
        <w:tblPrEx>
          <w:tblW w:w="9209" w:type="dxa"/>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MSFBA2009</w:t>
            </w:r>
          </w:p>
        </w:tc>
        <w:tc>
          <w:tcPr>
            <w:tcW w:w="4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Construct metal louvre and canopy-hooded style awnings</w:t>
            </w:r>
          </w:p>
        </w:tc>
        <w:tc>
          <w:tcPr>
            <w:tcW w:w="2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p>
        </w:tc>
      </w:tr>
      <w:tr w:rsidTr="006B2A56">
        <w:tblPrEx>
          <w:tblW w:w="9209" w:type="dxa"/>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MSFFM3009</w:t>
            </w:r>
          </w:p>
        </w:tc>
        <w:tc>
          <w:tcPr>
            <w:tcW w:w="4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Produce manual and computer-aided production drawings</w:t>
            </w:r>
          </w:p>
        </w:tc>
        <w:tc>
          <w:tcPr>
            <w:tcW w:w="2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p>
        </w:tc>
      </w:tr>
      <w:tr w:rsidTr="006B2A56">
        <w:tblPrEx>
          <w:tblW w:w="9209" w:type="dxa"/>
          <w:tblLayout w:type="fixed"/>
          <w:tblCellMar>
            <w:left w:w="62" w:type="dxa"/>
            <w:right w:w="62" w:type="dxa"/>
          </w:tblCellMar>
          <w:tblLook w:val="0000"/>
        </w:tblPrEx>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MSFGG4011</w:t>
            </w:r>
          </w:p>
        </w:tc>
        <w:tc>
          <w:tcPr>
            <w:tcW w:w="4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Manage glass industry production scheduling</w:t>
            </w:r>
          </w:p>
        </w:tc>
        <w:tc>
          <w:tcPr>
            <w:tcW w:w="2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p>
        </w:tc>
      </w:tr>
      <w:tr w:rsidTr="006B2A56">
        <w:tblPrEx>
          <w:tblW w:w="9209" w:type="dxa"/>
          <w:tblLayout w:type="fixed"/>
          <w:tblCellMar>
            <w:left w:w="62" w:type="dxa"/>
            <w:right w:w="62" w:type="dxa"/>
          </w:tblCellMar>
          <w:tblLook w:val="0000"/>
        </w:tblPrEx>
        <w:trPr>
          <w:trHeight w:val="438"/>
        </w:trPr>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MSFGN3002</w:t>
            </w:r>
          </w:p>
        </w:tc>
        <w:tc>
          <w:tcPr>
            <w:tcW w:w="4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Estimate and cost job</w:t>
            </w:r>
          </w:p>
        </w:tc>
        <w:tc>
          <w:tcPr>
            <w:tcW w:w="2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p>
        </w:tc>
      </w:tr>
      <w:tr w:rsidTr="006B2A56">
        <w:tblPrEx>
          <w:tblW w:w="9209" w:type="dxa"/>
          <w:tblLayout w:type="fixed"/>
          <w:tblCellMar>
            <w:left w:w="62" w:type="dxa"/>
            <w:right w:w="62" w:type="dxa"/>
          </w:tblCellMar>
          <w:tblLook w:val="0000"/>
        </w:tblPrEx>
        <w:trPr>
          <w:trHeight w:val="438"/>
        </w:trPr>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TAEDEL301</w:t>
            </w:r>
          </w:p>
        </w:tc>
        <w:tc>
          <w:tcPr>
            <w:tcW w:w="4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Provide work skill instruction</w:t>
            </w:r>
          </w:p>
        </w:tc>
        <w:tc>
          <w:tcPr>
            <w:tcW w:w="2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p>
        </w:tc>
      </w:tr>
      <w:tr w:rsidTr="006B2A56">
        <w:tblPrEx>
          <w:tblW w:w="9209" w:type="dxa"/>
          <w:tblLayout w:type="fixed"/>
          <w:tblCellMar>
            <w:left w:w="62" w:type="dxa"/>
            <w:right w:w="62" w:type="dxa"/>
          </w:tblCellMar>
          <w:tblLook w:val="0000"/>
        </w:tblPrEx>
        <w:trPr>
          <w:trHeight w:val="438"/>
        </w:trPr>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TAEDEL404</w:t>
            </w:r>
          </w:p>
        </w:tc>
        <w:tc>
          <w:tcPr>
            <w:tcW w:w="4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Mentor in the workplace</w:t>
            </w:r>
          </w:p>
        </w:tc>
        <w:tc>
          <w:tcPr>
            <w:tcW w:w="2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p>
        </w:tc>
      </w:tr>
      <w:tr w:rsidTr="006B2A56">
        <w:tblPrEx>
          <w:tblW w:w="9209" w:type="dxa"/>
          <w:tblLayout w:type="fixed"/>
          <w:tblCellMar>
            <w:left w:w="62" w:type="dxa"/>
            <w:right w:w="62" w:type="dxa"/>
          </w:tblCellMar>
          <w:tblLook w:val="0000"/>
        </w:tblPrEx>
        <w:trPr>
          <w:trHeight w:val="438"/>
        </w:trPr>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TLID2003</w:t>
            </w:r>
          </w:p>
        </w:tc>
        <w:tc>
          <w:tcPr>
            <w:tcW w:w="4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Handle dangerous goods/hazardous substances</w:t>
            </w:r>
          </w:p>
        </w:tc>
        <w:tc>
          <w:tcPr>
            <w:tcW w:w="2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p>
        </w:tc>
      </w:tr>
      <w:tr w:rsidTr="006B2A56">
        <w:tblPrEx>
          <w:tblW w:w="9209" w:type="dxa"/>
          <w:tblLayout w:type="fixed"/>
          <w:tblCellMar>
            <w:left w:w="62" w:type="dxa"/>
            <w:right w:w="62" w:type="dxa"/>
          </w:tblCellMar>
          <w:tblLook w:val="0000"/>
        </w:tblPrEx>
        <w:trPr>
          <w:trHeight w:val="438"/>
        </w:trPr>
        <w:tc>
          <w:tcPr>
            <w:tcW w:w="20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TLILIC0003</w:t>
            </w:r>
          </w:p>
        </w:tc>
        <w:tc>
          <w:tcPr>
            <w:tcW w:w="4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2A56">
            <w:pPr>
              <w:pStyle w:val="BodyText"/>
              <w:rPr>
                <w:lang w:val="en-NZ"/>
              </w:rPr>
            </w:pPr>
            <w:r w:rsidRPr="006B2A56">
              <w:t>Licence to operate a forklift truck</w:t>
            </w:r>
          </w:p>
        </w:tc>
        <w:tc>
          <w:tcPr>
            <w:tcW w:w="2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2A56" w:rsidP="006B2A56">
            <w:pPr>
              <w:pStyle w:val="BodyText"/>
            </w:pPr>
          </w:p>
        </w:tc>
      </w:tr>
    </w:tbl>
    <w:p w:rsidR="00000000" w:rsidRPr="006B2A56" w:rsidP="006B2A56">
      <w:pPr>
        <w:pStyle w:val="BodyText"/>
      </w:pPr>
    </w:p>
    <w:p w:rsidR="00000000" w:rsidRPr="006B2A56" w:rsidP="006B2A56">
      <w:pPr>
        <w:pStyle w:val="AllowPageBreak"/>
      </w:pPr>
    </w:p>
    <w:p w:rsidR="00000000" w:rsidRPr="006B2A56" w:rsidP="006B2A56">
      <w:pPr>
        <w:pStyle w:val="Heading1"/>
      </w:pPr>
      <w:bookmarkStart w:id="5" w:name="O_1089066"/>
      <w:bookmarkEnd w:id="5"/>
      <w:r w:rsidRPr="006B2A56">
        <w:t>Qualification Mapping Information</w:t>
      </w:r>
    </w:p>
    <w:p w:rsidR="00000000" w:rsidRPr="006B2A56" w:rsidP="007C44F4">
      <w:pPr>
        <w:pStyle w:val="BodyText"/>
      </w:pPr>
      <w:r w:rsidRPr="006B2A56">
        <w:t>Release 2. Minor changes. Supersedes and is equivalent to MSF30418 Certificate III in Glass and Glazing (Release 1).</w:t>
      </w:r>
    </w:p>
    <w:p w:rsidR="00000000" w:rsidRPr="006B2A56" w:rsidP="007C44F4">
      <w:pPr>
        <w:pStyle w:val="BodyText"/>
      </w:pPr>
      <w:r w:rsidRPr="006B2A56">
        <w:t>Release 1. Supersedes and is equivalent to MSF30413 Certificate III in Glass and Glazing.</w:t>
      </w:r>
    </w:p>
    <w:p w:rsidR="00000000" w:rsidRPr="006B2A56" w:rsidP="006B2A56">
      <w:pPr>
        <w:pStyle w:val="Heading1"/>
      </w:pPr>
      <w:bookmarkStart w:id="6" w:name="O_1089071"/>
      <w:bookmarkEnd w:id="6"/>
      <w:r w:rsidRPr="006B2A56">
        <w:t>Links</w:t>
      </w:r>
    </w:p>
    <w:p w:rsidR="00000000" w:rsidRPr="006B2A56" w:rsidP="007C44F4">
      <w:pPr>
        <w:pStyle w:val="BodyText"/>
      </w:pPr>
      <w:r w:rsidRPr="006B2A5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273B7">
        <w:rPr>
          <w:rStyle w:val="Hyperlink"/>
        </w:rPr>
        <w:t>https://vetnet.gov.au/Pages/TrainingDocs.aspx?q=0601ab95-583a-4e93-b2d4-cfb27b03ed73</w:t>
      </w:r>
      <w:r>
        <w:fldChar w:fldCharType="end"/>
      </w:r>
    </w:p>
    <w:p w:rsidR="00000000" w:rsidRPr="006B2A56" w:rsidP="006B2A56"/>
    <w:sectPr w:rsidSect="006B2A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A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A56" w:rsidRPr="007C44F4" w:rsidP="007C44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A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4F4" w:rsidP="006B2A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44F4" w:rsidP="006B2A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C44F4" w:rsidP="006B2A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A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4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2A56" w:rsidRPr="007C44F4" w:rsidP="007C44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A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4F4" w:rsidRPr="002D2AF8" w:rsidP="006B2A56">
    <w:pPr>
      <w:pStyle w:val="Header"/>
      <w:framePr w:wrap="around"/>
    </w:pPr>
    <w:r>
      <w:fldChar w:fldCharType="begin"/>
    </w:r>
    <w:r>
      <w:instrText xml:space="preserve"> TITLE   \* MERGEFORMAT </w:instrText>
    </w:r>
    <w:r>
      <w:fldChar w:fldCharType="separate"/>
    </w:r>
    <w:r>
      <w:t>MSF30418 Certificate III in Glass and Glazing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7C44F4" w:rsidP="006B2A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7845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42A5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EC5E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A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2A56"/>
    <w:pPr>
      <w:spacing w:before="360" w:after="60"/>
      <w:outlineLvl w:val="0"/>
    </w:pPr>
    <w:rPr>
      <w:sz w:val="32"/>
    </w:rPr>
  </w:style>
  <w:style w:type="paragraph" w:styleId="Heading2">
    <w:name w:val="heading 2"/>
    <w:basedOn w:val="HeadingBase"/>
    <w:next w:val="BodyText"/>
    <w:link w:val="Heading2Char"/>
    <w:qFormat/>
    <w:rsid w:val="006B2A56"/>
    <w:pPr>
      <w:keepLines/>
      <w:spacing w:before="240" w:after="120"/>
      <w:outlineLvl w:val="1"/>
    </w:pPr>
    <w:rPr>
      <w:sz w:val="28"/>
      <w:szCs w:val="40"/>
    </w:rPr>
  </w:style>
  <w:style w:type="paragraph" w:styleId="Heading3">
    <w:name w:val="heading 3"/>
    <w:basedOn w:val="HeadingBase"/>
    <w:next w:val="BodyText"/>
    <w:link w:val="Heading3Char"/>
    <w:qFormat/>
    <w:rsid w:val="006B2A56"/>
    <w:pPr>
      <w:spacing w:before="180" w:after="120"/>
      <w:outlineLvl w:val="2"/>
    </w:pPr>
    <w:rPr>
      <w:spacing w:val="-10"/>
      <w:kern w:val="32"/>
    </w:rPr>
  </w:style>
  <w:style w:type="paragraph" w:styleId="Heading4">
    <w:name w:val="heading 4"/>
    <w:basedOn w:val="HeadingBase"/>
    <w:next w:val="BodyText"/>
    <w:link w:val="Heading4Char"/>
    <w:qFormat/>
    <w:rsid w:val="006B2A56"/>
    <w:pPr>
      <w:spacing w:before="160" w:after="120"/>
      <w:outlineLvl w:val="3"/>
    </w:pPr>
    <w:rPr>
      <w:sz w:val="22"/>
    </w:rPr>
  </w:style>
  <w:style w:type="paragraph" w:styleId="Heading5">
    <w:name w:val="heading 5"/>
    <w:basedOn w:val="HeadingBase"/>
    <w:next w:val="Normal"/>
    <w:link w:val="Heading5Char"/>
    <w:qFormat/>
    <w:rsid w:val="006B2A56"/>
    <w:pPr>
      <w:spacing w:before="80"/>
      <w:outlineLvl w:val="4"/>
    </w:pPr>
    <w:rPr>
      <w:color w:val="918585"/>
      <w:sz w:val="20"/>
    </w:rPr>
  </w:style>
  <w:style w:type="paragraph" w:styleId="Heading6">
    <w:name w:val="heading 6"/>
    <w:basedOn w:val="HeadingBase"/>
    <w:next w:val="Normal"/>
    <w:link w:val="Heading6Char"/>
    <w:qFormat/>
    <w:rsid w:val="006B2A56"/>
    <w:pPr>
      <w:spacing w:before="60"/>
      <w:outlineLvl w:val="5"/>
    </w:pPr>
    <w:rPr>
      <w:color w:val="918585"/>
      <w:sz w:val="20"/>
    </w:rPr>
  </w:style>
  <w:style w:type="paragraph" w:styleId="Heading7">
    <w:name w:val="heading 7"/>
    <w:basedOn w:val="Normal"/>
    <w:next w:val="Normal"/>
    <w:link w:val="Heading7Char"/>
    <w:qFormat/>
    <w:rsid w:val="006B2A56"/>
    <w:pPr>
      <w:ind w:left="720"/>
      <w:outlineLvl w:val="6"/>
    </w:pPr>
    <w:rPr>
      <w:i/>
    </w:rPr>
  </w:style>
  <w:style w:type="paragraph" w:styleId="Heading8">
    <w:name w:val="heading 8"/>
    <w:basedOn w:val="Normal"/>
    <w:next w:val="Normal"/>
    <w:link w:val="Heading8Char"/>
    <w:qFormat/>
    <w:rsid w:val="006B2A56"/>
    <w:pPr>
      <w:ind w:left="720"/>
      <w:outlineLvl w:val="7"/>
    </w:pPr>
    <w:rPr>
      <w:i/>
    </w:rPr>
  </w:style>
  <w:style w:type="paragraph" w:styleId="Heading9">
    <w:name w:val="heading 9"/>
    <w:basedOn w:val="Normal"/>
    <w:next w:val="Normal"/>
    <w:link w:val="Heading9Char"/>
    <w:qFormat/>
    <w:rsid w:val="006B2A56"/>
    <w:pPr>
      <w:ind w:left="720"/>
      <w:outlineLvl w:val="8"/>
    </w:pPr>
    <w:rPr>
      <w:i/>
    </w:rPr>
  </w:style>
  <w:style w:type="character" w:default="1" w:styleId="DefaultParagraphFont">
    <w:name w:val="Default Paragraph Font"/>
    <w:uiPriority w:val="1"/>
    <w:unhideWhenUsed/>
    <w:rsid w:val="006B2A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2A56"/>
  </w:style>
  <w:style w:type="character" w:customStyle="1" w:styleId="Heading1Char">
    <w:name w:val="Heading 1 Char"/>
    <w:basedOn w:val="DefaultParagraphFont"/>
    <w:link w:val="Heading1"/>
    <w:rsid w:val="006B2A56"/>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6B2A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2A56"/>
    <w:rPr>
      <w:rFonts w:ascii="Times New Roman" w:eastAsia="Times New Roman" w:hAnsi="Times New Roman" w:cs="Times New Roman"/>
      <w:b/>
      <w:szCs w:val="20"/>
      <w:lang w:eastAsia="en-US"/>
    </w:rPr>
  </w:style>
  <w:style w:type="paragraph" w:styleId="BodyText">
    <w:name w:val="Body Text"/>
    <w:basedOn w:val="Normal"/>
    <w:link w:val="BodyTextChar"/>
    <w:rsid w:val="006B2A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2A56"/>
    <w:rPr>
      <w:rFonts w:ascii="Times New Roman" w:eastAsia="Times New Roman" w:hAnsi="Times New Roman" w:cs="Times New Roman"/>
      <w:sz w:val="24"/>
      <w:lang w:eastAsia="en-US"/>
    </w:rPr>
  </w:style>
  <w:style w:type="paragraph" w:styleId="ListBullet">
    <w:name w:val="List Bullet"/>
    <w:basedOn w:val="List"/>
    <w:rsid w:val="006B2A56"/>
    <w:pPr>
      <w:numPr>
        <w:numId w:val="12"/>
      </w:numPr>
      <w:tabs>
        <w:tab w:val="clear" w:pos="340"/>
      </w:tabs>
      <w:spacing w:before="40" w:after="40"/>
    </w:pPr>
  </w:style>
  <w:style w:type="character" w:customStyle="1" w:styleId="SpecialBold">
    <w:name w:val="Special Bold"/>
    <w:basedOn w:val="DefaultParagraphFont"/>
    <w:rsid w:val="006B2A56"/>
    <w:rPr>
      <w:b/>
      <w:spacing w:val="0"/>
    </w:rPr>
  </w:style>
  <w:style w:type="paragraph" w:styleId="ListBullet2">
    <w:name w:val="List Bullet 2"/>
    <w:basedOn w:val="List2"/>
    <w:rsid w:val="006B2A56"/>
    <w:pPr>
      <w:numPr>
        <w:numId w:val="13"/>
      </w:numPr>
      <w:tabs>
        <w:tab w:val="clear" w:pos="680"/>
      </w:tabs>
    </w:pPr>
  </w:style>
  <w:style w:type="character" w:styleId="Emphasis">
    <w:name w:val="Emphasis"/>
    <w:basedOn w:val="DefaultParagraphFont"/>
    <w:qFormat/>
    <w:rsid w:val="006B2A56"/>
    <w:rPr>
      <w:i/>
    </w:rPr>
  </w:style>
  <w:style w:type="paragraph" w:customStyle="1" w:styleId="SuperHeading">
    <w:name w:val="SuperHeading"/>
    <w:basedOn w:val="Normal"/>
    <w:rsid w:val="006B2A56"/>
    <w:pPr>
      <w:spacing w:before="240" w:after="120"/>
      <w:outlineLvl w:val="0"/>
    </w:pPr>
    <w:rPr>
      <w:rFonts w:ascii="Times New Roman" w:hAnsi="Times New Roman"/>
      <w:b/>
      <w:sz w:val="32"/>
    </w:rPr>
  </w:style>
  <w:style w:type="paragraph" w:customStyle="1" w:styleId="AllowPageBreak">
    <w:name w:val="AllowPageBreak"/>
    <w:rsid w:val="006B2A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2A56"/>
    <w:rPr>
      <w:rFonts w:ascii="Times New Roman" w:eastAsia="Times New Roman" w:hAnsi="Times New Roman" w:cs="Times New Roman"/>
      <w:b/>
      <w:sz w:val="28"/>
      <w:szCs w:val="40"/>
      <w:lang w:eastAsia="en-US"/>
    </w:rPr>
  </w:style>
  <w:style w:type="character" w:customStyle="1" w:styleId="Heading5Char">
    <w:name w:val="Heading 5 Char"/>
    <w:basedOn w:val="DefaultParagraphFont"/>
    <w:link w:val="Heading5"/>
    <w:rsid w:val="006B2A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2A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2A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2A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2A56"/>
    <w:rPr>
      <w:rFonts w:ascii="Courier New" w:eastAsia="Times New Roman" w:hAnsi="Courier New" w:cs="Times New Roman"/>
      <w:i/>
      <w:szCs w:val="20"/>
      <w:lang w:eastAsia="en-US"/>
    </w:rPr>
  </w:style>
  <w:style w:type="paragraph" w:customStyle="1" w:styleId="HeadingBase">
    <w:name w:val="Heading Base"/>
    <w:rsid w:val="006B2A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2A56"/>
    <w:pPr>
      <w:tabs>
        <w:tab w:val="right" w:leader="dot" w:pos="9072"/>
      </w:tabs>
      <w:ind w:left="567"/>
    </w:pPr>
    <w:rPr>
      <w:szCs w:val="22"/>
    </w:rPr>
  </w:style>
  <w:style w:type="paragraph" w:customStyle="1" w:styleId="TOCBase">
    <w:name w:val="TOC Base"/>
    <w:rsid w:val="006B2A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2A56"/>
    <w:pPr>
      <w:tabs>
        <w:tab w:val="right" w:leader="dot" w:pos="9072"/>
      </w:tabs>
      <w:spacing w:before="40" w:after="40"/>
      <w:ind w:left="284"/>
    </w:pPr>
    <w:rPr>
      <w:rFonts w:ascii="Times New Roman" w:hAnsi="Times New Roman"/>
    </w:rPr>
  </w:style>
  <w:style w:type="paragraph" w:styleId="TOC1">
    <w:name w:val="toc 1"/>
    <w:basedOn w:val="TOCBase"/>
    <w:next w:val="Normal"/>
    <w:rsid w:val="006B2A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2A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2A56"/>
    <w:rPr>
      <w:rFonts w:ascii="Times New Roman" w:eastAsia="Times New Roman" w:hAnsi="Times New Roman" w:cs="Times New Roman"/>
      <w:sz w:val="16"/>
      <w:lang w:eastAsia="en-US"/>
    </w:rPr>
  </w:style>
  <w:style w:type="paragraph" w:styleId="Title">
    <w:name w:val="Title"/>
    <w:basedOn w:val="HeadingBase"/>
    <w:link w:val="TitleChar"/>
    <w:qFormat/>
    <w:rsid w:val="006B2A56"/>
    <w:pPr>
      <w:spacing w:before="5040"/>
      <w:jc w:val="center"/>
    </w:pPr>
    <w:rPr>
      <w:sz w:val="48"/>
      <w:szCs w:val="72"/>
      <w:lang w:val="en-US"/>
    </w:rPr>
  </w:style>
  <w:style w:type="character" w:customStyle="1" w:styleId="TitleChar">
    <w:name w:val="Title Char"/>
    <w:basedOn w:val="DefaultParagraphFont"/>
    <w:link w:val="Title"/>
    <w:rsid w:val="006B2A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2A56"/>
    <w:pPr>
      <w:tabs>
        <w:tab w:val="left" w:pos="3600"/>
        <w:tab w:val="left" w:pos="3958"/>
      </w:tabs>
    </w:pPr>
  </w:style>
  <w:style w:type="paragraph" w:styleId="List">
    <w:name w:val="List"/>
    <w:basedOn w:val="BodyText"/>
    <w:next w:val="BodyText"/>
    <w:rsid w:val="006B2A56"/>
    <w:pPr>
      <w:tabs>
        <w:tab w:val="left" w:pos="340"/>
      </w:tabs>
      <w:spacing w:before="60" w:after="60"/>
      <w:ind w:left="340" w:hanging="340"/>
    </w:pPr>
  </w:style>
  <w:style w:type="paragraph" w:customStyle="1" w:styleId="Note">
    <w:name w:val="Note"/>
    <w:basedOn w:val="BodyText"/>
    <w:rsid w:val="006B2A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2A56"/>
    <w:pPr>
      <w:framePr w:wrap="auto" w:hAnchor="text" w:y="6049"/>
    </w:pPr>
    <w:rPr>
      <w:color w:val="000000"/>
      <w:sz w:val="40"/>
    </w:rPr>
  </w:style>
  <w:style w:type="paragraph" w:customStyle="1" w:styleId="TOCTitle">
    <w:name w:val="TOCTitle"/>
    <w:basedOn w:val="Heading1"/>
    <w:rsid w:val="006B2A56"/>
    <w:pPr>
      <w:spacing w:after="240"/>
      <w:jc w:val="center"/>
      <w:outlineLvl w:val="9"/>
    </w:pPr>
    <w:rPr>
      <w:caps/>
    </w:rPr>
  </w:style>
  <w:style w:type="paragraph" w:customStyle="1" w:styleId="Version">
    <w:name w:val="Version"/>
    <w:rsid w:val="006B2A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2A56"/>
    <w:pPr>
      <w:keepNext w:val="0"/>
      <w:tabs>
        <w:tab w:val="right" w:pos="4176"/>
      </w:tabs>
      <w:ind w:left="198" w:hanging="198"/>
    </w:pPr>
    <w:rPr>
      <w:rFonts w:ascii="Garamond" w:hAnsi="Garamond"/>
    </w:rPr>
  </w:style>
  <w:style w:type="paragraph" w:styleId="IndexHeading">
    <w:name w:val="index heading"/>
    <w:basedOn w:val="Normal"/>
    <w:next w:val="Index1"/>
    <w:semiHidden/>
    <w:rsid w:val="006B2A56"/>
    <w:pPr>
      <w:spacing w:before="120" w:after="120"/>
    </w:pPr>
    <w:rPr>
      <w:rFonts w:ascii="Arial" w:hAnsi="Arial"/>
      <w:b/>
      <w:color w:val="918585"/>
      <w:sz w:val="24"/>
    </w:rPr>
  </w:style>
  <w:style w:type="paragraph" w:styleId="Header">
    <w:name w:val="header"/>
    <w:basedOn w:val="Normal"/>
    <w:link w:val="HeaderChar"/>
    <w:rsid w:val="006B2A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2A56"/>
    <w:rPr>
      <w:rFonts w:ascii="Times New Roman" w:eastAsia="Times New Roman" w:hAnsi="Times New Roman" w:cs="Times New Roman"/>
      <w:sz w:val="16"/>
      <w:szCs w:val="20"/>
      <w:lang w:val="en-GB" w:eastAsia="en-US"/>
    </w:rPr>
  </w:style>
  <w:style w:type="paragraph" w:customStyle="1" w:styleId="Chapter">
    <w:name w:val="Chapter"/>
    <w:basedOn w:val="Normal"/>
    <w:rsid w:val="006B2A56"/>
    <w:pPr>
      <w:spacing w:before="240"/>
    </w:pPr>
    <w:rPr>
      <w:rFonts w:ascii="Times New Roman" w:hAnsi="Times New Roman"/>
      <w:smallCaps/>
      <w:spacing w:val="80"/>
      <w:sz w:val="28"/>
    </w:rPr>
  </w:style>
  <w:style w:type="paragraph" w:customStyle="1" w:styleId="InChapter">
    <w:name w:val="InChapter"/>
    <w:basedOn w:val="Heading3"/>
    <w:rsid w:val="006B2A56"/>
    <w:pPr>
      <w:spacing w:after="240"/>
      <w:outlineLvl w:val="9"/>
    </w:pPr>
    <w:rPr>
      <w:noProof/>
    </w:rPr>
  </w:style>
  <w:style w:type="paragraph" w:styleId="Index2">
    <w:name w:val="index 2"/>
    <w:basedOn w:val="Normal"/>
    <w:next w:val="Normal"/>
    <w:semiHidden/>
    <w:rsid w:val="006B2A56"/>
    <w:pPr>
      <w:tabs>
        <w:tab w:val="right" w:pos="4176"/>
      </w:tabs>
      <w:ind w:left="568" w:hanging="284"/>
    </w:pPr>
    <w:rPr>
      <w:rFonts w:ascii="Garamond" w:hAnsi="Garamond"/>
    </w:rPr>
  </w:style>
  <w:style w:type="paragraph" w:customStyle="1" w:styleId="Byline">
    <w:name w:val="Byline"/>
    <w:rsid w:val="006B2A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2A56"/>
    <w:pPr>
      <w:tabs>
        <w:tab w:val="clear" w:pos="3600"/>
        <w:tab w:val="clear" w:pos="3958"/>
      </w:tabs>
      <w:jc w:val="right"/>
    </w:pPr>
  </w:style>
  <w:style w:type="paragraph" w:styleId="Caption">
    <w:name w:val="caption"/>
    <w:basedOn w:val="BodyText"/>
    <w:next w:val="Normal"/>
    <w:qFormat/>
    <w:rsid w:val="006B2A56"/>
    <w:pPr>
      <w:framePr w:w="2268" w:hSpace="181" w:vSpace="181" w:wrap="around" w:vAnchor="text" w:hAnchor="page" w:x="1135" w:y="285" w:anchorLock="1"/>
    </w:pPr>
    <w:rPr>
      <w:i/>
    </w:rPr>
  </w:style>
  <w:style w:type="paragraph" w:customStyle="1" w:styleId="MiniTOCTitle">
    <w:name w:val="MiniTOCTitle"/>
    <w:basedOn w:val="Heading4"/>
    <w:rsid w:val="006B2A56"/>
    <w:pPr>
      <w:spacing w:before="240"/>
      <w:outlineLvl w:val="9"/>
    </w:pPr>
    <w:rPr>
      <w:noProof/>
      <w:sz w:val="24"/>
    </w:rPr>
  </w:style>
  <w:style w:type="paragraph" w:customStyle="1" w:styleId="MiniTOCItem">
    <w:name w:val="MiniTOCItem"/>
    <w:basedOn w:val="ListBullet"/>
    <w:rsid w:val="006B2A56"/>
    <w:pPr>
      <w:numPr>
        <w:numId w:val="0"/>
      </w:numPr>
      <w:tabs>
        <w:tab w:val="right" w:leader="dot" w:pos="6521"/>
      </w:tabs>
      <w:spacing w:before="0" w:after="0"/>
    </w:pPr>
  </w:style>
  <w:style w:type="paragraph" w:customStyle="1" w:styleId="TOFTitle">
    <w:name w:val="TOFTitle"/>
    <w:basedOn w:val="TOCTitle"/>
    <w:rsid w:val="006B2A56"/>
  </w:style>
  <w:style w:type="paragraph" w:styleId="TableofFigures">
    <w:name w:val="table of figures"/>
    <w:basedOn w:val="Normal"/>
    <w:next w:val="Normal"/>
    <w:semiHidden/>
    <w:rsid w:val="006B2A56"/>
    <w:pPr>
      <w:tabs>
        <w:tab w:val="right" w:leader="dot" w:pos="9072"/>
      </w:tabs>
      <w:ind w:left="970" w:hanging="403"/>
    </w:pPr>
    <w:rPr>
      <w:rFonts w:ascii="Times New Roman" w:hAnsi="Times New Roman"/>
      <w:b/>
    </w:rPr>
  </w:style>
  <w:style w:type="paragraph" w:styleId="ListNumber">
    <w:name w:val="List Number"/>
    <w:basedOn w:val="List"/>
    <w:rsid w:val="006B2A56"/>
    <w:pPr>
      <w:numPr>
        <w:numId w:val="15"/>
      </w:numPr>
      <w:tabs>
        <w:tab w:val="clear" w:pos="340"/>
      </w:tabs>
    </w:pPr>
  </w:style>
  <w:style w:type="character" w:customStyle="1" w:styleId="WingdingSymbols">
    <w:name w:val="Wingding Symbols"/>
    <w:rsid w:val="006B2A56"/>
    <w:rPr>
      <w:rFonts w:ascii="Wingdings" w:hAnsi="Wingdings"/>
    </w:rPr>
  </w:style>
  <w:style w:type="paragraph" w:customStyle="1" w:styleId="TableHeading">
    <w:name w:val="Table Heading"/>
    <w:basedOn w:val="HeadingBase"/>
    <w:rsid w:val="006B2A56"/>
    <w:pPr>
      <w:keepLines/>
      <w:pBdr>
        <w:bottom w:val="single" w:sz="6" w:space="1" w:color="918585"/>
      </w:pBdr>
      <w:spacing w:before="240"/>
    </w:pPr>
  </w:style>
  <w:style w:type="character" w:customStyle="1" w:styleId="HotSpot">
    <w:name w:val="HotSpot"/>
    <w:rsid w:val="006B2A56"/>
    <w:rPr>
      <w:color w:val="0033CC"/>
      <w:u w:val="none"/>
    </w:rPr>
  </w:style>
  <w:style w:type="paragraph" w:customStyle="1" w:styleId="BodyTextRight">
    <w:name w:val="Body Text Right"/>
    <w:basedOn w:val="BodyText"/>
    <w:rsid w:val="006B2A56"/>
    <w:pPr>
      <w:spacing w:before="0" w:after="0"/>
      <w:jc w:val="right"/>
    </w:pPr>
  </w:style>
  <w:style w:type="paragraph" w:styleId="Index3">
    <w:name w:val="index 3"/>
    <w:basedOn w:val="ListNumber2"/>
    <w:next w:val="Normal"/>
    <w:semiHidden/>
    <w:rsid w:val="006B2A56"/>
    <w:pPr>
      <w:numPr>
        <w:numId w:val="0"/>
      </w:numPr>
      <w:tabs>
        <w:tab w:val="right" w:leader="dot" w:pos="4176"/>
      </w:tabs>
    </w:pPr>
  </w:style>
  <w:style w:type="paragraph" w:styleId="ListNumber2">
    <w:name w:val="List Number 2"/>
    <w:basedOn w:val="List2"/>
    <w:rsid w:val="006B2A56"/>
    <w:pPr>
      <w:numPr>
        <w:numId w:val="10"/>
      </w:numPr>
      <w:tabs>
        <w:tab w:val="clear" w:pos="1060"/>
      </w:tabs>
    </w:pPr>
  </w:style>
  <w:style w:type="paragraph" w:customStyle="1" w:styleId="MarginNote">
    <w:name w:val="Margin Note"/>
    <w:basedOn w:val="BodyText"/>
    <w:rsid w:val="006B2A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2A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2A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2A56"/>
    <w:rPr>
      <w:sz w:val="32"/>
    </w:rPr>
  </w:style>
  <w:style w:type="paragraph" w:customStyle="1" w:styleId="HeadingProcedure">
    <w:name w:val="Heading Procedure"/>
    <w:basedOn w:val="HeadingBase"/>
    <w:next w:val="Normal"/>
    <w:rsid w:val="006B2A56"/>
    <w:pPr>
      <w:tabs>
        <w:tab w:val="left" w:pos="0"/>
      </w:tabs>
      <w:spacing w:before="120" w:after="60"/>
    </w:pPr>
    <w:rPr>
      <w:i/>
      <w:color w:val="918585"/>
      <w:sz w:val="22"/>
    </w:rPr>
  </w:style>
  <w:style w:type="paragraph" w:customStyle="1" w:styleId="TableBodyText">
    <w:name w:val="Table Body Text"/>
    <w:basedOn w:val="BodyText"/>
    <w:rsid w:val="006B2A56"/>
    <w:pPr>
      <w:spacing w:before="60" w:after="60"/>
    </w:pPr>
  </w:style>
  <w:style w:type="paragraph" w:styleId="ListContinue">
    <w:name w:val="List Continue"/>
    <w:basedOn w:val="List"/>
    <w:rsid w:val="006B2A56"/>
    <w:pPr>
      <w:ind w:firstLine="0"/>
    </w:pPr>
  </w:style>
  <w:style w:type="paragraph" w:customStyle="1" w:styleId="ListNote">
    <w:name w:val="List Note"/>
    <w:basedOn w:val="List"/>
    <w:rsid w:val="006B2A56"/>
    <w:pPr>
      <w:pBdr>
        <w:top w:val="single" w:sz="6" w:space="2" w:color="918585"/>
        <w:bottom w:val="single" w:sz="6" w:space="2" w:color="918585"/>
      </w:pBdr>
      <w:tabs>
        <w:tab w:val="left" w:pos="1021"/>
      </w:tabs>
      <w:ind w:firstLine="0"/>
    </w:pPr>
  </w:style>
  <w:style w:type="paragraph" w:customStyle="1" w:styleId="Warning">
    <w:name w:val="Warning"/>
    <w:basedOn w:val="BodyText"/>
    <w:rsid w:val="006B2A56"/>
    <w:pPr>
      <w:shd w:val="clear" w:color="auto" w:fill="D9D9D9"/>
      <w:tabs>
        <w:tab w:val="left" w:pos="992"/>
      </w:tabs>
      <w:ind w:left="119" w:right="119"/>
    </w:pPr>
    <w:rPr>
      <w:sz w:val="20"/>
    </w:rPr>
  </w:style>
  <w:style w:type="paragraph" w:customStyle="1" w:styleId="MarginIcons">
    <w:name w:val="Margin Icons"/>
    <w:basedOn w:val="BodyText"/>
    <w:rsid w:val="006B2A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2A56"/>
    <w:rPr>
      <w:rFonts w:ascii="Courier New" w:hAnsi="Courier New"/>
    </w:rPr>
  </w:style>
  <w:style w:type="paragraph" w:customStyle="1" w:styleId="NoteBullet">
    <w:name w:val="Note Bullet"/>
    <w:basedOn w:val="Note"/>
    <w:rsid w:val="006B2A56"/>
    <w:pPr>
      <w:tabs>
        <w:tab w:val="clear" w:pos="680"/>
      </w:tabs>
      <w:spacing w:before="60" w:after="60"/>
    </w:pPr>
  </w:style>
  <w:style w:type="paragraph" w:customStyle="1" w:styleId="SubHeading2">
    <w:name w:val="SubHeading2"/>
    <w:basedOn w:val="HeadingBase"/>
    <w:rsid w:val="006B2A56"/>
    <w:pPr>
      <w:spacing w:before="240" w:after="60"/>
    </w:pPr>
    <w:rPr>
      <w:sz w:val="20"/>
    </w:rPr>
  </w:style>
  <w:style w:type="paragraph" w:customStyle="1" w:styleId="SubHeading1">
    <w:name w:val="SubHeading1"/>
    <w:basedOn w:val="HeadingBase"/>
    <w:rsid w:val="006B2A56"/>
    <w:pPr>
      <w:spacing w:before="240" w:after="60"/>
    </w:pPr>
    <w:rPr>
      <w:color w:val="918585"/>
      <w:sz w:val="22"/>
    </w:rPr>
  </w:style>
  <w:style w:type="paragraph" w:customStyle="1" w:styleId="SideHeading">
    <w:name w:val="Side Heading"/>
    <w:basedOn w:val="HeadingBase"/>
    <w:rsid w:val="006B2A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2A56"/>
    <w:pPr>
      <w:tabs>
        <w:tab w:val="num" w:pos="360"/>
      </w:tabs>
    </w:pPr>
  </w:style>
  <w:style w:type="paragraph" w:styleId="PlainText">
    <w:name w:val="Plain Text"/>
    <w:basedOn w:val="Normal"/>
    <w:link w:val="PlainTextChar"/>
    <w:rsid w:val="006B2A56"/>
    <w:rPr>
      <w:sz w:val="20"/>
    </w:rPr>
  </w:style>
  <w:style w:type="character" w:customStyle="1" w:styleId="PlainTextChar">
    <w:name w:val="Plain Text Char"/>
    <w:basedOn w:val="DefaultParagraphFont"/>
    <w:link w:val="PlainText"/>
    <w:rsid w:val="006B2A56"/>
    <w:rPr>
      <w:rFonts w:ascii="Courier New" w:eastAsia="Times New Roman" w:hAnsi="Courier New" w:cs="Times New Roman"/>
      <w:sz w:val="20"/>
      <w:szCs w:val="20"/>
      <w:lang w:eastAsia="en-US"/>
    </w:rPr>
  </w:style>
  <w:style w:type="character" w:customStyle="1" w:styleId="MenuOption">
    <w:name w:val="Menu Option"/>
    <w:basedOn w:val="DefaultParagraphFont"/>
    <w:rsid w:val="006B2A56"/>
    <w:rPr>
      <w:b/>
      <w:smallCaps/>
    </w:rPr>
  </w:style>
  <w:style w:type="paragraph" w:customStyle="1" w:styleId="TableListNumber">
    <w:name w:val="Table List Number"/>
    <w:basedOn w:val="ListNumber"/>
    <w:rsid w:val="006B2A56"/>
    <w:pPr>
      <w:numPr>
        <w:numId w:val="0"/>
      </w:numPr>
    </w:pPr>
  </w:style>
  <w:style w:type="paragraph" w:styleId="TOC4">
    <w:name w:val="toc 4"/>
    <w:basedOn w:val="TOCBase"/>
    <w:next w:val="Normal"/>
    <w:semiHidden/>
    <w:rsid w:val="006B2A56"/>
    <w:pPr>
      <w:tabs>
        <w:tab w:val="right" w:leader="dot" w:pos="9071"/>
      </w:tabs>
      <w:ind w:left="1701"/>
    </w:pPr>
  </w:style>
  <w:style w:type="paragraph" w:customStyle="1" w:styleId="ListAlpha">
    <w:name w:val="List Alpha"/>
    <w:basedOn w:val="List"/>
    <w:rsid w:val="006B2A56"/>
    <w:pPr>
      <w:numPr>
        <w:numId w:val="9"/>
      </w:numPr>
    </w:pPr>
  </w:style>
  <w:style w:type="paragraph" w:customStyle="1" w:styleId="ListAlpha2">
    <w:name w:val="List Alpha 2"/>
    <w:basedOn w:val="List2"/>
    <w:rsid w:val="006B2A56"/>
    <w:pPr>
      <w:numPr>
        <w:numId w:val="8"/>
      </w:numPr>
    </w:pPr>
  </w:style>
  <w:style w:type="paragraph" w:styleId="List2">
    <w:name w:val="List 2"/>
    <w:basedOn w:val="BodyText"/>
    <w:rsid w:val="006B2A56"/>
    <w:pPr>
      <w:tabs>
        <w:tab w:val="left" w:pos="680"/>
      </w:tabs>
      <w:spacing w:before="60" w:after="60"/>
      <w:ind w:left="680" w:hanging="340"/>
    </w:pPr>
  </w:style>
  <w:style w:type="paragraph" w:styleId="List3">
    <w:name w:val="List 3"/>
    <w:basedOn w:val="BodyText"/>
    <w:rsid w:val="006B2A56"/>
    <w:pPr>
      <w:tabs>
        <w:tab w:val="left" w:pos="1021"/>
      </w:tabs>
      <w:spacing w:before="60" w:after="60"/>
      <w:ind w:left="1020" w:hanging="340"/>
    </w:pPr>
  </w:style>
  <w:style w:type="paragraph" w:styleId="List4">
    <w:name w:val="List 4"/>
    <w:basedOn w:val="BodyText"/>
    <w:rsid w:val="006B2A56"/>
    <w:pPr>
      <w:tabs>
        <w:tab w:val="left" w:pos="1361"/>
      </w:tabs>
      <w:spacing w:before="60" w:after="60"/>
      <w:ind w:left="1361" w:hanging="340"/>
    </w:pPr>
  </w:style>
  <w:style w:type="paragraph" w:styleId="List5">
    <w:name w:val="List 5"/>
    <w:basedOn w:val="BodyText"/>
    <w:rsid w:val="006B2A56"/>
    <w:pPr>
      <w:tabs>
        <w:tab w:val="left" w:pos="1701"/>
      </w:tabs>
      <w:spacing w:before="60" w:after="60"/>
      <w:ind w:left="1701" w:hanging="340"/>
    </w:pPr>
  </w:style>
  <w:style w:type="paragraph" w:styleId="ListBullet3">
    <w:name w:val="List Bullet 3"/>
    <w:basedOn w:val="List3"/>
    <w:rsid w:val="006B2A56"/>
    <w:pPr>
      <w:numPr>
        <w:numId w:val="14"/>
      </w:numPr>
      <w:tabs>
        <w:tab w:val="clear" w:pos="1021"/>
      </w:tabs>
      <w:ind w:left="1037" w:hanging="357"/>
    </w:pPr>
  </w:style>
  <w:style w:type="paragraph" w:styleId="ListBullet4">
    <w:name w:val="List Bullet 4"/>
    <w:basedOn w:val="List4"/>
    <w:rsid w:val="006B2A56"/>
    <w:pPr>
      <w:numPr>
        <w:numId w:val="3"/>
      </w:numPr>
      <w:tabs>
        <w:tab w:val="clear" w:pos="1361"/>
      </w:tabs>
    </w:pPr>
  </w:style>
  <w:style w:type="paragraph" w:styleId="ListBullet5">
    <w:name w:val="List Bullet 5"/>
    <w:basedOn w:val="List5"/>
    <w:rsid w:val="006B2A56"/>
    <w:pPr>
      <w:numPr>
        <w:numId w:val="4"/>
      </w:numPr>
    </w:pPr>
  </w:style>
  <w:style w:type="paragraph" w:styleId="ListContinue2">
    <w:name w:val="List Continue 2"/>
    <w:basedOn w:val="List2"/>
    <w:rsid w:val="006B2A56"/>
    <w:pPr>
      <w:ind w:firstLine="0"/>
    </w:pPr>
  </w:style>
  <w:style w:type="paragraph" w:styleId="ListContinue3">
    <w:name w:val="List Continue 3"/>
    <w:basedOn w:val="List3"/>
    <w:rsid w:val="006B2A56"/>
    <w:pPr>
      <w:ind w:left="1021" w:firstLine="0"/>
    </w:pPr>
  </w:style>
  <w:style w:type="paragraph" w:styleId="ListContinue4">
    <w:name w:val="List Continue 4"/>
    <w:basedOn w:val="List4"/>
    <w:rsid w:val="006B2A56"/>
    <w:pPr>
      <w:ind w:firstLine="0"/>
    </w:pPr>
  </w:style>
  <w:style w:type="paragraph" w:styleId="ListContinue5">
    <w:name w:val="List Continue 5"/>
    <w:basedOn w:val="List5"/>
    <w:rsid w:val="006B2A56"/>
    <w:pPr>
      <w:ind w:firstLine="0"/>
    </w:pPr>
  </w:style>
  <w:style w:type="paragraph" w:styleId="ListNumber3">
    <w:name w:val="List Number 3"/>
    <w:basedOn w:val="List3"/>
    <w:rsid w:val="006B2A56"/>
    <w:pPr>
      <w:numPr>
        <w:numId w:val="5"/>
      </w:numPr>
    </w:pPr>
  </w:style>
  <w:style w:type="paragraph" w:styleId="ListNumber4">
    <w:name w:val="List Number 4"/>
    <w:basedOn w:val="List4"/>
    <w:rsid w:val="006B2A56"/>
    <w:pPr>
      <w:numPr>
        <w:numId w:val="6"/>
      </w:numPr>
    </w:pPr>
  </w:style>
  <w:style w:type="paragraph" w:styleId="ListNumber5">
    <w:name w:val="List Number 5"/>
    <w:basedOn w:val="List5"/>
    <w:rsid w:val="006B2A56"/>
    <w:pPr>
      <w:numPr>
        <w:numId w:val="7"/>
      </w:numPr>
    </w:pPr>
  </w:style>
  <w:style w:type="paragraph" w:styleId="BlockText">
    <w:name w:val="Block Text"/>
    <w:basedOn w:val="Normal"/>
    <w:rsid w:val="006B2A56"/>
    <w:pPr>
      <w:spacing w:after="120"/>
      <w:ind w:left="1440" w:right="1440"/>
    </w:pPr>
  </w:style>
  <w:style w:type="character" w:customStyle="1" w:styleId="Subscript">
    <w:name w:val="Subscript"/>
    <w:basedOn w:val="DefaultParagraphFont"/>
    <w:rsid w:val="006B2A56"/>
    <w:rPr>
      <w:sz w:val="16"/>
      <w:vertAlign w:val="subscript"/>
    </w:rPr>
  </w:style>
  <w:style w:type="character" w:customStyle="1" w:styleId="Superscript">
    <w:name w:val="Superscript"/>
    <w:basedOn w:val="DefaultParagraphFont"/>
    <w:rsid w:val="006B2A56"/>
    <w:rPr>
      <w:sz w:val="16"/>
      <w:vertAlign w:val="superscript"/>
    </w:rPr>
  </w:style>
  <w:style w:type="character" w:customStyle="1" w:styleId="Symbols">
    <w:name w:val="Symbols"/>
    <w:basedOn w:val="DefaultParagraphFont"/>
    <w:rsid w:val="006B2A56"/>
    <w:rPr>
      <w:rFonts w:ascii="Symbol" w:hAnsi="Symbol"/>
    </w:rPr>
  </w:style>
  <w:style w:type="character" w:customStyle="1" w:styleId="MenuOptions">
    <w:name w:val="Menu Options"/>
    <w:basedOn w:val="DefaultParagraphFont"/>
    <w:rsid w:val="006B2A56"/>
    <w:rPr>
      <w:rFonts w:ascii="Arial Narrow" w:hAnsi="Arial Narrow"/>
      <w:smallCaps/>
    </w:rPr>
  </w:style>
  <w:style w:type="character" w:customStyle="1" w:styleId="Buttons">
    <w:name w:val="Buttons"/>
    <w:basedOn w:val="DefaultParagraphFont"/>
    <w:rsid w:val="006B2A56"/>
    <w:rPr>
      <w:b/>
    </w:rPr>
  </w:style>
  <w:style w:type="character" w:customStyle="1" w:styleId="Underlined">
    <w:name w:val="Underlined"/>
    <w:basedOn w:val="DefaultParagraphFont"/>
    <w:rsid w:val="006B2A56"/>
    <w:rPr>
      <w:u w:val="single"/>
    </w:rPr>
  </w:style>
  <w:style w:type="paragraph" w:customStyle="1" w:styleId="TableBodyTextRight">
    <w:name w:val="Table Body Text Right"/>
    <w:basedOn w:val="TableBodyText"/>
    <w:rsid w:val="006B2A56"/>
    <w:pPr>
      <w:widowControl w:val="0"/>
      <w:autoSpaceDE w:val="0"/>
      <w:autoSpaceDN w:val="0"/>
      <w:adjustRightInd w:val="0"/>
      <w:jc w:val="right"/>
    </w:pPr>
    <w:rPr>
      <w:rFonts w:cs="Arial"/>
      <w:szCs w:val="18"/>
    </w:rPr>
  </w:style>
  <w:style w:type="paragraph" w:customStyle="1" w:styleId="CopyrightText">
    <w:name w:val="Copyright Text"/>
    <w:basedOn w:val="BodyText"/>
    <w:rsid w:val="006B2A56"/>
    <w:rPr>
      <w:sz w:val="18"/>
    </w:rPr>
  </w:style>
  <w:style w:type="paragraph" w:customStyle="1" w:styleId="BodySmallRight">
    <w:name w:val="Body Small Right"/>
    <w:basedOn w:val="BodyTextRight"/>
    <w:rsid w:val="006B2A56"/>
    <w:rPr>
      <w:sz w:val="18"/>
      <w:szCs w:val="18"/>
    </w:rPr>
  </w:style>
  <w:style w:type="paragraph" w:customStyle="1" w:styleId="MarginEdition">
    <w:name w:val="Margin Edition"/>
    <w:basedOn w:val="MarginNote"/>
    <w:rsid w:val="006B2A56"/>
    <w:pPr>
      <w:spacing w:before="0" w:after="0"/>
    </w:pPr>
    <w:rPr>
      <w:rFonts w:ascii="Times New Roman" w:hAnsi="Times New Roman"/>
      <w:color w:val="999999"/>
    </w:rPr>
  </w:style>
  <w:style w:type="paragraph" w:customStyle="1" w:styleId="Spacer">
    <w:name w:val="Spacer"/>
    <w:basedOn w:val="Normal"/>
    <w:rsid w:val="006B2A56"/>
    <w:rPr>
      <w:sz w:val="2"/>
      <w:szCs w:val="2"/>
    </w:rPr>
  </w:style>
  <w:style w:type="character" w:customStyle="1" w:styleId="Small">
    <w:name w:val="Small"/>
    <w:basedOn w:val="DefaultParagraphFont"/>
    <w:rsid w:val="006B2A56"/>
    <w:rPr>
      <w:sz w:val="16"/>
    </w:rPr>
  </w:style>
  <w:style w:type="paragraph" w:customStyle="1" w:styleId="WideTable">
    <w:name w:val="Wide Table"/>
    <w:basedOn w:val="Normal"/>
    <w:rsid w:val="006B2A56"/>
    <w:pPr>
      <w:ind w:left="-1418"/>
    </w:pPr>
    <w:rPr>
      <w:sz w:val="2"/>
      <w:szCs w:val="2"/>
    </w:rPr>
  </w:style>
  <w:style w:type="character" w:styleId="PageNumber">
    <w:name w:val="page number"/>
    <w:basedOn w:val="DefaultParagraphFont"/>
    <w:rsid w:val="006B2A56"/>
  </w:style>
  <w:style w:type="paragraph" w:styleId="Quote">
    <w:name w:val="Quote"/>
    <w:basedOn w:val="Heading1"/>
    <w:link w:val="QuoteChar"/>
    <w:qFormat/>
    <w:rsid w:val="006B2A56"/>
    <w:rPr>
      <w:b w:val="0"/>
      <w:sz w:val="72"/>
      <w:szCs w:val="72"/>
      <w:lang w:val="en-NZ"/>
    </w:rPr>
  </w:style>
  <w:style w:type="character" w:customStyle="1" w:styleId="QuoteChar">
    <w:name w:val="Quote Char"/>
    <w:basedOn w:val="DefaultParagraphFont"/>
    <w:link w:val="Quote"/>
    <w:rsid w:val="006B2A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2A56"/>
    <w:pPr>
      <w:pageBreakBefore/>
    </w:pPr>
  </w:style>
  <w:style w:type="paragraph" w:customStyle="1" w:styleId="Border">
    <w:name w:val="Border"/>
    <w:basedOn w:val="Normal"/>
    <w:qFormat/>
    <w:rsid w:val="006B2A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2A56"/>
    <w:rPr>
      <w:b/>
      <w:bCs/>
      <w:i/>
      <w:iCs/>
      <w:color w:val="auto"/>
    </w:rPr>
  </w:style>
  <w:style w:type="paragraph" w:styleId="IntenseQuote">
    <w:name w:val="Intense Quote"/>
    <w:basedOn w:val="Normal"/>
    <w:next w:val="Normal"/>
    <w:link w:val="IntenseQuoteChar"/>
    <w:uiPriority w:val="30"/>
    <w:qFormat/>
    <w:rsid w:val="006B2A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2A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2A56"/>
    <w:rPr>
      <w:smallCaps/>
      <w:color w:val="auto"/>
      <w:u w:val="single"/>
    </w:rPr>
  </w:style>
  <w:style w:type="character" w:styleId="IntenseReference">
    <w:name w:val="Intense Reference"/>
    <w:basedOn w:val="DefaultParagraphFont"/>
    <w:uiPriority w:val="32"/>
    <w:qFormat/>
    <w:rsid w:val="006B2A56"/>
    <w:rPr>
      <w:b/>
      <w:bCs/>
      <w:smallCaps/>
      <w:color w:val="auto"/>
      <w:spacing w:val="5"/>
      <w:u w:val="single"/>
    </w:rPr>
  </w:style>
  <w:style w:type="paragraph" w:customStyle="1" w:styleId="2ColumnHeading">
    <w:name w:val="2Column Heading"/>
    <w:basedOn w:val="BodyText"/>
    <w:qFormat/>
    <w:rsid w:val="006B2A56"/>
    <w:pPr>
      <w:spacing w:after="60"/>
      <w:ind w:left="-2268"/>
    </w:pPr>
    <w:rPr>
      <w:b/>
    </w:rPr>
  </w:style>
  <w:style w:type="paragraph" w:customStyle="1" w:styleId="Heading1TOC">
    <w:name w:val="Heading1 TOC"/>
    <w:basedOn w:val="Normal"/>
    <w:qFormat/>
    <w:rsid w:val="006B2A56"/>
    <w:pPr>
      <w:spacing w:before="240" w:after="120"/>
    </w:pPr>
    <w:rPr>
      <w:rFonts w:ascii="Times New Roman" w:hAnsi="Times New Roman"/>
      <w:b/>
      <w:sz w:val="32"/>
    </w:rPr>
  </w:style>
  <w:style w:type="paragraph" w:customStyle="1" w:styleId="Heading2TOC">
    <w:name w:val="Heading2 TOC"/>
    <w:basedOn w:val="Normal"/>
    <w:qFormat/>
    <w:rsid w:val="006B2A56"/>
    <w:pPr>
      <w:spacing w:before="240" w:after="60"/>
    </w:pPr>
    <w:rPr>
      <w:rFonts w:ascii="Times New Roman" w:hAnsi="Times New Roman"/>
      <w:b/>
      <w:sz w:val="28"/>
    </w:rPr>
  </w:style>
  <w:style w:type="character" w:customStyle="1" w:styleId="Underline">
    <w:name w:val="Underline"/>
    <w:basedOn w:val="DefaultParagraphFont"/>
    <w:qFormat/>
    <w:rsid w:val="006B2A56"/>
    <w:rPr>
      <w:u w:val="single"/>
    </w:rPr>
  </w:style>
  <w:style w:type="character" w:customStyle="1" w:styleId="BoldandItalics">
    <w:name w:val="Bold and Italics"/>
    <w:qFormat/>
    <w:rsid w:val="006B2A56"/>
    <w:rPr>
      <w:b/>
      <w:i/>
      <w:u w:val="none"/>
    </w:rPr>
  </w:style>
  <w:style w:type="paragraph" w:styleId="BalloonText">
    <w:name w:val="Balloon Text"/>
    <w:basedOn w:val="Normal"/>
    <w:link w:val="BalloonTextChar"/>
    <w:rsid w:val="006B2A56"/>
    <w:rPr>
      <w:rFonts w:ascii="Tahoma" w:hAnsi="Tahoma" w:cs="Tahoma"/>
      <w:sz w:val="16"/>
      <w:szCs w:val="16"/>
    </w:rPr>
  </w:style>
  <w:style w:type="character" w:customStyle="1" w:styleId="BalloonTextChar">
    <w:name w:val="Balloon Text Char"/>
    <w:basedOn w:val="DefaultParagraphFont"/>
    <w:link w:val="BalloonText"/>
    <w:rsid w:val="006B2A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2A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2A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2A56"/>
    <w:rPr>
      <w:b/>
      <w:color w:val="660033"/>
      <w:spacing w:val="0"/>
    </w:rPr>
  </w:style>
  <w:style w:type="paragraph" w:customStyle="1" w:styleId="Nameditemlist">
    <w:name w:val="Named item list"/>
    <w:basedOn w:val="BodyText"/>
    <w:qFormat/>
    <w:rsid w:val="006B2A56"/>
    <w:pPr>
      <w:tabs>
        <w:tab w:val="left" w:pos="2835"/>
      </w:tabs>
      <w:ind w:left="2835" w:hanging="2835"/>
    </w:pPr>
  </w:style>
  <w:style w:type="paragraph" w:customStyle="1" w:styleId="BodyTextnopadding">
    <w:name w:val="Body Text no padding"/>
    <w:basedOn w:val="BodyText"/>
    <w:qFormat/>
    <w:rsid w:val="006B2A56"/>
    <w:pPr>
      <w:spacing w:before="0" w:after="0"/>
    </w:pPr>
  </w:style>
  <w:style w:type="paragraph" w:customStyle="1" w:styleId="BodyTextBold">
    <w:name w:val="Body Text Bold"/>
    <w:basedOn w:val="BodyText"/>
    <w:qFormat/>
    <w:rsid w:val="006B2A56"/>
    <w:rPr>
      <w:b/>
    </w:rPr>
  </w:style>
  <w:style w:type="character" w:styleId="Hyperlink">
    <w:name w:val="Hyperlink"/>
    <w:basedOn w:val="DefaultParagraphFont"/>
    <w:uiPriority w:val="99"/>
    <w:unhideWhenUsed/>
    <w:rsid w:val="007C44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1080</Words>
  <Characters>6417</Characters>
  <Application>Microsoft Office Word</Application>
  <DocSecurity>0</DocSecurity>
  <Lines>279</Lines>
  <Paragraphs>220</Paragraphs>
  <ScaleCrop>false</ScaleCrop>
  <Company>Author-it Software Corporation Ltd.</Company>
  <LinksUpToDate>false</LinksUpToDate>
  <CharactersWithSpaces>7277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MSF30418 Certificate III in Glass and Glazing</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2022-12-22T01:01:00Z</dcterms:created>
  <dcterms:modified xsi:type="dcterms:W3CDTF">2022-12-22T01:01:00Z</dcterms:modified>
</cp:coreProperties>
</file>