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149" w:rsidP="00091149">
      <w:pPr>
        <w:pStyle w:val="Title"/>
      </w:pPr>
      <w:r>
        <w:fldChar w:fldCharType="begin"/>
      </w:r>
      <w:r>
        <w:instrText xml:space="preserve"> TITLE   \* MERGEFORMAT </w:instrText>
      </w:r>
      <w:r>
        <w:fldChar w:fldCharType="separate"/>
      </w:r>
      <w:r>
        <w:t>MSATMVER403A Verify inspector's class reference standards</w:t>
      </w:r>
      <w:r>
        <w:fldChar w:fldCharType="end"/>
      </w:r>
    </w:p>
    <w:p w:rsidR="00091149" w:rsidP="00091149">
      <w:pPr>
        <w:pStyle w:val="Version"/>
        <w:sectPr w:rsidSect="00466D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6DD9" w:rsidP="00466DD9">
      <w:pPr>
        <w:pStyle w:val="SuperHeading"/>
      </w:pPr>
      <w:r w:rsidRPr="00466DD9">
        <w:t>MSATMVER403A Verify inspector's class reference standards</w:t>
      </w:r>
    </w:p>
    <w:p w:rsidR="00000000" w:rsidRPr="00466DD9" w:rsidP="00466DD9">
      <w:pPr>
        <w:pStyle w:val="SuperHeading"/>
      </w:pPr>
    </w:p>
    <w:p w:rsidR="00000000" w:rsidRPr="00466DD9" w:rsidP="00466DD9">
      <w:pPr>
        <w:pStyle w:val="Heading1"/>
      </w:pPr>
      <w:bookmarkStart w:id="1" w:name="O_102555"/>
      <w:bookmarkEnd w:id="1"/>
      <w:r w:rsidRPr="00466DD9">
        <w:t>Modification History</w:t>
      </w:r>
    </w:p>
    <w:p w:rsidR="00000000" w:rsidRPr="00466DD9" w:rsidP="00466DD9">
      <w:pPr>
        <w:pStyle w:val="BodyText"/>
      </w:pPr>
      <w:r w:rsidRPr="00466DD9">
        <w:t>Not applicable.</w:t>
      </w:r>
    </w:p>
    <w:p w:rsidR="00000000" w:rsidRPr="00466DD9" w:rsidP="00466DD9">
      <w:pPr>
        <w:pStyle w:val="AllowPageBreak"/>
      </w:pPr>
    </w:p>
    <w:p w:rsidR="00000000" w:rsidRPr="00466DD9" w:rsidP="00466DD9">
      <w:pPr>
        <w:pStyle w:val="Heading1"/>
      </w:pPr>
      <w:bookmarkStart w:id="2" w:name="O_102556"/>
      <w:bookmarkEnd w:id="2"/>
      <w:r w:rsidRPr="00466DD9">
        <w:t>Unit Descriptor</w:t>
      </w:r>
    </w:p>
    <w:tbl>
      <w:tblPr>
        <w:tblW w:w="0" w:type="auto"/>
        <w:tblLayout w:type="fixed"/>
        <w:tblCellMar>
          <w:left w:w="62" w:type="dxa"/>
          <w:right w:w="62" w:type="dxa"/>
        </w:tblCellMar>
        <w:tblLook w:val="0000"/>
      </w:tblPr>
      <w:tblGrid>
        <w:gridCol w:w="2671"/>
        <w:gridCol w:w="5851"/>
      </w:tblGrid>
      <w:tr w:rsidTr="00091149">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This unit of competency covers the ability to calibrate reference standards to</w:t>
            </w:r>
            <w:r w:rsidRPr="00466DD9">
              <w:t xml:space="preserve"> the inspector's class level in accordance with standard calibration procedures. These procedures specify all associated reference standards, equipment and methods to be used and the required parameters, quantities and ranges to be tested, including the cr</w:t>
            </w:r>
            <w:r w:rsidRPr="00466DD9">
              <w:t xml:space="preserve">iteria for validation or rejection. Standard calibration procedures are sometimes complex and lengthy but must be carried out in a methodical and standard manner.  Personnel are not permitted to deviate from explicit instructions in any manner, nor modify </w:t>
            </w:r>
            <w:r w:rsidRPr="00466DD9">
              <w:t>the procedure, nor substitute alternative equipment.</w:t>
            </w:r>
          </w:p>
        </w:tc>
      </w:tr>
    </w:tbl>
    <w:p w:rsidR="00000000" w:rsidRPr="00466DD9" w:rsidP="00466DD9">
      <w:pPr>
        <w:pStyle w:val="BodyText"/>
      </w:pPr>
    </w:p>
    <w:p w:rsidR="00000000" w:rsidRPr="00466DD9" w:rsidP="00466DD9">
      <w:pPr>
        <w:pStyle w:val="AllowPageBreak"/>
      </w:pPr>
    </w:p>
    <w:p w:rsidR="00000000" w:rsidRPr="00466DD9" w:rsidP="00466DD9">
      <w:pPr>
        <w:pStyle w:val="Heading1"/>
      </w:pPr>
      <w:bookmarkStart w:id="3" w:name="O_102557"/>
      <w:bookmarkEnd w:id="3"/>
      <w:r w:rsidRPr="00466DD9">
        <w:t>Application of the Unit</w:t>
      </w:r>
    </w:p>
    <w:tbl>
      <w:tblPr>
        <w:tblW w:w="0" w:type="auto"/>
        <w:tblLayout w:type="fixed"/>
        <w:tblCellMar>
          <w:left w:w="62" w:type="dxa"/>
          <w:right w:w="62" w:type="dxa"/>
        </w:tblCellMar>
        <w:tblLook w:val="0000"/>
      </w:tblPr>
      <w:tblGrid>
        <w:gridCol w:w="2752"/>
        <w:gridCol w:w="5770"/>
      </w:tblGrid>
      <w:tr w:rsidTr="0009114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This unit of competency is applicable to laboratory and calibration t</w:t>
            </w:r>
            <w:r w:rsidRPr="00466DD9">
              <w:t xml:space="preserve">echnicians who carry out testing and/or calibrations using standard calibration methods in National Association of Testing Authorities (NATA) accredited laboratories. They work under limited supervision and their results are interpreted and checked by the </w:t>
            </w:r>
            <w:r w:rsidRPr="00466DD9">
              <w:t>laboratory supervisor, quality officer or designated signatory.</w:t>
            </w:r>
          </w:p>
          <w:p w:rsidR="00000000" w:rsidRPr="00466DD9" w:rsidP="00466DD9">
            <w:pPr>
              <w:pStyle w:val="BodyText"/>
            </w:pPr>
            <w:r w:rsidRPr="00466DD9">
              <w:t xml:space="preserve">Industry representatives have provided case studies to illustrate the practical application of this unit of competency and to show its relevance in a workplace setting. These are found at the </w:t>
            </w:r>
            <w:r w:rsidRPr="00466DD9">
              <w:t>end of this unit of competency under the section This competency in practice'.</w:t>
            </w:r>
          </w:p>
        </w:tc>
      </w:tr>
    </w:tbl>
    <w:p w:rsidR="00000000" w:rsidRPr="00466DD9" w:rsidP="00466DD9">
      <w:pPr>
        <w:pStyle w:val="BodyText"/>
      </w:pPr>
    </w:p>
    <w:p w:rsidR="00000000" w:rsidRPr="00466DD9" w:rsidP="00466DD9">
      <w:pPr>
        <w:pStyle w:val="AllowPageBreak"/>
      </w:pPr>
    </w:p>
    <w:p w:rsidR="00000000" w:rsidRPr="00466DD9" w:rsidP="00466DD9">
      <w:pPr>
        <w:pStyle w:val="Heading1"/>
      </w:pPr>
      <w:bookmarkStart w:id="4" w:name="O_102558"/>
      <w:bookmarkEnd w:id="4"/>
      <w:r w:rsidRPr="00466DD9">
        <w:t>Licensing/Regulatory Information</w:t>
      </w:r>
    </w:p>
    <w:p w:rsidR="00000000" w:rsidRPr="00466DD9" w:rsidP="00466DD9">
      <w:pPr>
        <w:pStyle w:val="BodyText"/>
      </w:pPr>
      <w:r w:rsidRPr="00466DD9">
        <w:t>Not applicable.</w:t>
      </w:r>
    </w:p>
    <w:p w:rsidR="00000000" w:rsidRPr="00466DD9" w:rsidP="00466DD9">
      <w:pPr>
        <w:pStyle w:val="AllowPageBreak"/>
      </w:pPr>
    </w:p>
    <w:p w:rsidR="00000000" w:rsidRPr="00466DD9" w:rsidP="00466DD9">
      <w:pPr>
        <w:pStyle w:val="Heading1"/>
      </w:pPr>
      <w:bookmarkStart w:id="5" w:name="O_102560"/>
      <w:bookmarkEnd w:id="5"/>
      <w:r w:rsidRPr="00466DD9">
        <w:t>Pre-Requisites</w:t>
      </w:r>
    </w:p>
    <w:tbl>
      <w:tblPr>
        <w:tblW w:w="0" w:type="auto"/>
        <w:tblLayout w:type="fixed"/>
        <w:tblCellMar>
          <w:left w:w="62" w:type="dxa"/>
          <w:right w:w="62" w:type="dxa"/>
        </w:tblCellMar>
        <w:tblLook w:val="0000"/>
      </w:tblPr>
      <w:tblGrid>
        <w:gridCol w:w="2775"/>
        <w:gridCol w:w="1295"/>
        <w:gridCol w:w="4452"/>
      </w:tblGrid>
      <w:tr w:rsidTr="000911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p>
        </w:tc>
      </w:tr>
      <w:tr w:rsidTr="000911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p>
        </w:tc>
      </w:tr>
      <w:tr w:rsidTr="000911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p>
        </w:tc>
      </w:tr>
    </w:tbl>
    <w:p w:rsidR="00000000" w:rsidRPr="00466DD9" w:rsidP="00466DD9">
      <w:pPr>
        <w:pStyle w:val="BodyText"/>
      </w:pPr>
    </w:p>
    <w:p w:rsidR="00000000" w:rsidRPr="00466DD9" w:rsidP="00466DD9">
      <w:pPr>
        <w:pStyle w:val="AllowPageBreak"/>
      </w:pPr>
    </w:p>
    <w:p w:rsidR="00000000" w:rsidRPr="00466DD9" w:rsidP="00466DD9">
      <w:pPr>
        <w:pStyle w:val="Heading1"/>
      </w:pPr>
      <w:bookmarkStart w:id="6" w:name="O_102559"/>
      <w:bookmarkEnd w:id="6"/>
      <w:r w:rsidRPr="00466DD9">
        <w:t>Employability Skills Information</w:t>
      </w:r>
    </w:p>
    <w:tbl>
      <w:tblPr>
        <w:tblW w:w="0" w:type="auto"/>
        <w:tblLayout w:type="fixed"/>
        <w:tblCellMar>
          <w:left w:w="62" w:type="dxa"/>
          <w:right w:w="62" w:type="dxa"/>
        </w:tblCellMar>
        <w:tblLook w:val="0000"/>
      </w:tblPr>
      <w:tblGrid>
        <w:gridCol w:w="2802"/>
        <w:gridCol w:w="5720"/>
      </w:tblGrid>
      <w:tr w:rsidTr="000911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This unit contains employability skills.</w:t>
            </w:r>
          </w:p>
        </w:tc>
      </w:tr>
    </w:tbl>
    <w:p w:rsidR="00000000" w:rsidRPr="00466DD9" w:rsidP="00466DD9">
      <w:pPr>
        <w:pStyle w:val="BodyText"/>
      </w:pPr>
    </w:p>
    <w:p w:rsidR="00000000" w:rsidRPr="00466DD9" w:rsidP="00466DD9">
      <w:pPr>
        <w:pStyle w:val="AllowPageBreak"/>
      </w:pPr>
    </w:p>
    <w:p w:rsidR="00000000" w:rsidRPr="00466DD9" w:rsidP="00466DD9">
      <w:pPr>
        <w:pStyle w:val="Heading1"/>
      </w:pPr>
      <w:bookmarkStart w:id="7" w:name="O_102561"/>
      <w:bookmarkEnd w:id="7"/>
      <w:r w:rsidRPr="00466DD9">
        <w:t>Elements and Performance Criteria Pre-Content</w:t>
      </w:r>
    </w:p>
    <w:tbl>
      <w:tblPr>
        <w:tblW w:w="0" w:type="auto"/>
        <w:tblLayout w:type="fixed"/>
        <w:tblCellMar>
          <w:left w:w="62" w:type="dxa"/>
          <w:right w:w="62" w:type="dxa"/>
        </w:tblCellMar>
        <w:tblLook w:val="0000"/>
      </w:tblPr>
      <w:tblGrid>
        <w:gridCol w:w="2549"/>
        <w:gridCol w:w="5973"/>
      </w:tblGrid>
      <w:tr w:rsidTr="00091149">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Performance criteria describe the performance needed to demonstrate achievement of the element. Where bold italicised text is used, further information is detailed in the required skills and knowledge section and the range statement. Assessment of performa</w:t>
            </w:r>
            <w:r w:rsidRPr="00466DD9">
              <w:t>nce is to be consistent with the evidence guide.</w:t>
            </w:r>
          </w:p>
        </w:tc>
      </w:tr>
    </w:tbl>
    <w:p w:rsidR="00000000" w:rsidRPr="00466DD9" w:rsidP="00466DD9">
      <w:pPr>
        <w:pStyle w:val="BodyText"/>
      </w:pPr>
    </w:p>
    <w:p w:rsidR="00000000" w:rsidRPr="00466DD9" w:rsidP="00466DD9">
      <w:pPr>
        <w:pStyle w:val="AllowPageBreak"/>
      </w:pPr>
    </w:p>
    <w:p w:rsidR="00000000" w:rsidRPr="00466DD9" w:rsidP="00466DD9">
      <w:pPr>
        <w:pStyle w:val="Heading1"/>
      </w:pPr>
      <w:bookmarkStart w:id="8" w:name="O_102562"/>
      <w:bookmarkEnd w:id="8"/>
      <w:r w:rsidRPr="00466DD9">
        <w:t>Elements and Performance Criteria</w:t>
      </w:r>
    </w:p>
    <w:tbl>
      <w:tblPr>
        <w:tblW w:w="0" w:type="auto"/>
        <w:tblLayout w:type="fixed"/>
        <w:tblCellMar>
          <w:left w:w="62" w:type="dxa"/>
          <w:right w:w="62" w:type="dxa"/>
        </w:tblCellMar>
        <w:tblLook w:val="0000"/>
      </w:tblPr>
      <w:tblGrid>
        <w:gridCol w:w="2549"/>
        <w:gridCol w:w="5973"/>
      </w:tblGrid>
      <w:tr w:rsidTr="00091149">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PERFORMANCE CRITERIA</w:t>
            </w:r>
          </w:p>
        </w:tc>
      </w:tr>
      <w:tr w:rsidTr="00091149">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List"/>
              <w:rPr>
                <w:lang w:val="en-NZ"/>
              </w:rPr>
            </w:pPr>
            <w:r w:rsidRPr="00466DD9">
              <w:t>1.</w:t>
            </w:r>
            <w:r w:rsidRPr="00466DD9">
              <w:tab/>
              <w:t>Receive and schedule inspector's class reference standards for calibration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List2"/>
            </w:pPr>
            <w:r w:rsidRPr="00466DD9">
              <w:t>1.1.</w:t>
            </w:r>
            <w:r w:rsidRPr="00466DD9">
              <w:tab/>
            </w:r>
            <w:r w:rsidRPr="00466DD9">
              <w:t>Identify the level of verification required by the client</w:t>
            </w:r>
          </w:p>
          <w:p w:rsidR="00000000" w:rsidRPr="00466DD9" w:rsidP="00466DD9">
            <w:pPr>
              <w:pStyle w:val="List2"/>
            </w:pPr>
            <w:r w:rsidRPr="00466DD9">
              <w:t>1.2.</w:t>
            </w:r>
            <w:r w:rsidRPr="00466DD9">
              <w:tab/>
              <w:t>Evaluate and implement appropriate strategies where the standard's suitability for purpose does not meet client expectations</w:t>
            </w:r>
          </w:p>
          <w:p w:rsidR="00000000" w:rsidRPr="00466DD9" w:rsidP="00466DD9">
            <w:pPr>
              <w:pStyle w:val="List2"/>
            </w:pPr>
            <w:r w:rsidRPr="00466DD9">
              <w:t>1.3.</w:t>
            </w:r>
            <w:r w:rsidRPr="00466DD9">
              <w:tab/>
              <w:t>Enter details for the inspector's class reference standard into</w:t>
            </w:r>
            <w:r w:rsidRPr="00466DD9">
              <w:t xml:space="preserve"> the organisation's information management system and apply appropriate tracking mechanisms</w:t>
            </w:r>
          </w:p>
          <w:p w:rsidR="00000000" w:rsidRPr="00466DD9" w:rsidP="00466DD9">
            <w:pPr>
              <w:pStyle w:val="List2"/>
            </w:pPr>
            <w:r w:rsidRPr="00466DD9">
              <w:t>1.4.</w:t>
            </w:r>
            <w:r w:rsidRPr="00466DD9">
              <w:tab/>
              <w:t>Process 'urgent' calibration requests according to the organisation's policy and procedures</w:t>
            </w:r>
          </w:p>
          <w:p w:rsidR="00000000" w:rsidRPr="00466DD9" w:rsidP="00466DD9">
            <w:pPr>
              <w:pStyle w:val="List2"/>
            </w:pPr>
            <w:r w:rsidRPr="00466DD9">
              <w:t>1.5.</w:t>
            </w:r>
            <w:r w:rsidRPr="00466DD9">
              <w:tab/>
              <w:t>Maintain confidentiality of all client and organisation data a</w:t>
            </w:r>
            <w:r w:rsidRPr="00466DD9">
              <w:t>nd information</w:t>
            </w:r>
          </w:p>
          <w:p w:rsidR="00000000" w:rsidRPr="00466DD9" w:rsidP="00466DD9">
            <w:pPr>
              <w:pStyle w:val="List2"/>
            </w:pPr>
            <w:r w:rsidRPr="00466DD9">
              <w:t>1.6.</w:t>
            </w:r>
            <w:r w:rsidRPr="00466DD9">
              <w:tab/>
              <w:t>Ensure that information provided to clients is accurate, relevant and authorised for release</w:t>
            </w:r>
          </w:p>
          <w:p w:rsidR="00000000" w:rsidP="00466DD9">
            <w:pPr>
              <w:pStyle w:val="List2"/>
              <w:rPr>
                <w:lang w:val="en-NZ"/>
              </w:rPr>
            </w:pPr>
            <w:r w:rsidRPr="00466DD9">
              <w:t>1.7.</w:t>
            </w:r>
            <w:r w:rsidRPr="00466DD9">
              <w:tab/>
              <w:t>Deal with customers politely, efficiently and in accordance with organisational policy and procedures</w:t>
            </w:r>
          </w:p>
        </w:tc>
      </w:tr>
      <w:tr w:rsidTr="00091149">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List"/>
              <w:rPr>
                <w:lang w:val="en-NZ"/>
              </w:rPr>
            </w:pPr>
            <w:r w:rsidRPr="00466DD9">
              <w:t>2.</w:t>
            </w:r>
            <w:r w:rsidRPr="00466DD9">
              <w:tab/>
              <w:t>Prepare for calibration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List2"/>
            </w:pPr>
            <w:r w:rsidRPr="00466DD9">
              <w:t>2.1.</w:t>
            </w:r>
            <w:r w:rsidRPr="00466DD9">
              <w:tab/>
              <w:t>Ide</w:t>
            </w:r>
            <w:r w:rsidRPr="00466DD9">
              <w:t>ntify and access the appropriate procedure for the calibration in accordance with organisational policy and procedures</w:t>
            </w:r>
          </w:p>
          <w:p w:rsidR="00000000" w:rsidRPr="00466DD9" w:rsidP="00466DD9">
            <w:pPr>
              <w:pStyle w:val="List2"/>
            </w:pPr>
            <w:r w:rsidRPr="00466DD9">
              <w:t>2.2.</w:t>
            </w:r>
            <w:r w:rsidRPr="00466DD9">
              <w:tab/>
              <w:t>Identify possible sources of measurement error during calibration and implement appropriate control strategies</w:t>
            </w:r>
          </w:p>
          <w:p w:rsidR="00000000" w:rsidRPr="00466DD9" w:rsidP="00466DD9">
            <w:pPr>
              <w:pStyle w:val="List2"/>
            </w:pPr>
            <w:r w:rsidRPr="00466DD9">
              <w:t>2.3.</w:t>
            </w:r>
            <w:r w:rsidRPr="00466DD9">
              <w:tab/>
              <w:t>Condition inspec</w:t>
            </w:r>
            <w:r w:rsidRPr="00466DD9">
              <w:t>tor's class reference standards and high order reference standards in accordance with calibration and organisational procedures where applicable</w:t>
            </w:r>
          </w:p>
          <w:p w:rsidR="00000000" w:rsidRPr="00466DD9" w:rsidP="00466DD9">
            <w:pPr>
              <w:pStyle w:val="List2"/>
            </w:pPr>
            <w:r w:rsidRPr="00466DD9">
              <w:t>2.4.</w:t>
            </w:r>
            <w:r w:rsidRPr="00466DD9">
              <w:tab/>
              <w:t>Identify hazards and use the specified personal protective equipment, safety equipment and procedures</w:t>
            </w:r>
          </w:p>
          <w:p w:rsidR="00000000" w:rsidRPr="00466DD9" w:rsidP="00466DD9">
            <w:pPr>
              <w:pStyle w:val="List2"/>
            </w:pPr>
            <w:r w:rsidRPr="00466DD9">
              <w:t>2.5.</w:t>
            </w:r>
            <w:r w:rsidRPr="00466DD9">
              <w:tab/>
              <w:t>Evaluate the suitability of high order reference standards and measuring equipment selected for the calibration against the organisation's specification requirements and calibration procedure</w:t>
            </w:r>
          </w:p>
          <w:p w:rsidR="00000000" w:rsidP="00466DD9">
            <w:pPr>
              <w:pStyle w:val="List2"/>
              <w:rPr>
                <w:lang w:val="en-NZ"/>
              </w:rPr>
            </w:pPr>
            <w:r w:rsidRPr="00466DD9">
              <w:t>2.6.</w:t>
            </w:r>
            <w:r w:rsidRPr="00466DD9">
              <w:tab/>
              <w:t>Document calibration status, report out-of-calibration tes</w:t>
            </w:r>
            <w:r w:rsidRPr="00466DD9">
              <w:t>t equipment/high order reference standards and quarantine where required</w:t>
            </w:r>
          </w:p>
        </w:tc>
      </w:tr>
      <w:tr w:rsidTr="00091149">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List"/>
              <w:rPr>
                <w:lang w:val="en-NZ"/>
              </w:rPr>
            </w:pPr>
            <w:r w:rsidRPr="00466DD9">
              <w:t>3.</w:t>
            </w:r>
            <w:r w:rsidRPr="00466DD9">
              <w:tab/>
              <w:t>Perform calibration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List2"/>
            </w:pPr>
            <w:r w:rsidRPr="00466DD9">
              <w:t>3.1.</w:t>
            </w:r>
            <w:r w:rsidRPr="00466DD9">
              <w:tab/>
              <w:t>Assess the design and appearance of an inspector's class reference standard against prescribed stadards</w:t>
            </w:r>
          </w:p>
          <w:p w:rsidR="00000000" w:rsidRPr="00466DD9" w:rsidP="00466DD9">
            <w:pPr>
              <w:pStyle w:val="List2"/>
            </w:pPr>
            <w:r w:rsidRPr="00466DD9">
              <w:t>3.2.</w:t>
            </w:r>
            <w:r w:rsidRPr="00466DD9">
              <w:tab/>
              <w:t>Perform calibration without variance accordin</w:t>
            </w:r>
            <w:r w:rsidRPr="00466DD9">
              <w:t>g to the documented procedure to ensure repeatability of measurement</w:t>
            </w:r>
          </w:p>
          <w:p w:rsidR="00000000" w:rsidRPr="00466DD9" w:rsidP="00466DD9">
            <w:pPr>
              <w:pStyle w:val="List2"/>
            </w:pPr>
            <w:r w:rsidRPr="00466DD9">
              <w:t>3.3.</w:t>
            </w:r>
            <w:r w:rsidRPr="00466DD9">
              <w:tab/>
              <w:t>Confirm readings are the result of a valid measurement and record data as required</w:t>
            </w:r>
          </w:p>
          <w:p w:rsidR="00000000" w:rsidP="00466DD9">
            <w:pPr>
              <w:pStyle w:val="List2"/>
              <w:rPr>
                <w:lang w:val="en-NZ"/>
              </w:rPr>
            </w:pPr>
            <w:r w:rsidRPr="00466DD9">
              <w:t>3.4.</w:t>
            </w:r>
            <w:r w:rsidRPr="00466DD9">
              <w:tab/>
              <w:t>Adjust inspector's class reference standard if applicable</w:t>
            </w:r>
          </w:p>
        </w:tc>
      </w:tr>
      <w:tr w:rsidTr="00091149">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List"/>
              <w:rPr>
                <w:lang w:val="en-NZ"/>
              </w:rPr>
            </w:pPr>
            <w:r w:rsidRPr="00466DD9">
              <w:t>4.</w:t>
            </w:r>
            <w:r w:rsidRPr="00466DD9">
              <w:tab/>
              <w:t>Analyse and report calibration r</w:t>
            </w:r>
            <w:r w:rsidRPr="00466DD9">
              <w:t>esults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List2"/>
            </w:pPr>
            <w:r w:rsidRPr="00466DD9">
              <w:t>4.1.</w:t>
            </w:r>
            <w:r w:rsidRPr="00466DD9">
              <w:tab/>
              <w:t>Estimate and document uncertainty of measurement in accordance with organisation's policy and procedures, if required</w:t>
            </w:r>
          </w:p>
          <w:p w:rsidR="00000000" w:rsidRPr="00466DD9" w:rsidP="00466DD9">
            <w:pPr>
              <w:pStyle w:val="List2"/>
            </w:pPr>
            <w:r w:rsidRPr="00466DD9">
              <w:t>4.2.</w:t>
            </w:r>
            <w:r w:rsidRPr="00466DD9">
              <w:tab/>
              <w:t>Identify prescribed performance criteria for the inspector's class reference standard and evaluate against calibration re</w:t>
            </w:r>
            <w:r w:rsidRPr="00466DD9">
              <w:t>sults</w:t>
            </w:r>
          </w:p>
          <w:p w:rsidR="00000000" w:rsidRPr="00466DD9" w:rsidP="00466DD9">
            <w:pPr>
              <w:pStyle w:val="List2"/>
            </w:pPr>
            <w:r w:rsidRPr="00466DD9">
              <w:t>4.3.</w:t>
            </w:r>
            <w:r w:rsidRPr="00466DD9">
              <w:tab/>
              <w:t>Analyse calibration results to confirm they are within the maximum permissible variation and uncertainty for the scope of calibration</w:t>
            </w:r>
          </w:p>
          <w:p w:rsidR="00000000" w:rsidRPr="00466DD9" w:rsidP="00466DD9">
            <w:pPr>
              <w:pStyle w:val="List2"/>
            </w:pPr>
            <w:r w:rsidRPr="00466DD9">
              <w:t>4.4.</w:t>
            </w:r>
            <w:r w:rsidRPr="00466DD9">
              <w:tab/>
              <w:t>Analyse any variances from the performance criteria to identify isolated or systemic problems with the ins</w:t>
            </w:r>
            <w:r w:rsidRPr="00466DD9">
              <w:t>pector's class reference standards or calibration procedure</w:t>
            </w:r>
          </w:p>
          <w:p w:rsidR="00000000" w:rsidP="00466DD9">
            <w:pPr>
              <w:pStyle w:val="List2"/>
              <w:rPr>
                <w:lang w:val="en-NZ"/>
              </w:rPr>
            </w:pPr>
            <w:r w:rsidRPr="00466DD9">
              <w:t>4.5.</w:t>
            </w:r>
            <w:r w:rsidRPr="00466DD9">
              <w:tab/>
              <w:t>Record the results of each test/calibration accurately, unambiguously and objectively</w:t>
            </w:r>
          </w:p>
        </w:tc>
      </w:tr>
      <w:tr w:rsidTr="00091149">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List"/>
              <w:rPr>
                <w:lang w:val="en-NZ"/>
              </w:rPr>
            </w:pPr>
            <w:r w:rsidRPr="00466DD9">
              <w:t>5.</w:t>
            </w:r>
            <w:r w:rsidRPr="00466DD9">
              <w:tab/>
              <w:t>Finalise calibration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List2"/>
            </w:pPr>
            <w:r w:rsidRPr="00466DD9">
              <w:t>5.1.</w:t>
            </w:r>
            <w:r w:rsidRPr="00466DD9">
              <w:tab/>
              <w:t>Attach calibration labels, equipment stickers, quality control tags and tam</w:t>
            </w:r>
            <w:r w:rsidRPr="00466DD9">
              <w:t>per resistant seals as required by the organisation's procedures</w:t>
            </w:r>
          </w:p>
          <w:p w:rsidR="00000000" w:rsidRPr="00466DD9" w:rsidP="00466DD9">
            <w:pPr>
              <w:pStyle w:val="List2"/>
            </w:pPr>
            <w:r w:rsidRPr="00466DD9">
              <w:t>5.2.</w:t>
            </w:r>
            <w:r w:rsidRPr="00466DD9">
              <w:tab/>
              <w:t>Prepare and submit to the laboratory supervisor a final report on the calibration detailing procedure, traceability, results and all other required information</w:t>
            </w:r>
          </w:p>
          <w:p w:rsidR="00000000" w:rsidRPr="00466DD9" w:rsidP="00466DD9">
            <w:pPr>
              <w:pStyle w:val="List2"/>
            </w:pPr>
            <w:r w:rsidRPr="00466DD9">
              <w:t>5.3.</w:t>
            </w:r>
            <w:r w:rsidRPr="00466DD9">
              <w:tab/>
            </w:r>
            <w:r w:rsidRPr="00466DD9">
              <w:t>Store test equipment/high order reference standards and calibration records in accordance with organisational policy and procedures</w:t>
            </w:r>
          </w:p>
          <w:p w:rsidR="00000000" w:rsidRPr="00466DD9" w:rsidP="00466DD9">
            <w:pPr>
              <w:pStyle w:val="List2"/>
            </w:pPr>
            <w:r w:rsidRPr="00466DD9">
              <w:t>5.4.</w:t>
            </w:r>
            <w:r w:rsidRPr="00466DD9">
              <w:tab/>
              <w:t>Identify and report unserviceable equipment or high order reference standards to the laboratory supervisor</w:t>
            </w:r>
          </w:p>
          <w:p w:rsidR="00000000" w:rsidRPr="00466DD9" w:rsidP="00466DD9">
            <w:pPr>
              <w:pStyle w:val="List2"/>
            </w:pPr>
            <w:r w:rsidRPr="00466DD9">
              <w:t>5.5.</w:t>
            </w:r>
            <w:r w:rsidRPr="00466DD9">
              <w:tab/>
              <w:t>Clean e</w:t>
            </w:r>
            <w:r w:rsidRPr="00466DD9">
              <w:t>quipment and high order reference standards in accordance with organisational policy and procedures</w:t>
            </w:r>
          </w:p>
        </w:tc>
      </w:tr>
    </w:tbl>
    <w:p w:rsidR="00000000" w:rsidRPr="00466DD9" w:rsidP="00466DD9">
      <w:pPr>
        <w:pStyle w:val="BodyText"/>
      </w:pPr>
    </w:p>
    <w:p w:rsidR="00000000" w:rsidRPr="00466DD9" w:rsidP="00466DD9">
      <w:pPr>
        <w:pStyle w:val="AllowPageBreak"/>
      </w:pPr>
    </w:p>
    <w:p w:rsidR="00000000" w:rsidRPr="00466DD9" w:rsidP="00466DD9">
      <w:pPr>
        <w:pStyle w:val="Heading1"/>
      </w:pPr>
      <w:bookmarkStart w:id="9" w:name="O_102563"/>
      <w:bookmarkEnd w:id="9"/>
      <w:r w:rsidRPr="00466DD9">
        <w:t>Required Skills and Knowledge</w:t>
      </w:r>
    </w:p>
    <w:tbl>
      <w:tblPr>
        <w:tblW w:w="0" w:type="auto"/>
        <w:tblLayout w:type="fixed"/>
        <w:tblCellMar>
          <w:left w:w="62" w:type="dxa"/>
          <w:right w:w="62" w:type="dxa"/>
        </w:tblCellMar>
        <w:tblLook w:val="0000"/>
      </w:tblPr>
      <w:tblGrid>
        <w:gridCol w:w="8522"/>
      </w:tblGrid>
      <w:tr w:rsidTr="000911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REQUIRED SKILLS AND KNOWLEDGE</w:t>
            </w:r>
          </w:p>
        </w:tc>
      </w:tr>
      <w:tr w:rsidTr="000911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t>This section describes the skills and knowledge required for this unit.</w:t>
            </w:r>
          </w:p>
        </w:tc>
      </w:tr>
      <w:tr w:rsidTr="000911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Required skills</w:t>
            </w:r>
          </w:p>
        </w:tc>
      </w:tr>
      <w:tr w:rsidTr="000911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ListBullet"/>
            </w:pPr>
            <w:r w:rsidRPr="00466DD9">
              <w:t>accessing, interpreting and applying a range of documents for the verification of reference standards including:</w:t>
            </w:r>
          </w:p>
          <w:p w:rsidR="00000000" w:rsidRPr="00466DD9" w:rsidP="00466DD9">
            <w:pPr>
              <w:pStyle w:val="ListBullet2"/>
            </w:pPr>
            <w:r w:rsidRPr="00466DD9">
              <w:t>national measurement legislation</w:t>
            </w:r>
          </w:p>
          <w:p w:rsidR="00000000" w:rsidRPr="00466DD9" w:rsidP="00466DD9">
            <w:pPr>
              <w:pStyle w:val="ListBullet2"/>
            </w:pPr>
            <w:r w:rsidRPr="00466DD9">
              <w:t>National Measurement Institute laboratory operating procedures</w:t>
            </w:r>
          </w:p>
          <w:p w:rsidR="00000000" w:rsidRPr="00466DD9" w:rsidP="00466DD9">
            <w:pPr>
              <w:pStyle w:val="ListBullet2"/>
            </w:pPr>
            <w:r w:rsidRPr="00466DD9">
              <w:t>National Measurement Institute monographs</w:t>
            </w:r>
          </w:p>
          <w:p w:rsidR="00000000" w:rsidRPr="00466DD9" w:rsidP="00466DD9">
            <w:pPr>
              <w:pStyle w:val="ListBullet"/>
            </w:pPr>
            <w:r w:rsidRPr="00466DD9">
              <w:t>accessing and interpreting Certificates of Verification for a range of higher order reference standards</w:t>
            </w:r>
          </w:p>
          <w:p w:rsidR="00000000" w:rsidRPr="00466DD9" w:rsidP="00466DD9">
            <w:pPr>
              <w:pStyle w:val="ListBullet"/>
            </w:pPr>
            <w:r w:rsidRPr="00466DD9">
              <w:t xml:space="preserve">maintaining very close attention to procedures, accuracy and precision of measurement to ensure integrity of </w:t>
            </w:r>
            <w:r w:rsidRPr="00466DD9">
              <w:t>test/calibration results (especially during lengthy tests)</w:t>
            </w:r>
          </w:p>
          <w:p w:rsidR="00000000" w:rsidRPr="00466DD9" w:rsidP="00466DD9">
            <w:pPr>
              <w:pStyle w:val="ListBullet"/>
            </w:pPr>
            <w:r w:rsidRPr="00466DD9">
              <w:t>examining each calibration step critically to ensure repeatability and validity of data</w:t>
            </w:r>
          </w:p>
          <w:p w:rsidR="00000000" w:rsidRPr="00466DD9" w:rsidP="00466DD9">
            <w:pPr>
              <w:pStyle w:val="ListBullet"/>
            </w:pPr>
            <w:r w:rsidRPr="00466DD9">
              <w:t>selecting, setting up, validating, using and maintaining a range of balances and reference standards</w:t>
            </w:r>
          </w:p>
          <w:p w:rsidR="00000000" w:rsidRPr="00466DD9" w:rsidP="00466DD9">
            <w:pPr>
              <w:pStyle w:val="ListBullet"/>
            </w:pPr>
            <w:r w:rsidRPr="00466DD9">
              <w:t>operatin</w:t>
            </w:r>
            <w:r w:rsidRPr="00466DD9">
              <w:t>gtest equipment correctly and safely</w:t>
            </w:r>
          </w:p>
          <w:p w:rsidR="00000000" w:rsidRPr="00466DD9" w:rsidP="00466DD9">
            <w:pPr>
              <w:pStyle w:val="ListBullet"/>
            </w:pPr>
            <w:r w:rsidRPr="00466DD9">
              <w:t>applying all relevant procedures and regulatory requirements to ensure the quality and integrity of the services or data provided</w:t>
            </w:r>
          </w:p>
          <w:p w:rsidR="00000000" w:rsidRPr="00466DD9" w:rsidP="00466DD9">
            <w:pPr>
              <w:pStyle w:val="ListBullet"/>
            </w:pPr>
            <w:r w:rsidRPr="00466DD9">
              <w:t>conducting tests and recording results with close attention to detail and accuracy</w:t>
            </w:r>
          </w:p>
          <w:p w:rsidR="00000000" w:rsidRPr="00466DD9" w:rsidP="00466DD9">
            <w:pPr>
              <w:pStyle w:val="ListBullet"/>
            </w:pPr>
            <w:r w:rsidRPr="00466DD9">
              <w:t>perfor</w:t>
            </w:r>
            <w:r w:rsidRPr="00466DD9">
              <w:t>ming calculations involving:</w:t>
            </w:r>
          </w:p>
          <w:p w:rsidR="00000000" w:rsidRPr="00466DD9" w:rsidP="00466DD9">
            <w:pPr>
              <w:pStyle w:val="ListBullet2"/>
            </w:pPr>
            <w:r w:rsidRPr="00466DD9">
              <w:t>fractions, decimals, ratios, proportions and percentages</w:t>
            </w:r>
          </w:p>
          <w:p w:rsidR="00000000" w:rsidRPr="00466DD9" w:rsidP="00466DD9">
            <w:pPr>
              <w:pStyle w:val="ListBullet2"/>
            </w:pPr>
            <w:r w:rsidRPr="00466DD9">
              <w:t>scientific notation, correct units and the correct number of significant figures</w:t>
            </w:r>
          </w:p>
          <w:p w:rsidR="00000000" w:rsidRPr="00466DD9" w:rsidP="00466DD9">
            <w:pPr>
              <w:pStyle w:val="ListBullet2"/>
            </w:pPr>
            <w:r w:rsidRPr="00466DD9">
              <w:t>interpretation of statistical quantities, such as mean, median, mode, range, variance an</w:t>
            </w:r>
            <w:r w:rsidRPr="00466DD9">
              <w:t>d standard deviation</w:t>
            </w:r>
          </w:p>
          <w:p w:rsidR="00000000" w:rsidRPr="00466DD9" w:rsidP="00466DD9">
            <w:pPr>
              <w:pStyle w:val="ListBullet"/>
            </w:pPr>
            <w:r w:rsidRPr="00466DD9">
              <w:t>recognising problems or departures in systems and documentation and initiating actions to prevent or minimise them</w:t>
            </w:r>
          </w:p>
          <w:p w:rsidR="00000000" w:rsidRPr="00466DD9" w:rsidP="00466DD9">
            <w:pPr>
              <w:pStyle w:val="ListBullet"/>
            </w:pPr>
            <w:r w:rsidRPr="00466DD9">
              <w:t>preparing test/calibration documentation that is accurate and complies with requirements</w:t>
            </w:r>
          </w:p>
          <w:p w:rsidR="00000000" w:rsidRPr="00466DD9" w:rsidP="00466DD9">
            <w:pPr>
              <w:pStyle w:val="ListBullet"/>
            </w:pPr>
            <w:r w:rsidRPr="00466DD9">
              <w:t>recognising and reporting opportunities for improvements to procedures</w:t>
            </w:r>
          </w:p>
          <w:p w:rsidR="00000000" w:rsidRPr="00466DD9" w:rsidP="00466DD9">
            <w:pPr>
              <w:pStyle w:val="ListBullet"/>
            </w:pPr>
            <w:r w:rsidRPr="00466DD9">
              <w:t>planning routine tasks</w:t>
            </w:r>
          </w:p>
          <w:p w:rsidR="00000000" w:rsidRPr="00466DD9" w:rsidP="00466DD9">
            <w:pPr>
              <w:pStyle w:val="ListBullet"/>
            </w:pPr>
            <w:r w:rsidRPr="00466DD9">
              <w:t>solving routine/expected problems</w:t>
            </w:r>
          </w:p>
          <w:p w:rsidR="00000000" w:rsidP="00466DD9">
            <w:pPr>
              <w:pStyle w:val="ListBullet"/>
              <w:rPr>
                <w:lang w:val="en-NZ"/>
              </w:rPr>
            </w:pPr>
            <w:r w:rsidRPr="00466DD9">
              <w:t>working safely which may include applying basic first aid</w:t>
            </w:r>
          </w:p>
        </w:tc>
      </w:tr>
      <w:tr w:rsidTr="000911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Required knowledge</w:t>
            </w:r>
          </w:p>
        </w:tc>
      </w:tr>
      <w:tr w:rsidTr="000911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ListBullet"/>
            </w:pPr>
            <w:r w:rsidRPr="00466DD9">
              <w:t>understanding of the purpose of metrology and calibration, including common terminology, concepts, principles, procedures and applications</w:t>
            </w:r>
          </w:p>
          <w:p w:rsidR="00000000" w:rsidRPr="00466DD9" w:rsidP="00466DD9">
            <w:pPr>
              <w:pStyle w:val="ListBullet"/>
            </w:pPr>
            <w:r w:rsidRPr="00466DD9">
              <w:t>detailed knowledge of specific metrology terms and principles such as uncertainty, maximum permissible variations, tr</w:t>
            </w:r>
            <w:r w:rsidRPr="00466DD9">
              <w:t>aceability and legal requirements for traceability</w:t>
            </w:r>
          </w:p>
          <w:p w:rsidR="00000000" w:rsidRPr="00466DD9" w:rsidP="00466DD9">
            <w:pPr>
              <w:pStyle w:val="ListBullet"/>
            </w:pPr>
            <w:r w:rsidRPr="00466DD9">
              <w:t>NATA's and the National Measurement Institute's role in the measurement and testing system in Australia, measurement standards laboratories</w:t>
            </w:r>
          </w:p>
          <w:p w:rsidR="00000000" w:rsidRPr="00466DD9" w:rsidP="00466DD9">
            <w:pPr>
              <w:pStyle w:val="ListBullet"/>
            </w:pPr>
            <w:r w:rsidRPr="00466DD9">
              <w:t>requirements for the competence of testing and calibration labora</w:t>
            </w:r>
            <w:r w:rsidRPr="00466DD9">
              <w:t>tories (for example, AS ISO/IEC 17025) as they affect job role and responsibilities</w:t>
            </w:r>
          </w:p>
          <w:p w:rsidR="00000000" w:rsidRPr="00466DD9" w:rsidP="00466DD9">
            <w:pPr>
              <w:pStyle w:val="ListBullet"/>
            </w:pPr>
            <w:r w:rsidRPr="00466DD9">
              <w:t>national measurement legislation applicable to verification of inspector's class reference standards</w:t>
            </w:r>
          </w:p>
          <w:p w:rsidR="00000000" w:rsidRPr="00466DD9" w:rsidP="00466DD9">
            <w:pPr>
              <w:pStyle w:val="ListBullet"/>
            </w:pPr>
            <w:r w:rsidRPr="00466DD9">
              <w:t>selection and application of appropriate test methods and calibration p</w:t>
            </w:r>
            <w:r w:rsidRPr="00466DD9">
              <w:t>rocedures</w:t>
            </w:r>
          </w:p>
          <w:p w:rsidR="00000000" w:rsidRPr="00466DD9" w:rsidP="00466DD9">
            <w:pPr>
              <w:pStyle w:val="ListBullet"/>
            </w:pPr>
            <w:r w:rsidRPr="00466DD9">
              <w:t>hierarchy and appropriate selection of reference instruments</w:t>
            </w:r>
          </w:p>
          <w:p w:rsidR="00000000" w:rsidRPr="00466DD9" w:rsidP="00466DD9">
            <w:pPr>
              <w:pStyle w:val="ListBullet"/>
            </w:pPr>
            <w:r w:rsidRPr="00466DD9">
              <w:t>detailed knowledge of calibration procedures (equipment, measurement steps, test conditions, environmental impacts, calculations, uncertainty treatment) to give results in appropriate a</w:t>
            </w:r>
            <w:r w:rsidRPr="00466DD9">
              <w:t>ccuracy, precision and units</w:t>
            </w:r>
          </w:p>
          <w:p w:rsidR="00000000" w:rsidRPr="00466DD9" w:rsidP="00466DD9">
            <w:pPr>
              <w:pStyle w:val="ListBullet"/>
            </w:pPr>
            <w:r w:rsidRPr="00466DD9">
              <w:t>use of calibration and correction charts</w:t>
            </w:r>
          </w:p>
          <w:p w:rsidR="00000000" w:rsidRPr="00466DD9" w:rsidP="00466DD9">
            <w:pPr>
              <w:pStyle w:val="ListBullet"/>
            </w:pPr>
            <w:r w:rsidRPr="00466DD9">
              <w:t>methods for statistical analysis (means, ranges, standard deviations) and estimation of uncertainty of measurement (may include the use of software)</w:t>
            </w:r>
          </w:p>
          <w:p w:rsidR="00000000" w:rsidRPr="00466DD9" w:rsidP="00466DD9">
            <w:pPr>
              <w:pStyle w:val="ListBullet"/>
            </w:pPr>
            <w:r w:rsidRPr="00466DD9">
              <w:t>non-conformance/non-compliance proced</w:t>
            </w:r>
            <w:r w:rsidRPr="00466DD9">
              <w:t>ures and protocols associated with equipment, reference material and calibration procedures</w:t>
            </w:r>
          </w:p>
          <w:p w:rsidR="00000000" w:rsidRPr="00466DD9" w:rsidP="00466DD9">
            <w:pPr>
              <w:pStyle w:val="ListBullet"/>
            </w:pPr>
            <w:r w:rsidRPr="00466DD9">
              <w:t>troubleshooting procedures for equipment and test methods</w:t>
            </w:r>
          </w:p>
          <w:p w:rsidR="00000000" w:rsidRPr="00466DD9" w:rsidP="00466DD9">
            <w:pPr>
              <w:pStyle w:val="ListBullet"/>
            </w:pPr>
            <w:r w:rsidRPr="00466DD9">
              <w:t>handling, transport, storage and operation of reference and working standards</w:t>
            </w:r>
          </w:p>
          <w:p w:rsidR="00000000" w:rsidRPr="00466DD9" w:rsidP="00466DD9">
            <w:pPr>
              <w:pStyle w:val="ListBullet"/>
            </w:pPr>
            <w:r w:rsidRPr="00466DD9">
              <w:t>laboratory environmental con</w:t>
            </w:r>
            <w:r w:rsidRPr="00466DD9">
              <w:t>trol requirements</w:t>
            </w:r>
          </w:p>
          <w:p w:rsidR="00000000" w:rsidRPr="00466DD9" w:rsidP="00466DD9">
            <w:pPr>
              <w:pStyle w:val="ListBullet"/>
            </w:pPr>
            <w:r w:rsidRPr="00466DD9">
              <w:t>organisation's policy and procedures for verifying inspector's class reference standards</w:t>
            </w:r>
          </w:p>
          <w:p w:rsidR="00000000" w:rsidRPr="00466DD9" w:rsidP="00466DD9">
            <w:pPr>
              <w:pStyle w:val="ListBullet"/>
            </w:pPr>
            <w:r w:rsidRPr="00466DD9">
              <w:t>lines of communication, reporting procedures and legislative requirements</w:t>
            </w:r>
          </w:p>
          <w:p w:rsidR="00000000" w:rsidRPr="00466DD9" w:rsidP="00466DD9">
            <w:pPr>
              <w:pStyle w:val="ListBullet"/>
            </w:pPr>
            <w:r w:rsidRPr="00466DD9">
              <w:t>relevant health, safety and environmental requirements safety principles and procedures relevant test environment, basic first aid and site safety induction if required</w:t>
            </w:r>
          </w:p>
        </w:tc>
      </w:tr>
    </w:tbl>
    <w:p w:rsidR="00000000" w:rsidRPr="00466DD9" w:rsidP="00466DD9">
      <w:pPr>
        <w:pStyle w:val="BodyText"/>
      </w:pPr>
    </w:p>
    <w:p w:rsidR="00000000" w:rsidRPr="00466DD9" w:rsidP="00466DD9">
      <w:pPr>
        <w:pStyle w:val="AllowPageBreak"/>
      </w:pPr>
    </w:p>
    <w:p w:rsidR="00000000" w:rsidRPr="00466DD9" w:rsidP="00466DD9">
      <w:pPr>
        <w:pStyle w:val="Heading1"/>
      </w:pPr>
      <w:bookmarkStart w:id="10" w:name="O_102564"/>
      <w:bookmarkEnd w:id="10"/>
      <w:r w:rsidRPr="00466DD9">
        <w:t>Evidence Guide</w:t>
      </w:r>
    </w:p>
    <w:tbl>
      <w:tblPr>
        <w:tblW w:w="9570" w:type="dxa"/>
        <w:tblLayout w:type="fixed"/>
        <w:tblCellMar>
          <w:left w:w="62" w:type="dxa"/>
          <w:right w:w="62" w:type="dxa"/>
        </w:tblCellMar>
        <w:tblLook w:val="0000"/>
      </w:tblPr>
      <w:tblGrid>
        <w:gridCol w:w="3908"/>
        <w:gridCol w:w="5662"/>
      </w:tblGrid>
      <w:tr w:rsidTr="000911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EVIDENCE GUIDE</w:t>
            </w:r>
          </w:p>
        </w:tc>
      </w:tr>
      <w:tr w:rsidTr="000911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t>The Evidence Guide provides advice on assessment and must be read in conjunction with the performance criteria, required skills and knowledge, range statement and the Assessment Guidelines for the Training Package.</w:t>
            </w:r>
          </w:p>
        </w:tc>
      </w:tr>
      <w:tr w:rsidTr="000911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t xml:space="preserve">Competency must </w:t>
            </w:r>
            <w:r w:rsidRPr="00466DD9">
              <w:t>be demonstrated in the ability to perform consistently at the required standard for any inspector's class reference standards listed in the Range Statement.</w:t>
            </w:r>
          </w:p>
        </w:tc>
      </w:tr>
      <w:tr w:rsidTr="000911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Asses</w:t>
            </w:r>
            <w:r w:rsidRPr="00466DD9">
              <w:t>sors should ensure that candidates can:</w:t>
            </w:r>
          </w:p>
          <w:p w:rsidR="00000000" w:rsidRPr="00466DD9" w:rsidP="00466DD9">
            <w:pPr>
              <w:pStyle w:val="ListBullet"/>
            </w:pPr>
            <w:r w:rsidRPr="00466DD9">
              <w:t>identify, access and apply calibration procedures</w:t>
            </w:r>
          </w:p>
          <w:p w:rsidR="00000000" w:rsidRPr="00466DD9" w:rsidP="00466DD9">
            <w:pPr>
              <w:pStyle w:val="ListBullet"/>
            </w:pPr>
            <w:r w:rsidRPr="00466DD9">
              <w:t>identify and use high order reference standards of measurement</w:t>
            </w:r>
          </w:p>
          <w:p w:rsidR="00000000" w:rsidRPr="00466DD9" w:rsidP="00466DD9">
            <w:pPr>
              <w:pStyle w:val="ListBullet"/>
            </w:pPr>
            <w:r w:rsidRPr="00466DD9">
              <w:t>evaluate and adjust the impact of the operating environment on the results of the calibration</w:t>
            </w:r>
          </w:p>
          <w:p w:rsidR="00000000" w:rsidRPr="00466DD9" w:rsidP="00466DD9">
            <w:pPr>
              <w:pStyle w:val="ListBullet"/>
            </w:pPr>
            <w:r w:rsidRPr="00466DD9">
              <w:t>identify the scope of a calibration and compare results with expected outcomes</w:t>
            </w:r>
          </w:p>
          <w:p w:rsidR="00000000" w:rsidRPr="00466DD9" w:rsidP="00466DD9">
            <w:pPr>
              <w:pStyle w:val="ListBullet"/>
            </w:pPr>
            <w:r w:rsidRPr="00466DD9">
              <w:t>maintain the security and confidentiality of data in accordance with organisational and regulatory requirements</w:t>
            </w:r>
          </w:p>
          <w:p w:rsidR="00000000" w:rsidP="00466DD9">
            <w:pPr>
              <w:pStyle w:val="ListBullet"/>
              <w:rPr>
                <w:lang w:val="en-NZ"/>
              </w:rPr>
            </w:pPr>
            <w:r w:rsidRPr="00466DD9">
              <w:t>report results in the required formats and expected timeframe.</w:t>
            </w:r>
          </w:p>
        </w:tc>
      </w:tr>
      <w:tr w:rsidTr="000911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C</w:t>
            </w:r>
            <w:r w:rsidRPr="00466DD9">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This unit of competency is to be assessed in the workplace or simulated workplace environment.</w:t>
            </w:r>
          </w:p>
          <w:p w:rsidR="00000000" w:rsidRPr="00466DD9" w:rsidP="00466DD9">
            <w:pPr>
              <w:pStyle w:val="BodyText"/>
            </w:pPr>
            <w:r w:rsidRPr="00466DD9">
              <w:t>This unit of competency may be assessed with:</w:t>
            </w:r>
          </w:p>
          <w:p w:rsidR="00000000" w:rsidRPr="00466DD9" w:rsidP="00466DD9">
            <w:pPr>
              <w:pStyle w:val="ListBullet"/>
            </w:pPr>
            <w:r w:rsidRPr="00466DD9">
              <w:t>MSATMREF301A Use and maintain reference standards.</w:t>
            </w:r>
          </w:p>
          <w:p w:rsidR="00000000" w:rsidRPr="00466DD9" w:rsidP="00466DD9">
            <w:pPr>
              <w:pStyle w:val="BodyText"/>
            </w:pPr>
            <w:r w:rsidRPr="00466DD9">
              <w:t>Resources may i</w:t>
            </w:r>
            <w:r w:rsidRPr="00466DD9">
              <w:t>nclude:</w:t>
            </w:r>
          </w:p>
          <w:p w:rsidR="00000000" w:rsidRPr="00466DD9" w:rsidP="00466DD9">
            <w:pPr>
              <w:pStyle w:val="ListBullet"/>
            </w:pPr>
            <w:r w:rsidRPr="00466DD9">
              <w:t>reference standards, balances, weighing instruments and test equipment</w:t>
            </w:r>
          </w:p>
          <w:p w:rsidR="00000000" w:rsidRPr="00466DD9" w:rsidP="00466DD9">
            <w:pPr>
              <w:pStyle w:val="ListBullet"/>
            </w:pPr>
            <w:r w:rsidRPr="00466DD9">
              <w:t>computer and relevant software and/or organisation information management system</w:t>
            </w:r>
          </w:p>
          <w:p w:rsidR="00000000" w:rsidRPr="00466DD9" w:rsidP="00466DD9">
            <w:pPr>
              <w:pStyle w:val="ListBullet"/>
            </w:pPr>
            <w:r w:rsidRPr="00466DD9">
              <w:t>National Measurement Institute laboratory operating procedures</w:t>
            </w:r>
          </w:p>
          <w:p w:rsidR="00000000" w:rsidP="00466DD9">
            <w:pPr>
              <w:pStyle w:val="ListBullet"/>
              <w:rPr>
                <w:lang w:val="en-NZ"/>
              </w:rPr>
            </w:pPr>
            <w:r w:rsidRPr="00466DD9">
              <w:t>relevant legislative and organis</w:t>
            </w:r>
            <w:r w:rsidRPr="00466DD9">
              <w:t>ational procedures.</w:t>
            </w:r>
          </w:p>
        </w:tc>
      </w:tr>
      <w:tr w:rsidTr="000911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The following assessment methods are suggested:</w:t>
            </w:r>
          </w:p>
          <w:p w:rsidR="00000000" w:rsidRPr="00466DD9" w:rsidP="00466DD9">
            <w:pPr>
              <w:pStyle w:val="ListBullet"/>
            </w:pPr>
            <w:r w:rsidRPr="00466DD9">
              <w:t>questions to assess understanding of relevant metrology/calibration terms, principles and procedures</w:t>
            </w:r>
          </w:p>
          <w:p w:rsidR="00000000" w:rsidRPr="00466DD9" w:rsidP="00466DD9">
            <w:pPr>
              <w:pStyle w:val="ListBullet"/>
            </w:pPr>
            <w:r w:rsidRPr="00466DD9">
              <w:t>review of calibration reports prepared by the candidate</w:t>
            </w:r>
          </w:p>
          <w:p w:rsidR="00000000" w:rsidRPr="00466DD9" w:rsidP="00466DD9">
            <w:pPr>
              <w:pStyle w:val="ListBullet"/>
            </w:pPr>
            <w:r w:rsidRPr="00466DD9">
              <w:t>feedback from supervisors and peers regarding the candidate's ability to verify inspector's class reference standards in accordance with legislative and organisational procedures</w:t>
            </w:r>
          </w:p>
          <w:p w:rsidR="00000000" w:rsidRPr="00466DD9" w:rsidP="00466DD9">
            <w:pPr>
              <w:pStyle w:val="ListBullet"/>
            </w:pPr>
            <w:r w:rsidRPr="00466DD9">
              <w:t>observation of the candidate calibrating inspector's class reference standard</w:t>
            </w:r>
            <w:r w:rsidRPr="00466DD9">
              <w:t>s.</w:t>
            </w:r>
          </w:p>
          <w:p w:rsidR="00000000" w:rsidP="00466DD9">
            <w:pPr>
              <w:pStyle w:val="BodyText"/>
              <w:rPr>
                <w:lang w:val="en-NZ"/>
              </w:rPr>
            </w:pPr>
            <w:r w:rsidRPr="00466DD9">
              <w:t>In all cases, practical assessment should be supported by questions to assess underpinning knowledge and those aspects of competency which are difficult to assess directly. Questioning techniques should suit the language and literacy levels of the candi</w:t>
            </w:r>
            <w:r w:rsidRPr="00466DD9">
              <w:t>date.</w:t>
            </w:r>
          </w:p>
        </w:tc>
      </w:tr>
      <w:tr w:rsidTr="000911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Industry representatives have provided the case studies below to illustrate the practical application of this unit of competency and to show its relevance in a workplace setting.</w:t>
            </w:r>
          </w:p>
          <w:p w:rsidR="00000000" w:rsidRPr="00466DD9" w:rsidP="00466DD9">
            <w:pPr>
              <w:pStyle w:val="BodyText"/>
            </w:pPr>
          </w:p>
          <w:p w:rsidR="00000000" w:rsidRPr="00466DD9" w:rsidP="00466DD9">
            <w:pPr>
              <w:pStyle w:val="BodyText"/>
            </w:pPr>
            <w:r w:rsidRPr="00466DD9">
              <w:t>A customer delivers a 200 L Inspectors Cl</w:t>
            </w:r>
            <w:r w:rsidRPr="00466DD9">
              <w:t>ass 1 Volume measure for calibration. Personnel in the laboratory's item reception area log the job and the laboratory supervisor assigns it to a calibration technician. He/she reads the work order and retrieves the approved calibration procedure. The proc</w:t>
            </w:r>
            <w:r w:rsidRPr="00466DD9">
              <w:t>edure requires the measure to be tested gravimetrically. The technician accesses and validates the test equipment and high order reference standards. The density of the town water supply is determined using a verified hydrometer. The measure is visually in</w:t>
            </w:r>
            <w:r w:rsidRPr="00466DD9">
              <w:t>spected for defects and contamination. The volume of the measure is determined three times by filling the measure with town water to the capacity mark, recording the temperature of the water and recording the mass of water. This data is used, in conjunctio</w:t>
            </w:r>
            <w:r w:rsidRPr="00466DD9">
              <w:t>n with the town water density (determined previously) and thermal appropriate expansion/buoyancy corrections, to calculate the actual volume of the measure. The technician notes that some values are outside the allowable tolerance and adjustments will have</w:t>
            </w:r>
            <w:r w:rsidRPr="00466DD9">
              <w:t xml:space="preserve"> to be made. He/she takes another set of readings after making the necessary adjustments and records them on the report. The technician applies the required calibration marks to the measure, updates the database, produces a test report and places the item </w:t>
            </w:r>
            <w:r w:rsidRPr="00466DD9">
              <w:t>in the despatch area for inspection by the supervisor. The supervisor visually inspects the item and checks the calibration data on the report. The job has taken four hours to complete.</w:t>
            </w:r>
          </w:p>
        </w:tc>
      </w:tr>
    </w:tbl>
    <w:p w:rsidR="00000000" w:rsidRPr="00466DD9" w:rsidP="00466DD9">
      <w:pPr>
        <w:pStyle w:val="BodyText"/>
      </w:pPr>
    </w:p>
    <w:p w:rsidR="00000000" w:rsidRPr="00466DD9" w:rsidP="00466DD9">
      <w:pPr>
        <w:pStyle w:val="AllowPageBreak"/>
      </w:pPr>
    </w:p>
    <w:p w:rsidR="00000000" w:rsidRPr="00466DD9" w:rsidP="00466DD9">
      <w:pPr>
        <w:pStyle w:val="Heading1"/>
      </w:pPr>
      <w:bookmarkStart w:id="11" w:name="O_102565"/>
      <w:bookmarkEnd w:id="11"/>
      <w:r w:rsidRPr="00466DD9">
        <w:t>Range Statement</w:t>
      </w:r>
    </w:p>
    <w:tbl>
      <w:tblPr>
        <w:tblW w:w="0" w:type="auto"/>
        <w:tblLayout w:type="fixed"/>
        <w:tblCellMar>
          <w:left w:w="62" w:type="dxa"/>
          <w:right w:w="62" w:type="dxa"/>
        </w:tblCellMar>
        <w:tblLook w:val="0000"/>
      </w:tblPr>
      <w:tblGrid>
        <w:gridCol w:w="3516"/>
        <w:gridCol w:w="5006"/>
      </w:tblGrid>
      <w:tr w:rsidTr="000911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RANGE STATEMENT</w:t>
            </w:r>
          </w:p>
        </w:tc>
      </w:tr>
      <w:tr w:rsidTr="000911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t>The range statement relates to the unit of competency as a whole. It allows for different work environments and situations that may affect performance. Bold italicised wording, if used in the performance criteria, is detailed below. Essential operating con</w:t>
            </w:r>
            <w:r w:rsidRPr="00466DD9">
              <w:t>ditions that may be present with training and assessment (depending on the work situation, needs of the candidate, accessibility of the item, and local industry and regional contexts) may also be included.</w:t>
            </w:r>
          </w:p>
        </w:tc>
      </w:tr>
      <w:tr w:rsidTr="0009114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Appropriate documentation</w:t>
            </w:r>
            <w:r w:rsidRPr="00466DD9">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Where reference is ma</w:t>
            </w:r>
            <w:r w:rsidRPr="00466DD9">
              <w:t>de to documentation, it is expected the latest version will be used.</w:t>
            </w:r>
          </w:p>
          <w:p w:rsidR="00000000" w:rsidRPr="00466DD9" w:rsidP="00466DD9">
            <w:pPr>
              <w:pStyle w:val="BodyText"/>
            </w:pPr>
            <w:r w:rsidRPr="00466DD9">
              <w:t>Appropriate documentation may include:</w:t>
            </w:r>
          </w:p>
          <w:p w:rsidR="00000000" w:rsidRPr="00466DD9" w:rsidP="00466DD9">
            <w:pPr>
              <w:pStyle w:val="ListBullet"/>
            </w:pPr>
            <w:r w:rsidRPr="00466DD9">
              <w:t>high order reference standard Certificates of Verification</w:t>
            </w:r>
          </w:p>
          <w:p w:rsidR="00000000" w:rsidRPr="00466DD9" w:rsidP="00466DD9">
            <w:pPr>
              <w:pStyle w:val="ListBullet"/>
            </w:pPr>
            <w:r w:rsidRPr="00466DD9">
              <w:t>test methods, calibration procedures and monographs (validated and authorised)</w:t>
            </w:r>
          </w:p>
          <w:p w:rsidR="00000000" w:rsidRPr="00466DD9" w:rsidP="00466DD9">
            <w:pPr>
              <w:pStyle w:val="ListBullet"/>
            </w:pPr>
            <w:r w:rsidRPr="00466DD9">
              <w:t>organisational test reports</w:t>
            </w:r>
          </w:p>
          <w:p w:rsidR="00000000" w:rsidRPr="00466DD9" w:rsidP="00466DD9">
            <w:pPr>
              <w:pStyle w:val="ListBullet"/>
            </w:pPr>
            <w:r w:rsidRPr="00466DD9">
              <w:t>organisational procedures e.g. company quality assurance manual</w:t>
            </w:r>
          </w:p>
          <w:p w:rsidR="00000000" w:rsidRPr="00466DD9" w:rsidP="00466DD9">
            <w:pPr>
              <w:pStyle w:val="ListBullet"/>
            </w:pPr>
            <w:r w:rsidRPr="00466DD9">
              <w:t>National Measurement Institute laboratory operating procedures</w:t>
            </w:r>
          </w:p>
          <w:p w:rsidR="00000000" w:rsidRPr="00466DD9" w:rsidP="00466DD9">
            <w:pPr>
              <w:pStyle w:val="ListBullet"/>
            </w:pPr>
            <w:r w:rsidRPr="00466DD9">
              <w:t>National Measurement Act</w:t>
            </w:r>
          </w:p>
          <w:p w:rsidR="00000000" w:rsidRPr="00466DD9" w:rsidP="00466DD9">
            <w:pPr>
              <w:pStyle w:val="ListBullet"/>
            </w:pPr>
            <w:r w:rsidRPr="00466DD9">
              <w:t xml:space="preserve">occupational health and safety (OHS) regulations, guidelines and procedures </w:t>
            </w:r>
          </w:p>
          <w:p w:rsidR="00000000" w:rsidRPr="00466DD9" w:rsidP="00466DD9">
            <w:pPr>
              <w:pStyle w:val="ListBullet"/>
            </w:pPr>
            <w:r w:rsidRPr="00466DD9">
              <w:t>equipment manuals and warranty, supplier catalogues and handbooks</w:t>
            </w:r>
          </w:p>
          <w:p w:rsidR="00000000" w:rsidRPr="00466DD9" w:rsidP="00466DD9">
            <w:pPr>
              <w:pStyle w:val="ListBullet"/>
            </w:pPr>
            <w:r w:rsidRPr="00466DD9">
              <w:t>quality manuals, equipment and operating/technical manuals</w:t>
            </w:r>
          </w:p>
          <w:p w:rsidR="00000000" w:rsidP="00466DD9">
            <w:pPr>
              <w:pStyle w:val="ListBullet"/>
              <w:rPr>
                <w:lang w:val="en-NZ"/>
              </w:rPr>
            </w:pPr>
            <w:r w:rsidRPr="00466DD9">
              <w:t>enterprise recording and reporting procedures and standard operating procedures (SOPs)</w:t>
            </w:r>
          </w:p>
        </w:tc>
      </w:tr>
      <w:tr w:rsidTr="0009114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Hazards</w:t>
            </w:r>
            <w:r w:rsidRPr="00466DD9">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Hazards may include:</w:t>
            </w:r>
          </w:p>
          <w:p w:rsidR="00000000" w:rsidRPr="00466DD9" w:rsidP="00466DD9">
            <w:pPr>
              <w:pStyle w:val="ListBullet"/>
            </w:pPr>
            <w:r w:rsidRPr="00466DD9">
              <w:t>electric sh</w:t>
            </w:r>
            <w:r w:rsidRPr="00466DD9">
              <w:t>ock</w:t>
            </w:r>
          </w:p>
          <w:p w:rsidR="00000000" w:rsidRPr="00466DD9" w:rsidP="00466DD9">
            <w:pPr>
              <w:pStyle w:val="ListBullet"/>
            </w:pPr>
            <w:r w:rsidRPr="00466DD9">
              <w:t>disturbance or interruption of services</w:t>
            </w:r>
          </w:p>
          <w:p w:rsidR="00000000" w:rsidP="00466DD9">
            <w:pPr>
              <w:pStyle w:val="ListBullet"/>
              <w:rPr>
                <w:lang w:val="en-NZ"/>
              </w:rPr>
            </w:pPr>
            <w:r w:rsidRPr="00466DD9">
              <w:t>manual handling of heavy equipment boxes</w:t>
            </w:r>
          </w:p>
        </w:tc>
      </w:tr>
      <w:tr w:rsidTr="0009114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Safety procedures</w:t>
            </w:r>
            <w:r w:rsidRPr="00466DD9">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Safety procedures may include:</w:t>
            </w:r>
          </w:p>
          <w:p w:rsidR="00000000" w:rsidRPr="00466DD9" w:rsidP="00466DD9">
            <w:pPr>
              <w:pStyle w:val="ListBullet"/>
            </w:pPr>
            <w:r w:rsidRPr="00466DD9">
              <w:t>use of personal protective equipment, such as hearing protection, gloves, safety glasses and coveralls</w:t>
            </w:r>
          </w:p>
          <w:p w:rsidR="00000000" w:rsidRPr="00466DD9" w:rsidP="00466DD9">
            <w:pPr>
              <w:pStyle w:val="ListBullet"/>
            </w:pPr>
            <w:r w:rsidRPr="00466DD9">
              <w:t>ensuring access to service shut-off points</w:t>
            </w:r>
          </w:p>
          <w:p w:rsidR="00000000" w:rsidP="00466DD9">
            <w:pPr>
              <w:pStyle w:val="ListBullet"/>
              <w:rPr>
                <w:lang w:val="en-NZ"/>
              </w:rPr>
            </w:pPr>
            <w:r w:rsidRPr="00466DD9">
              <w:t>regular cleaning of equipment and work areas</w:t>
            </w:r>
          </w:p>
        </w:tc>
      </w:tr>
      <w:tr w:rsidTr="0009114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Inspectors Class Reference standards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Inspectors Class Reference standards may include:</w:t>
            </w:r>
          </w:p>
          <w:p w:rsidR="00000000" w:rsidP="00466DD9">
            <w:pPr>
              <w:pStyle w:val="ListBullet"/>
              <w:rPr>
                <w:lang w:val="en-NZ"/>
              </w:rPr>
            </w:pPr>
            <w:r w:rsidRPr="00466DD9">
              <w:t>inspector's class of reference standards as defined in the National Measurement</w:t>
            </w:r>
            <w:r w:rsidRPr="00466DD9">
              <w:t xml:space="preserve"> Regulations</w:t>
            </w:r>
          </w:p>
        </w:tc>
      </w:tr>
      <w:tr w:rsidTr="0009114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Operating procedures</w:t>
            </w:r>
            <w:r w:rsidRPr="00466DD9">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Operating procedures may include:</w:t>
            </w:r>
          </w:p>
          <w:p w:rsidR="00000000" w:rsidRPr="00466DD9" w:rsidP="00466DD9">
            <w:pPr>
              <w:pStyle w:val="ListBullet"/>
            </w:pPr>
            <w:r w:rsidRPr="00466DD9">
              <w:t>manufacturers' specifications</w:t>
            </w:r>
          </w:p>
          <w:p w:rsidR="00000000" w:rsidRPr="00466DD9" w:rsidP="00466DD9">
            <w:pPr>
              <w:pStyle w:val="ListBullet"/>
            </w:pPr>
            <w:r w:rsidRPr="00466DD9">
              <w:t>industry guidelines</w:t>
            </w:r>
          </w:p>
          <w:p w:rsidR="00000000" w:rsidRPr="00466DD9" w:rsidP="00466DD9">
            <w:pPr>
              <w:pStyle w:val="ListBullet"/>
            </w:pPr>
            <w:r w:rsidRPr="00466DD9">
              <w:t>Australian standards</w:t>
            </w:r>
          </w:p>
          <w:p w:rsidR="00000000" w:rsidP="00466DD9">
            <w:pPr>
              <w:pStyle w:val="ListBullet"/>
              <w:rPr>
                <w:lang w:val="en-NZ"/>
              </w:rPr>
            </w:pPr>
            <w:r w:rsidRPr="00466DD9">
              <w:t>procedures and guidelines based on national measurement legislation</w:t>
            </w:r>
          </w:p>
        </w:tc>
      </w:tr>
      <w:tr w:rsidTr="0009114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Legislation</w:t>
            </w:r>
            <w:r w:rsidRPr="00466DD9">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Legislation may include:</w:t>
            </w:r>
          </w:p>
          <w:p w:rsidR="00000000" w:rsidRPr="00466DD9" w:rsidP="00466DD9">
            <w:pPr>
              <w:pStyle w:val="ListBullet"/>
            </w:pPr>
            <w:r w:rsidRPr="00466DD9">
              <w:t>national measurement legislation</w:t>
            </w:r>
          </w:p>
          <w:p w:rsidR="00000000" w:rsidP="00466DD9">
            <w:pPr>
              <w:pStyle w:val="ListBullet"/>
              <w:rPr>
                <w:lang w:val="en-NZ"/>
              </w:rPr>
            </w:pPr>
            <w:r w:rsidRPr="00466DD9">
              <w:t>applicable Commonwealth, state and territory OHS legislation</w:t>
            </w:r>
          </w:p>
        </w:tc>
      </w:tr>
      <w:tr w:rsidTr="0009114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OHS and environmental management requirements</w:t>
            </w:r>
            <w:r w:rsidRPr="00466DD9">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OHS and environmental management requirements refer to:</w:t>
            </w:r>
          </w:p>
          <w:p w:rsidR="00000000" w:rsidRPr="00466DD9" w:rsidP="00466DD9">
            <w:pPr>
              <w:pStyle w:val="ListBullet"/>
            </w:pPr>
            <w:r w:rsidRPr="00466DD9">
              <w:t>all operations must comply with enterprise OHS and enviro</w:t>
            </w:r>
            <w:r w:rsidRPr="00466DD9">
              <w:t>nmental management requirements, which may be imposed through state/territory or Federal legislation. These requirements must not be compromised at any time</w:t>
            </w:r>
          </w:p>
          <w:p w:rsidR="00000000" w:rsidP="00466DD9">
            <w:pPr>
              <w:pStyle w:val="ListBullet"/>
              <w:rPr>
                <w:lang w:val="en-NZ"/>
              </w:rPr>
            </w:pPr>
            <w:r w:rsidRPr="00466DD9">
              <w:t>where relevant, users should access and apply current industry understanding of infection control i</w:t>
            </w:r>
            <w:r w:rsidRPr="00466DD9">
              <w:t>ssued by the National Health and Medical Research Council and State and Territory Departments of Health</w:t>
            </w:r>
          </w:p>
        </w:tc>
      </w:tr>
      <w:tr w:rsidTr="0009114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Operating environmental impacts</w:t>
            </w:r>
            <w:r w:rsidRPr="00466DD9">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Operating environmental impacts may include:</w:t>
            </w:r>
          </w:p>
          <w:p w:rsidR="00000000" w:rsidRPr="00466DD9" w:rsidP="00466DD9">
            <w:pPr>
              <w:pStyle w:val="ListBullet"/>
            </w:pPr>
            <w:r w:rsidRPr="00466DD9">
              <w:t>vibration</w:t>
            </w:r>
          </w:p>
          <w:p w:rsidR="00000000" w:rsidRPr="00466DD9" w:rsidP="00466DD9">
            <w:pPr>
              <w:pStyle w:val="ListBullet"/>
            </w:pPr>
            <w:r w:rsidRPr="00466DD9">
              <w:t>wind</w:t>
            </w:r>
          </w:p>
          <w:p w:rsidR="00000000" w:rsidRPr="00466DD9" w:rsidP="00466DD9">
            <w:pPr>
              <w:pStyle w:val="ListBullet"/>
            </w:pPr>
            <w:r w:rsidRPr="00466DD9">
              <w:t>heat</w:t>
            </w:r>
          </w:p>
          <w:p w:rsidR="00000000" w:rsidRPr="00466DD9" w:rsidP="00466DD9">
            <w:pPr>
              <w:pStyle w:val="ListBullet"/>
            </w:pPr>
            <w:r w:rsidRPr="00466DD9">
              <w:t>dust</w:t>
            </w:r>
          </w:p>
          <w:p w:rsidR="00000000" w:rsidRPr="00466DD9" w:rsidP="00466DD9">
            <w:pPr>
              <w:pStyle w:val="ListBullet"/>
            </w:pPr>
            <w:r w:rsidRPr="00466DD9">
              <w:t>electromagnetic interference</w:t>
            </w:r>
          </w:p>
          <w:p w:rsidR="00000000" w:rsidRPr="00466DD9" w:rsidP="00466DD9">
            <w:pPr>
              <w:pStyle w:val="ListBullet"/>
            </w:pPr>
            <w:r w:rsidRPr="00466DD9">
              <w:t>out of level</w:t>
            </w:r>
          </w:p>
          <w:p w:rsidR="00000000" w:rsidP="00466DD9">
            <w:pPr>
              <w:pStyle w:val="ListBullet"/>
              <w:rPr>
                <w:lang w:val="en-NZ"/>
              </w:rPr>
            </w:pPr>
            <w:r w:rsidRPr="00466DD9">
              <w:t>liquid being measured</w:t>
            </w:r>
          </w:p>
        </w:tc>
      </w:tr>
      <w:tr w:rsidTr="0009114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Records</w:t>
            </w:r>
            <w:r w:rsidRPr="00466DD9">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Records may include:</w:t>
            </w:r>
          </w:p>
          <w:p w:rsidR="00000000" w:rsidRPr="00466DD9" w:rsidP="00466DD9">
            <w:pPr>
              <w:pStyle w:val="ListBullet"/>
            </w:pPr>
            <w:r w:rsidRPr="00466DD9">
              <w:t>test reports</w:t>
            </w:r>
          </w:p>
          <w:p w:rsidR="00000000" w:rsidRPr="00466DD9" w:rsidP="00466DD9">
            <w:pPr>
              <w:pStyle w:val="ListBullet"/>
            </w:pPr>
            <w:r w:rsidRPr="00466DD9">
              <w:t>safety procedures</w:t>
            </w:r>
          </w:p>
          <w:p w:rsidR="00000000" w:rsidP="00466DD9">
            <w:pPr>
              <w:pStyle w:val="ListBullet"/>
              <w:rPr>
                <w:lang w:val="en-NZ"/>
              </w:rPr>
            </w:pPr>
            <w:r w:rsidRPr="00466DD9">
              <w:t>a history of equipment calibration and test results</w:t>
            </w:r>
          </w:p>
        </w:tc>
      </w:tr>
      <w:tr w:rsidTr="0009114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Standard calibrations</w:t>
            </w:r>
            <w:r w:rsidRPr="00466DD9">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Standard calibrations may involve testing and/or calibrating the following equipment and reference materials using standard methods and procedures:</w:t>
            </w:r>
          </w:p>
          <w:p w:rsidR="00000000" w:rsidRPr="00466DD9" w:rsidP="00466DD9">
            <w:pPr>
              <w:pStyle w:val="ListBullet"/>
            </w:pPr>
            <w:r w:rsidRPr="00466DD9">
              <w:t>common types of test equipment such as balances, calipers, masses, micrometers, tape measures, rules, tempe</w:t>
            </w:r>
            <w:r w:rsidRPr="00466DD9">
              <w:t>rature (digital) indicating systems, thermometers, timing devices, weighing instruments and volume measures</w:t>
            </w:r>
          </w:p>
        </w:tc>
      </w:tr>
    </w:tbl>
    <w:p w:rsidR="00091149" w:rsidP="00466DD9">
      <w:pPr>
        <w:pStyle w:val="BodyText"/>
      </w:pPr>
    </w:p>
    <w:p w:rsidR="00091149" w:rsidP="00466DD9">
      <w:pPr>
        <w:pStyle w:val="BodyText"/>
      </w:pPr>
    </w:p>
    <w:p w:rsidR="00000000" w:rsidRPr="00466DD9" w:rsidP="00466DD9">
      <w:pPr>
        <w:pStyle w:val="Heading1"/>
      </w:pPr>
      <w:bookmarkStart w:id="12" w:name="O_102566"/>
      <w:bookmarkEnd w:id="12"/>
      <w:r w:rsidRPr="00466DD9">
        <w:t>Unit Sector(s)</w:t>
      </w:r>
    </w:p>
    <w:tbl>
      <w:tblPr>
        <w:tblW w:w="0" w:type="auto"/>
        <w:tblLayout w:type="fixed"/>
        <w:tblCellMar>
          <w:left w:w="62" w:type="dxa"/>
          <w:right w:w="62" w:type="dxa"/>
        </w:tblCellMar>
        <w:tblLook w:val="0000"/>
      </w:tblPr>
      <w:tblGrid>
        <w:gridCol w:w="2622"/>
        <w:gridCol w:w="5900"/>
      </w:tblGrid>
      <w:tr w:rsidTr="00091149">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r w:rsidRPr="00466DD9">
              <w:t>Trade Measurement</w:t>
            </w:r>
          </w:p>
        </w:tc>
      </w:tr>
    </w:tbl>
    <w:p w:rsidR="00000000" w:rsidRPr="00466DD9" w:rsidP="00466DD9">
      <w:pPr>
        <w:pStyle w:val="BodyText"/>
      </w:pPr>
    </w:p>
    <w:p w:rsidR="00000000" w:rsidRPr="00466DD9" w:rsidP="00466DD9">
      <w:pPr>
        <w:pStyle w:val="AllowPageBreak"/>
      </w:pPr>
    </w:p>
    <w:p w:rsidR="00000000" w:rsidRPr="00466DD9" w:rsidP="00466DD9">
      <w:pPr>
        <w:pStyle w:val="Heading1"/>
      </w:pPr>
      <w:bookmarkStart w:id="13" w:name="O_159408"/>
      <w:bookmarkEnd w:id="13"/>
      <w:r w:rsidRPr="00466DD9">
        <w:t>Competency field</w:t>
      </w:r>
    </w:p>
    <w:tbl>
      <w:tblPr>
        <w:tblW w:w="0" w:type="auto"/>
        <w:tblLayout w:type="fixed"/>
        <w:tblCellMar>
          <w:left w:w="62" w:type="dxa"/>
          <w:right w:w="62" w:type="dxa"/>
        </w:tblCellMar>
        <w:tblLook w:val="0000"/>
      </w:tblPr>
      <w:tblGrid>
        <w:gridCol w:w="2784"/>
        <w:gridCol w:w="5738"/>
      </w:tblGrid>
      <w:tr w:rsidTr="0009114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p>
        </w:tc>
      </w:tr>
    </w:tbl>
    <w:p w:rsidR="00000000" w:rsidRPr="00466DD9" w:rsidP="00466DD9">
      <w:pPr>
        <w:pStyle w:val="BodyText"/>
      </w:pPr>
    </w:p>
    <w:p w:rsidR="00000000" w:rsidRPr="00466DD9" w:rsidP="00466DD9">
      <w:pPr>
        <w:pStyle w:val="AllowPageBreak"/>
      </w:pPr>
    </w:p>
    <w:p w:rsidR="00000000" w:rsidRPr="00466DD9" w:rsidP="00466DD9">
      <w:pPr>
        <w:pStyle w:val="Heading1"/>
      </w:pPr>
      <w:bookmarkStart w:id="14" w:name="O_159407"/>
      <w:bookmarkEnd w:id="14"/>
      <w:r w:rsidRPr="00466DD9">
        <w:t>Co-requisite units</w:t>
      </w:r>
    </w:p>
    <w:tbl>
      <w:tblPr>
        <w:tblW w:w="0" w:type="auto"/>
        <w:tblLayout w:type="fixed"/>
        <w:tblCellMar>
          <w:left w:w="62" w:type="dxa"/>
          <w:right w:w="62" w:type="dxa"/>
        </w:tblCellMar>
        <w:tblLook w:val="0000"/>
      </w:tblPr>
      <w:tblGrid>
        <w:gridCol w:w="2641"/>
        <w:gridCol w:w="1322"/>
        <w:gridCol w:w="4559"/>
      </w:tblGrid>
      <w:tr w:rsidTr="000911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r w:rsidRPr="00466D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DD9">
            <w:pPr>
              <w:pStyle w:val="BodyText"/>
              <w:rPr>
                <w:lang w:val="en-NZ"/>
              </w:rPr>
            </w:pPr>
          </w:p>
        </w:tc>
      </w:tr>
      <w:tr w:rsidTr="000911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DD9" w:rsidP="00466DD9">
            <w:pPr>
              <w:pStyle w:val="BodyText"/>
            </w:pPr>
          </w:p>
        </w:tc>
      </w:tr>
    </w:tbl>
    <w:p w:rsidR="00000000" w:rsidRPr="00466DD9" w:rsidP="00466DD9">
      <w:pPr>
        <w:pStyle w:val="BodyText"/>
      </w:pPr>
    </w:p>
    <w:p w:rsidR="00000000" w:rsidRPr="00466DD9" w:rsidP="00466DD9"/>
    <w:sectPr w:rsidSect="00466D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149" w:rsidP="000911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149" w:rsidP="00466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91149" w:rsidP="00466D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1149" w:rsidP="00466D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149" w:rsidP="0009114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149" w:rsidP="00466DD9">
    <w:pPr>
      <w:pStyle w:val="Header"/>
      <w:framePr w:wrap="around"/>
    </w:pPr>
    <w:r>
      <w:fldChar w:fldCharType="begin"/>
    </w:r>
    <w:r>
      <w:instrText xml:space="preserve"> TITLE   \* MERGEFORMAT </w:instrText>
    </w:r>
    <w:r>
      <w:fldChar w:fldCharType="separate"/>
    </w:r>
    <w:r>
      <w:t>MSATMVER403A Verify inspector's class reference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1149" w:rsidP="00466D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A6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6CE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42B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D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6DD9"/>
    <w:pPr>
      <w:spacing w:before="360" w:after="60"/>
      <w:outlineLvl w:val="0"/>
    </w:pPr>
    <w:rPr>
      <w:sz w:val="32"/>
    </w:rPr>
  </w:style>
  <w:style w:type="paragraph" w:styleId="Heading2">
    <w:name w:val="heading 2"/>
    <w:basedOn w:val="HeadingBase"/>
    <w:next w:val="BodyText"/>
    <w:link w:val="Heading2Char"/>
    <w:qFormat/>
    <w:rsid w:val="00466DD9"/>
    <w:pPr>
      <w:keepLines/>
      <w:spacing w:before="240" w:after="120"/>
      <w:outlineLvl w:val="1"/>
    </w:pPr>
    <w:rPr>
      <w:sz w:val="28"/>
      <w:szCs w:val="40"/>
    </w:rPr>
  </w:style>
  <w:style w:type="paragraph" w:styleId="Heading3">
    <w:name w:val="heading 3"/>
    <w:basedOn w:val="HeadingBase"/>
    <w:next w:val="BodyText"/>
    <w:link w:val="Heading3Char"/>
    <w:qFormat/>
    <w:rsid w:val="00466DD9"/>
    <w:pPr>
      <w:spacing w:before="180" w:after="120"/>
      <w:outlineLvl w:val="2"/>
    </w:pPr>
    <w:rPr>
      <w:spacing w:val="-10"/>
      <w:kern w:val="32"/>
    </w:rPr>
  </w:style>
  <w:style w:type="paragraph" w:styleId="Heading4">
    <w:name w:val="heading 4"/>
    <w:basedOn w:val="HeadingBase"/>
    <w:next w:val="BodyText"/>
    <w:link w:val="Heading4Char"/>
    <w:qFormat/>
    <w:rsid w:val="00466DD9"/>
    <w:pPr>
      <w:spacing w:before="160" w:after="120"/>
      <w:outlineLvl w:val="3"/>
    </w:pPr>
    <w:rPr>
      <w:sz w:val="22"/>
    </w:rPr>
  </w:style>
  <w:style w:type="paragraph" w:styleId="Heading5">
    <w:name w:val="heading 5"/>
    <w:basedOn w:val="HeadingBase"/>
    <w:next w:val="Normal"/>
    <w:link w:val="Heading5Char"/>
    <w:qFormat/>
    <w:rsid w:val="00466DD9"/>
    <w:pPr>
      <w:spacing w:before="80"/>
      <w:outlineLvl w:val="4"/>
    </w:pPr>
    <w:rPr>
      <w:color w:val="918585"/>
      <w:sz w:val="20"/>
    </w:rPr>
  </w:style>
  <w:style w:type="paragraph" w:styleId="Heading6">
    <w:name w:val="heading 6"/>
    <w:basedOn w:val="HeadingBase"/>
    <w:next w:val="Normal"/>
    <w:link w:val="Heading6Char"/>
    <w:qFormat/>
    <w:rsid w:val="00466DD9"/>
    <w:pPr>
      <w:spacing w:before="60"/>
      <w:outlineLvl w:val="5"/>
    </w:pPr>
    <w:rPr>
      <w:color w:val="918585"/>
      <w:sz w:val="20"/>
    </w:rPr>
  </w:style>
  <w:style w:type="paragraph" w:styleId="Heading7">
    <w:name w:val="heading 7"/>
    <w:basedOn w:val="Normal"/>
    <w:next w:val="Normal"/>
    <w:link w:val="Heading7Char"/>
    <w:qFormat/>
    <w:rsid w:val="00466DD9"/>
    <w:pPr>
      <w:ind w:left="720"/>
      <w:outlineLvl w:val="6"/>
    </w:pPr>
    <w:rPr>
      <w:i/>
    </w:rPr>
  </w:style>
  <w:style w:type="paragraph" w:styleId="Heading8">
    <w:name w:val="heading 8"/>
    <w:basedOn w:val="Normal"/>
    <w:next w:val="Normal"/>
    <w:link w:val="Heading8Char"/>
    <w:qFormat/>
    <w:rsid w:val="00466DD9"/>
    <w:pPr>
      <w:ind w:left="720"/>
      <w:outlineLvl w:val="7"/>
    </w:pPr>
    <w:rPr>
      <w:i/>
    </w:rPr>
  </w:style>
  <w:style w:type="paragraph" w:styleId="Heading9">
    <w:name w:val="heading 9"/>
    <w:basedOn w:val="Normal"/>
    <w:next w:val="Normal"/>
    <w:link w:val="Heading9Char"/>
    <w:qFormat/>
    <w:rsid w:val="00466DD9"/>
    <w:pPr>
      <w:ind w:left="720"/>
      <w:outlineLvl w:val="8"/>
    </w:pPr>
    <w:rPr>
      <w:i/>
    </w:rPr>
  </w:style>
  <w:style w:type="character" w:default="1" w:styleId="DefaultParagraphFont">
    <w:name w:val="Default Paragraph Font"/>
    <w:uiPriority w:val="1"/>
    <w:unhideWhenUsed/>
    <w:rsid w:val="00466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DD9"/>
  </w:style>
  <w:style w:type="character" w:customStyle="1" w:styleId="Heading1Char">
    <w:name w:val="Heading 1 Char"/>
    <w:link w:val="Heading1"/>
    <w:rsid w:val="00466DD9"/>
    <w:rPr>
      <w:rFonts w:ascii="Times New Roman" w:eastAsia="Times New Roman" w:hAnsi="Times New Roman" w:cs="Times New Roman"/>
      <w:b/>
      <w:sz w:val="32"/>
      <w:szCs w:val="20"/>
      <w:lang w:eastAsia="en-US"/>
    </w:rPr>
  </w:style>
  <w:style w:type="paragraph" w:styleId="BodyText">
    <w:name w:val="Body Text"/>
    <w:basedOn w:val="Normal"/>
    <w:link w:val="BodyTextChar"/>
    <w:rsid w:val="00466DD9"/>
    <w:pPr>
      <w:spacing w:before="120" w:after="120"/>
      <w:contextualSpacing/>
    </w:pPr>
    <w:rPr>
      <w:rFonts w:ascii="Times New Roman" w:hAnsi="Times New Roman"/>
      <w:sz w:val="24"/>
      <w:szCs w:val="22"/>
    </w:rPr>
  </w:style>
  <w:style w:type="character" w:customStyle="1" w:styleId="BodyTextChar">
    <w:name w:val="Body Text Char"/>
    <w:link w:val="BodyText"/>
    <w:rsid w:val="00466DD9"/>
    <w:rPr>
      <w:rFonts w:ascii="Times New Roman" w:eastAsia="Times New Roman" w:hAnsi="Times New Roman" w:cs="Times New Roman"/>
      <w:sz w:val="24"/>
      <w:lang w:val="en-US" w:eastAsia="en-US"/>
    </w:rPr>
  </w:style>
  <w:style w:type="paragraph" w:styleId="Footer">
    <w:name w:val="footer"/>
    <w:basedOn w:val="Normal"/>
    <w:link w:val="FooterChar"/>
    <w:rsid w:val="00466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6DD9"/>
    <w:rPr>
      <w:rFonts w:ascii="Times New Roman" w:eastAsia="Times New Roman" w:hAnsi="Times New Roman" w:cs="Times New Roman"/>
      <w:sz w:val="16"/>
      <w:lang w:val="en-US" w:eastAsia="en-US"/>
    </w:rPr>
  </w:style>
  <w:style w:type="paragraph" w:styleId="List">
    <w:name w:val="List"/>
    <w:basedOn w:val="BodyText"/>
    <w:next w:val="BodyText"/>
    <w:rsid w:val="00466DD9"/>
    <w:pPr>
      <w:tabs>
        <w:tab w:val="left" w:pos="340"/>
      </w:tabs>
      <w:spacing w:before="60" w:after="60"/>
      <w:ind w:left="340" w:hanging="340"/>
    </w:pPr>
  </w:style>
  <w:style w:type="paragraph" w:styleId="ListBullet">
    <w:name w:val="List Bullet"/>
    <w:basedOn w:val="List"/>
    <w:rsid w:val="00466DD9"/>
    <w:pPr>
      <w:numPr>
        <w:numId w:val="13"/>
      </w:numPr>
      <w:tabs>
        <w:tab w:val="clear" w:pos="340"/>
      </w:tabs>
      <w:spacing w:before="40" w:after="40"/>
    </w:pPr>
  </w:style>
  <w:style w:type="character" w:customStyle="1" w:styleId="SpecialBold">
    <w:name w:val="Special Bold"/>
    <w:rsid w:val="00466DD9"/>
    <w:rPr>
      <w:b/>
      <w:spacing w:val="0"/>
    </w:rPr>
  </w:style>
  <w:style w:type="paragraph" w:styleId="ListBullet2">
    <w:name w:val="List Bullet 2"/>
    <w:basedOn w:val="List2"/>
    <w:rsid w:val="00466DD9"/>
    <w:pPr>
      <w:numPr>
        <w:numId w:val="14"/>
      </w:numPr>
      <w:tabs>
        <w:tab w:val="clear" w:pos="680"/>
      </w:tabs>
    </w:pPr>
  </w:style>
  <w:style w:type="paragraph" w:styleId="Header">
    <w:name w:val="header"/>
    <w:basedOn w:val="Normal"/>
    <w:link w:val="HeaderChar"/>
    <w:rsid w:val="00466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6D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6DD9"/>
    <w:pPr>
      <w:spacing w:before="240" w:after="120"/>
      <w:outlineLvl w:val="0"/>
    </w:pPr>
    <w:rPr>
      <w:rFonts w:ascii="Times New Roman" w:hAnsi="Times New Roman"/>
      <w:b/>
      <w:sz w:val="28"/>
    </w:rPr>
  </w:style>
  <w:style w:type="paragraph" w:customStyle="1" w:styleId="AllowPageBreak">
    <w:name w:val="AllowPageBreak"/>
    <w:rsid w:val="00466D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6DD9"/>
    <w:pPr>
      <w:tabs>
        <w:tab w:val="left" w:pos="680"/>
      </w:tabs>
      <w:spacing w:before="60" w:after="60"/>
      <w:ind w:left="680" w:hanging="340"/>
    </w:pPr>
  </w:style>
  <w:style w:type="character" w:customStyle="1" w:styleId="Heading2Char">
    <w:name w:val="Heading 2 Char"/>
    <w:link w:val="Heading2"/>
    <w:rsid w:val="00466DD9"/>
    <w:rPr>
      <w:rFonts w:ascii="Times New Roman" w:eastAsia="Times New Roman" w:hAnsi="Times New Roman" w:cs="Times New Roman"/>
      <w:b/>
      <w:sz w:val="28"/>
      <w:szCs w:val="40"/>
      <w:lang w:eastAsia="en-US"/>
    </w:rPr>
  </w:style>
  <w:style w:type="character" w:customStyle="1" w:styleId="Heading3Char">
    <w:name w:val="Heading 3 Char"/>
    <w:link w:val="Heading3"/>
    <w:rsid w:val="00466D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6DD9"/>
    <w:rPr>
      <w:rFonts w:ascii="Times New Roman" w:eastAsia="Times New Roman" w:hAnsi="Times New Roman" w:cs="Times New Roman"/>
      <w:b/>
      <w:szCs w:val="20"/>
      <w:lang w:eastAsia="en-US"/>
    </w:rPr>
  </w:style>
  <w:style w:type="character" w:customStyle="1" w:styleId="Heading5Char">
    <w:name w:val="Heading 5 Char"/>
    <w:link w:val="Heading5"/>
    <w:rsid w:val="00466D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6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D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6D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6DD9"/>
    <w:rPr>
      <w:rFonts w:ascii="Courier New" w:eastAsia="Times New Roman" w:hAnsi="Courier New" w:cs="Times New Roman"/>
      <w:i/>
      <w:szCs w:val="20"/>
      <w:lang w:val="en-US" w:eastAsia="en-US"/>
    </w:rPr>
  </w:style>
  <w:style w:type="paragraph" w:customStyle="1" w:styleId="HeadingBase">
    <w:name w:val="Heading Base"/>
    <w:rsid w:val="00466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DD9"/>
    <w:pPr>
      <w:tabs>
        <w:tab w:val="right" w:leader="dot" w:pos="9072"/>
      </w:tabs>
      <w:ind w:left="567"/>
    </w:pPr>
    <w:rPr>
      <w:szCs w:val="22"/>
    </w:rPr>
  </w:style>
  <w:style w:type="paragraph" w:customStyle="1" w:styleId="TOCBase">
    <w:name w:val="TOC Base"/>
    <w:rsid w:val="00466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DD9"/>
    <w:pPr>
      <w:tabs>
        <w:tab w:val="right" w:leader="dot" w:pos="9072"/>
      </w:tabs>
      <w:spacing w:before="40" w:after="40"/>
      <w:ind w:left="284"/>
    </w:pPr>
    <w:rPr>
      <w:rFonts w:ascii="Times New Roman" w:hAnsi="Times New Roman"/>
    </w:rPr>
  </w:style>
  <w:style w:type="paragraph" w:styleId="TOC1">
    <w:name w:val="toc 1"/>
    <w:basedOn w:val="TOCBase"/>
    <w:next w:val="Normal"/>
    <w:rsid w:val="00466D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6DD9"/>
    <w:pPr>
      <w:spacing w:before="5040"/>
      <w:jc w:val="center"/>
    </w:pPr>
    <w:rPr>
      <w:sz w:val="48"/>
      <w:szCs w:val="72"/>
      <w:lang w:val="en-US"/>
    </w:rPr>
  </w:style>
  <w:style w:type="character" w:customStyle="1" w:styleId="TitleChar">
    <w:name w:val="Title Char"/>
    <w:link w:val="Title"/>
    <w:rsid w:val="00466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DD9"/>
    <w:pPr>
      <w:tabs>
        <w:tab w:val="left" w:pos="3600"/>
        <w:tab w:val="left" w:pos="3958"/>
      </w:tabs>
    </w:pPr>
  </w:style>
  <w:style w:type="paragraph" w:customStyle="1" w:styleId="Note">
    <w:name w:val="Note"/>
    <w:basedOn w:val="BodyText"/>
    <w:rsid w:val="00466D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DD9"/>
    <w:pPr>
      <w:framePr w:wrap="auto" w:hAnchor="text" w:y="6049"/>
    </w:pPr>
    <w:rPr>
      <w:color w:val="000000"/>
      <w:sz w:val="40"/>
    </w:rPr>
  </w:style>
  <w:style w:type="paragraph" w:customStyle="1" w:styleId="TOCTitle">
    <w:name w:val="TOCTitle"/>
    <w:basedOn w:val="Heading1"/>
    <w:rsid w:val="00466DD9"/>
    <w:pPr>
      <w:spacing w:after="240"/>
      <w:jc w:val="center"/>
      <w:outlineLvl w:val="9"/>
    </w:pPr>
    <w:rPr>
      <w:caps/>
    </w:rPr>
  </w:style>
  <w:style w:type="paragraph" w:customStyle="1" w:styleId="Version">
    <w:name w:val="Version"/>
    <w:rsid w:val="00466D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DD9"/>
    <w:pPr>
      <w:keepNext w:val="0"/>
      <w:tabs>
        <w:tab w:val="right" w:pos="4176"/>
      </w:tabs>
      <w:ind w:left="198" w:hanging="198"/>
    </w:pPr>
    <w:rPr>
      <w:rFonts w:ascii="Garamond" w:hAnsi="Garamond"/>
    </w:rPr>
  </w:style>
  <w:style w:type="paragraph" w:styleId="IndexHeading">
    <w:name w:val="index heading"/>
    <w:basedOn w:val="Normal"/>
    <w:next w:val="Index1"/>
    <w:semiHidden/>
    <w:rsid w:val="00466DD9"/>
    <w:pPr>
      <w:spacing w:before="120" w:after="120"/>
    </w:pPr>
    <w:rPr>
      <w:rFonts w:ascii="Arial" w:hAnsi="Arial"/>
      <w:b/>
      <w:color w:val="918585"/>
      <w:sz w:val="24"/>
    </w:rPr>
  </w:style>
  <w:style w:type="paragraph" w:customStyle="1" w:styleId="Chapter">
    <w:name w:val="Chapter"/>
    <w:basedOn w:val="Normal"/>
    <w:rsid w:val="00466DD9"/>
    <w:pPr>
      <w:spacing w:before="240"/>
    </w:pPr>
    <w:rPr>
      <w:rFonts w:ascii="Times New Roman" w:hAnsi="Times New Roman"/>
      <w:smallCaps/>
      <w:spacing w:val="80"/>
      <w:sz w:val="28"/>
    </w:rPr>
  </w:style>
  <w:style w:type="paragraph" w:customStyle="1" w:styleId="InChapter">
    <w:name w:val="InChapter"/>
    <w:basedOn w:val="Heading3"/>
    <w:rsid w:val="00466DD9"/>
    <w:pPr>
      <w:spacing w:after="240"/>
      <w:outlineLvl w:val="9"/>
    </w:pPr>
    <w:rPr>
      <w:noProof/>
    </w:rPr>
  </w:style>
  <w:style w:type="paragraph" w:styleId="Index2">
    <w:name w:val="index 2"/>
    <w:basedOn w:val="Normal"/>
    <w:next w:val="Normal"/>
    <w:semiHidden/>
    <w:rsid w:val="00466DD9"/>
    <w:pPr>
      <w:tabs>
        <w:tab w:val="right" w:pos="4176"/>
      </w:tabs>
      <w:ind w:left="568" w:hanging="284"/>
    </w:pPr>
    <w:rPr>
      <w:rFonts w:ascii="Garamond" w:hAnsi="Garamond"/>
    </w:rPr>
  </w:style>
  <w:style w:type="paragraph" w:customStyle="1" w:styleId="Byline">
    <w:name w:val="Byline"/>
    <w:rsid w:val="00466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DD9"/>
    <w:pPr>
      <w:tabs>
        <w:tab w:val="clear" w:pos="3600"/>
        <w:tab w:val="clear" w:pos="3958"/>
      </w:tabs>
      <w:jc w:val="right"/>
    </w:pPr>
  </w:style>
  <w:style w:type="character" w:styleId="Emphasis">
    <w:name w:val="Emphasis"/>
    <w:qFormat/>
    <w:rsid w:val="00466DD9"/>
    <w:rPr>
      <w:i/>
    </w:rPr>
  </w:style>
  <w:style w:type="paragraph" w:styleId="Caption">
    <w:name w:val="caption"/>
    <w:basedOn w:val="BodyText"/>
    <w:next w:val="Normal"/>
    <w:qFormat/>
    <w:rsid w:val="00466DD9"/>
    <w:pPr>
      <w:framePr w:w="2268" w:hSpace="181" w:vSpace="181" w:wrap="around" w:vAnchor="text" w:hAnchor="page" w:x="1135" w:y="285" w:anchorLock="1"/>
    </w:pPr>
    <w:rPr>
      <w:i/>
    </w:rPr>
  </w:style>
  <w:style w:type="paragraph" w:customStyle="1" w:styleId="MiniTOCTitle">
    <w:name w:val="MiniTOCTitle"/>
    <w:basedOn w:val="Heading4"/>
    <w:rsid w:val="00466DD9"/>
    <w:pPr>
      <w:spacing w:before="240"/>
      <w:outlineLvl w:val="9"/>
    </w:pPr>
    <w:rPr>
      <w:noProof/>
      <w:sz w:val="24"/>
    </w:rPr>
  </w:style>
  <w:style w:type="paragraph" w:customStyle="1" w:styleId="MiniTOCItem">
    <w:name w:val="MiniTOCItem"/>
    <w:basedOn w:val="ListBullet"/>
    <w:rsid w:val="00466DD9"/>
    <w:pPr>
      <w:numPr>
        <w:numId w:val="0"/>
      </w:numPr>
      <w:tabs>
        <w:tab w:val="right" w:leader="dot" w:pos="6521"/>
      </w:tabs>
      <w:spacing w:before="0" w:after="0"/>
    </w:pPr>
  </w:style>
  <w:style w:type="paragraph" w:customStyle="1" w:styleId="TOFTitle">
    <w:name w:val="TOFTitle"/>
    <w:basedOn w:val="TOCTitle"/>
    <w:rsid w:val="00466DD9"/>
  </w:style>
  <w:style w:type="paragraph" w:styleId="TableofFigures">
    <w:name w:val="table of figures"/>
    <w:basedOn w:val="Normal"/>
    <w:next w:val="Normal"/>
    <w:semiHidden/>
    <w:rsid w:val="00466DD9"/>
    <w:pPr>
      <w:tabs>
        <w:tab w:val="right" w:leader="dot" w:pos="9072"/>
      </w:tabs>
      <w:ind w:left="970" w:hanging="403"/>
    </w:pPr>
    <w:rPr>
      <w:rFonts w:ascii="Times New Roman" w:hAnsi="Times New Roman"/>
      <w:b/>
    </w:rPr>
  </w:style>
  <w:style w:type="paragraph" w:styleId="ListNumber">
    <w:name w:val="List Number"/>
    <w:basedOn w:val="List"/>
    <w:rsid w:val="00466DD9"/>
    <w:pPr>
      <w:numPr>
        <w:numId w:val="11"/>
      </w:numPr>
    </w:pPr>
  </w:style>
  <w:style w:type="character" w:customStyle="1" w:styleId="WingdingSymbols">
    <w:name w:val="Wingding Symbols"/>
    <w:rsid w:val="00466DD9"/>
    <w:rPr>
      <w:rFonts w:ascii="Wingdings" w:hAnsi="Wingdings"/>
    </w:rPr>
  </w:style>
  <w:style w:type="paragraph" w:customStyle="1" w:styleId="TableHeading">
    <w:name w:val="Table Heading"/>
    <w:basedOn w:val="HeadingBase"/>
    <w:rsid w:val="00466DD9"/>
    <w:pPr>
      <w:keepLines/>
      <w:pBdr>
        <w:bottom w:val="single" w:sz="6" w:space="1" w:color="918585"/>
      </w:pBdr>
      <w:spacing w:before="240"/>
    </w:pPr>
  </w:style>
  <w:style w:type="character" w:customStyle="1" w:styleId="HotSpot">
    <w:name w:val="HotSpot"/>
    <w:rsid w:val="00466DD9"/>
    <w:rPr>
      <w:color w:val="0033CC"/>
      <w:u w:val="none"/>
    </w:rPr>
  </w:style>
  <w:style w:type="paragraph" w:customStyle="1" w:styleId="BodyTextRight">
    <w:name w:val="Body Text Right"/>
    <w:basedOn w:val="BodyText"/>
    <w:rsid w:val="00466DD9"/>
    <w:pPr>
      <w:spacing w:before="0" w:after="0"/>
      <w:jc w:val="right"/>
    </w:pPr>
  </w:style>
  <w:style w:type="paragraph" w:styleId="Index3">
    <w:name w:val="index 3"/>
    <w:basedOn w:val="ListNumber2"/>
    <w:next w:val="Normal"/>
    <w:semiHidden/>
    <w:rsid w:val="00466DD9"/>
    <w:pPr>
      <w:numPr>
        <w:numId w:val="0"/>
      </w:numPr>
      <w:tabs>
        <w:tab w:val="right" w:leader="dot" w:pos="4176"/>
      </w:tabs>
    </w:pPr>
  </w:style>
  <w:style w:type="paragraph" w:styleId="ListNumber2">
    <w:name w:val="List Number 2"/>
    <w:basedOn w:val="List2"/>
    <w:rsid w:val="00466DD9"/>
    <w:pPr>
      <w:numPr>
        <w:numId w:val="10"/>
      </w:numPr>
      <w:tabs>
        <w:tab w:val="clear" w:pos="1060"/>
      </w:tabs>
    </w:pPr>
  </w:style>
  <w:style w:type="paragraph" w:customStyle="1" w:styleId="MarginNote">
    <w:name w:val="Margin Note"/>
    <w:basedOn w:val="BodyText"/>
    <w:rsid w:val="00466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6D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6DD9"/>
    <w:rPr>
      <w:sz w:val="32"/>
    </w:rPr>
  </w:style>
  <w:style w:type="paragraph" w:customStyle="1" w:styleId="HeadingProcedure">
    <w:name w:val="Heading Procedure"/>
    <w:basedOn w:val="HeadingBase"/>
    <w:next w:val="Normal"/>
    <w:rsid w:val="00466DD9"/>
    <w:pPr>
      <w:tabs>
        <w:tab w:val="left" w:pos="0"/>
      </w:tabs>
      <w:spacing w:before="120" w:after="60"/>
    </w:pPr>
    <w:rPr>
      <w:i/>
      <w:color w:val="918585"/>
      <w:sz w:val="22"/>
    </w:rPr>
  </w:style>
  <w:style w:type="paragraph" w:customStyle="1" w:styleId="TableBodyText">
    <w:name w:val="Table Body Text"/>
    <w:basedOn w:val="BodyText"/>
    <w:rsid w:val="00466DD9"/>
    <w:pPr>
      <w:spacing w:before="60" w:after="60"/>
    </w:pPr>
  </w:style>
  <w:style w:type="paragraph" w:styleId="ListContinue">
    <w:name w:val="List Continue"/>
    <w:basedOn w:val="List"/>
    <w:rsid w:val="00466DD9"/>
    <w:pPr>
      <w:ind w:firstLine="0"/>
    </w:pPr>
  </w:style>
  <w:style w:type="paragraph" w:customStyle="1" w:styleId="ListNote">
    <w:name w:val="List Note"/>
    <w:basedOn w:val="List"/>
    <w:rsid w:val="00466DD9"/>
    <w:pPr>
      <w:pBdr>
        <w:top w:val="single" w:sz="6" w:space="2" w:color="918585"/>
        <w:bottom w:val="single" w:sz="6" w:space="2" w:color="918585"/>
      </w:pBdr>
      <w:tabs>
        <w:tab w:val="left" w:pos="1021"/>
      </w:tabs>
      <w:ind w:firstLine="0"/>
    </w:pPr>
  </w:style>
  <w:style w:type="paragraph" w:customStyle="1" w:styleId="Warning">
    <w:name w:val="Warning"/>
    <w:basedOn w:val="BodyText"/>
    <w:rsid w:val="00466DD9"/>
    <w:pPr>
      <w:shd w:val="clear" w:color="auto" w:fill="D9D9D9"/>
      <w:tabs>
        <w:tab w:val="left" w:pos="992"/>
      </w:tabs>
      <w:ind w:left="119" w:right="119"/>
    </w:pPr>
    <w:rPr>
      <w:sz w:val="20"/>
    </w:rPr>
  </w:style>
  <w:style w:type="paragraph" w:customStyle="1" w:styleId="MarginIcons">
    <w:name w:val="Margin Icons"/>
    <w:basedOn w:val="BodyText"/>
    <w:rsid w:val="00466D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6DD9"/>
    <w:rPr>
      <w:rFonts w:ascii="Courier New" w:hAnsi="Courier New"/>
    </w:rPr>
  </w:style>
  <w:style w:type="paragraph" w:customStyle="1" w:styleId="NoteBullet">
    <w:name w:val="Note Bullet"/>
    <w:basedOn w:val="Note"/>
    <w:rsid w:val="00466DD9"/>
    <w:pPr>
      <w:tabs>
        <w:tab w:val="clear" w:pos="680"/>
      </w:tabs>
      <w:spacing w:before="60" w:after="60"/>
    </w:pPr>
  </w:style>
  <w:style w:type="paragraph" w:customStyle="1" w:styleId="SubHeading2">
    <w:name w:val="SubHeading2"/>
    <w:basedOn w:val="HeadingBase"/>
    <w:rsid w:val="00466DD9"/>
    <w:pPr>
      <w:spacing w:before="240" w:after="60"/>
    </w:pPr>
    <w:rPr>
      <w:sz w:val="20"/>
    </w:rPr>
  </w:style>
  <w:style w:type="paragraph" w:customStyle="1" w:styleId="SubHeading1">
    <w:name w:val="SubHeading1"/>
    <w:basedOn w:val="HeadingBase"/>
    <w:rsid w:val="00466DD9"/>
    <w:pPr>
      <w:spacing w:before="240" w:after="60"/>
    </w:pPr>
    <w:rPr>
      <w:color w:val="918585"/>
      <w:sz w:val="22"/>
    </w:rPr>
  </w:style>
  <w:style w:type="paragraph" w:customStyle="1" w:styleId="SideHeading">
    <w:name w:val="Side Heading"/>
    <w:basedOn w:val="HeadingBase"/>
    <w:rsid w:val="00466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DD9"/>
    <w:pPr>
      <w:numPr>
        <w:numId w:val="12"/>
      </w:numPr>
    </w:pPr>
  </w:style>
  <w:style w:type="paragraph" w:styleId="PlainText">
    <w:name w:val="Plain Text"/>
    <w:basedOn w:val="Normal"/>
    <w:link w:val="PlainTextChar"/>
    <w:rsid w:val="00466DD9"/>
    <w:rPr>
      <w:sz w:val="20"/>
    </w:rPr>
  </w:style>
  <w:style w:type="character" w:customStyle="1" w:styleId="PlainTextChar">
    <w:name w:val="Plain Text Char"/>
    <w:basedOn w:val="DefaultParagraphFont"/>
    <w:link w:val="PlainText"/>
    <w:rsid w:val="00466DD9"/>
    <w:rPr>
      <w:rFonts w:ascii="Courier New" w:eastAsia="Times New Roman" w:hAnsi="Courier New" w:cs="Times New Roman"/>
      <w:sz w:val="20"/>
      <w:szCs w:val="20"/>
      <w:lang w:val="en-US" w:eastAsia="en-US"/>
    </w:rPr>
  </w:style>
  <w:style w:type="character" w:customStyle="1" w:styleId="MenuOption">
    <w:name w:val="Menu Option"/>
    <w:rsid w:val="00466DD9"/>
    <w:rPr>
      <w:b/>
      <w:smallCaps/>
    </w:rPr>
  </w:style>
  <w:style w:type="paragraph" w:customStyle="1" w:styleId="TableListNumber">
    <w:name w:val="Table List Number"/>
    <w:basedOn w:val="ListNumber"/>
    <w:rsid w:val="00466DD9"/>
    <w:pPr>
      <w:numPr>
        <w:numId w:val="0"/>
      </w:numPr>
    </w:pPr>
  </w:style>
  <w:style w:type="paragraph" w:styleId="TOC4">
    <w:name w:val="toc 4"/>
    <w:basedOn w:val="TOCBase"/>
    <w:next w:val="Normal"/>
    <w:semiHidden/>
    <w:rsid w:val="00466DD9"/>
    <w:pPr>
      <w:tabs>
        <w:tab w:val="right" w:leader="dot" w:pos="9071"/>
      </w:tabs>
      <w:ind w:left="1701"/>
    </w:pPr>
  </w:style>
  <w:style w:type="paragraph" w:customStyle="1" w:styleId="ListAlpha">
    <w:name w:val="List Alpha"/>
    <w:basedOn w:val="List"/>
    <w:rsid w:val="00466DD9"/>
    <w:pPr>
      <w:numPr>
        <w:numId w:val="9"/>
      </w:numPr>
    </w:pPr>
  </w:style>
  <w:style w:type="paragraph" w:customStyle="1" w:styleId="ListAlpha2">
    <w:name w:val="List Alpha 2"/>
    <w:basedOn w:val="List2"/>
    <w:rsid w:val="00466DD9"/>
    <w:pPr>
      <w:numPr>
        <w:numId w:val="8"/>
      </w:numPr>
    </w:pPr>
  </w:style>
  <w:style w:type="paragraph" w:styleId="List3">
    <w:name w:val="List 3"/>
    <w:basedOn w:val="BodyText"/>
    <w:rsid w:val="00466DD9"/>
    <w:pPr>
      <w:tabs>
        <w:tab w:val="left" w:pos="1021"/>
      </w:tabs>
      <w:spacing w:before="60" w:after="60"/>
      <w:ind w:left="1020" w:hanging="340"/>
    </w:pPr>
  </w:style>
  <w:style w:type="paragraph" w:styleId="List4">
    <w:name w:val="List 4"/>
    <w:basedOn w:val="BodyText"/>
    <w:rsid w:val="00466DD9"/>
    <w:pPr>
      <w:tabs>
        <w:tab w:val="left" w:pos="1361"/>
      </w:tabs>
      <w:spacing w:before="60" w:after="60"/>
      <w:ind w:left="1361" w:hanging="340"/>
    </w:pPr>
  </w:style>
  <w:style w:type="paragraph" w:styleId="List5">
    <w:name w:val="List 5"/>
    <w:basedOn w:val="BodyText"/>
    <w:rsid w:val="00466DD9"/>
    <w:pPr>
      <w:tabs>
        <w:tab w:val="left" w:pos="1701"/>
      </w:tabs>
      <w:spacing w:before="60" w:after="60"/>
      <w:ind w:left="1701" w:hanging="340"/>
    </w:pPr>
  </w:style>
  <w:style w:type="paragraph" w:styleId="ListBullet3">
    <w:name w:val="List Bullet 3"/>
    <w:basedOn w:val="List3"/>
    <w:rsid w:val="00466DD9"/>
    <w:pPr>
      <w:numPr>
        <w:numId w:val="15"/>
      </w:numPr>
      <w:tabs>
        <w:tab w:val="clear" w:pos="1021"/>
      </w:tabs>
      <w:ind w:left="1037" w:hanging="357"/>
    </w:pPr>
  </w:style>
  <w:style w:type="paragraph" w:styleId="ListBullet4">
    <w:name w:val="List Bullet 4"/>
    <w:basedOn w:val="List4"/>
    <w:rsid w:val="00466DD9"/>
    <w:pPr>
      <w:numPr>
        <w:numId w:val="3"/>
      </w:numPr>
    </w:pPr>
  </w:style>
  <w:style w:type="paragraph" w:styleId="ListBullet5">
    <w:name w:val="List Bullet 5"/>
    <w:basedOn w:val="List5"/>
    <w:rsid w:val="00466DD9"/>
    <w:pPr>
      <w:numPr>
        <w:numId w:val="4"/>
      </w:numPr>
    </w:pPr>
  </w:style>
  <w:style w:type="paragraph" w:styleId="ListContinue2">
    <w:name w:val="List Continue 2"/>
    <w:basedOn w:val="List2"/>
    <w:rsid w:val="00466DD9"/>
    <w:pPr>
      <w:ind w:firstLine="0"/>
    </w:pPr>
  </w:style>
  <w:style w:type="paragraph" w:styleId="ListContinue3">
    <w:name w:val="List Continue 3"/>
    <w:basedOn w:val="List3"/>
    <w:rsid w:val="00466DD9"/>
    <w:pPr>
      <w:ind w:left="1021" w:firstLine="0"/>
    </w:pPr>
  </w:style>
  <w:style w:type="paragraph" w:styleId="ListContinue4">
    <w:name w:val="List Continue 4"/>
    <w:basedOn w:val="List4"/>
    <w:rsid w:val="00466DD9"/>
    <w:pPr>
      <w:ind w:firstLine="0"/>
    </w:pPr>
  </w:style>
  <w:style w:type="paragraph" w:styleId="ListContinue5">
    <w:name w:val="List Continue 5"/>
    <w:basedOn w:val="List5"/>
    <w:rsid w:val="00466DD9"/>
    <w:pPr>
      <w:ind w:firstLine="0"/>
    </w:pPr>
  </w:style>
  <w:style w:type="paragraph" w:styleId="ListNumber3">
    <w:name w:val="List Number 3"/>
    <w:basedOn w:val="List3"/>
    <w:rsid w:val="00466DD9"/>
    <w:pPr>
      <w:numPr>
        <w:numId w:val="5"/>
      </w:numPr>
    </w:pPr>
  </w:style>
  <w:style w:type="paragraph" w:styleId="ListNumber4">
    <w:name w:val="List Number 4"/>
    <w:basedOn w:val="List4"/>
    <w:rsid w:val="00466DD9"/>
    <w:pPr>
      <w:numPr>
        <w:numId w:val="6"/>
      </w:numPr>
    </w:pPr>
  </w:style>
  <w:style w:type="paragraph" w:styleId="ListNumber5">
    <w:name w:val="List Number 5"/>
    <w:basedOn w:val="List5"/>
    <w:rsid w:val="00466DD9"/>
    <w:pPr>
      <w:numPr>
        <w:numId w:val="7"/>
      </w:numPr>
    </w:pPr>
  </w:style>
  <w:style w:type="paragraph" w:styleId="BlockText">
    <w:name w:val="Block Text"/>
    <w:basedOn w:val="Normal"/>
    <w:rsid w:val="00466DD9"/>
    <w:pPr>
      <w:spacing w:after="120"/>
      <w:ind w:left="1440" w:right="1440"/>
    </w:pPr>
  </w:style>
  <w:style w:type="character" w:customStyle="1" w:styleId="Subscript">
    <w:name w:val="Subscript"/>
    <w:rsid w:val="00466DD9"/>
    <w:rPr>
      <w:sz w:val="16"/>
      <w:vertAlign w:val="subscript"/>
    </w:rPr>
  </w:style>
  <w:style w:type="character" w:customStyle="1" w:styleId="Superscript">
    <w:name w:val="Superscript"/>
    <w:rsid w:val="00466DD9"/>
    <w:rPr>
      <w:sz w:val="16"/>
      <w:vertAlign w:val="superscript"/>
    </w:rPr>
  </w:style>
  <w:style w:type="character" w:customStyle="1" w:styleId="Symbols">
    <w:name w:val="Symbols"/>
    <w:rsid w:val="00466DD9"/>
    <w:rPr>
      <w:rFonts w:ascii="Symbol" w:hAnsi="Symbol"/>
    </w:rPr>
  </w:style>
  <w:style w:type="character" w:customStyle="1" w:styleId="MenuOptions">
    <w:name w:val="Menu Options"/>
    <w:rsid w:val="00466DD9"/>
    <w:rPr>
      <w:rFonts w:ascii="Arial Narrow" w:hAnsi="Arial Narrow"/>
      <w:smallCaps/>
    </w:rPr>
  </w:style>
  <w:style w:type="character" w:customStyle="1" w:styleId="Buttons">
    <w:name w:val="Buttons"/>
    <w:rsid w:val="00466DD9"/>
    <w:rPr>
      <w:b/>
    </w:rPr>
  </w:style>
  <w:style w:type="character" w:customStyle="1" w:styleId="Underlined">
    <w:name w:val="Underlined"/>
    <w:rsid w:val="00466DD9"/>
    <w:rPr>
      <w:u w:val="single"/>
    </w:rPr>
  </w:style>
  <w:style w:type="paragraph" w:customStyle="1" w:styleId="TableBodyTextRight">
    <w:name w:val="Table Body Text Right"/>
    <w:basedOn w:val="TableBodyText"/>
    <w:rsid w:val="00466DD9"/>
    <w:pPr>
      <w:widowControl w:val="0"/>
      <w:autoSpaceDE w:val="0"/>
      <w:autoSpaceDN w:val="0"/>
      <w:adjustRightInd w:val="0"/>
      <w:jc w:val="right"/>
    </w:pPr>
    <w:rPr>
      <w:rFonts w:cs="Arial"/>
      <w:szCs w:val="18"/>
    </w:rPr>
  </w:style>
  <w:style w:type="paragraph" w:customStyle="1" w:styleId="CopyrightText">
    <w:name w:val="Copyright Text"/>
    <w:basedOn w:val="BodyText"/>
    <w:rsid w:val="00466DD9"/>
    <w:rPr>
      <w:sz w:val="18"/>
    </w:rPr>
  </w:style>
  <w:style w:type="paragraph" w:customStyle="1" w:styleId="BodySmallRight">
    <w:name w:val="Body Small Right"/>
    <w:basedOn w:val="BodyTextRight"/>
    <w:rsid w:val="00466DD9"/>
    <w:rPr>
      <w:sz w:val="18"/>
      <w:szCs w:val="18"/>
    </w:rPr>
  </w:style>
  <w:style w:type="paragraph" w:customStyle="1" w:styleId="MarginEdition">
    <w:name w:val="Margin Edition"/>
    <w:basedOn w:val="MarginNote"/>
    <w:rsid w:val="00466DD9"/>
    <w:pPr>
      <w:spacing w:before="0" w:after="0"/>
    </w:pPr>
    <w:rPr>
      <w:rFonts w:ascii="Times New Roman" w:hAnsi="Times New Roman"/>
      <w:color w:val="999999"/>
    </w:rPr>
  </w:style>
  <w:style w:type="paragraph" w:customStyle="1" w:styleId="Spacer">
    <w:name w:val="Spacer"/>
    <w:basedOn w:val="Normal"/>
    <w:rsid w:val="00466DD9"/>
    <w:rPr>
      <w:sz w:val="2"/>
      <w:szCs w:val="2"/>
    </w:rPr>
  </w:style>
  <w:style w:type="character" w:customStyle="1" w:styleId="Small">
    <w:name w:val="Small"/>
    <w:rsid w:val="00466DD9"/>
    <w:rPr>
      <w:sz w:val="16"/>
    </w:rPr>
  </w:style>
  <w:style w:type="paragraph" w:customStyle="1" w:styleId="WideTable">
    <w:name w:val="Wide Table"/>
    <w:basedOn w:val="Normal"/>
    <w:rsid w:val="00466DD9"/>
    <w:pPr>
      <w:ind w:left="-1418"/>
    </w:pPr>
    <w:rPr>
      <w:sz w:val="2"/>
      <w:szCs w:val="2"/>
    </w:rPr>
  </w:style>
  <w:style w:type="character" w:styleId="PageNumber">
    <w:name w:val="page number"/>
    <w:rsid w:val="00466DD9"/>
  </w:style>
  <w:style w:type="paragraph" w:styleId="Quote">
    <w:name w:val="Quote"/>
    <w:basedOn w:val="Heading1"/>
    <w:link w:val="QuoteChar"/>
    <w:qFormat/>
    <w:rsid w:val="00466DD9"/>
    <w:rPr>
      <w:b w:val="0"/>
      <w:sz w:val="72"/>
      <w:szCs w:val="72"/>
      <w:lang w:val="en-NZ"/>
    </w:rPr>
  </w:style>
  <w:style w:type="character" w:customStyle="1" w:styleId="QuoteChar">
    <w:name w:val="Quote Char"/>
    <w:link w:val="Quote"/>
    <w:rsid w:val="00466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DD9"/>
    <w:pPr>
      <w:pageBreakBefore/>
    </w:pPr>
  </w:style>
  <w:style w:type="paragraph" w:customStyle="1" w:styleId="Border">
    <w:name w:val="Border"/>
    <w:basedOn w:val="Normal"/>
    <w:qFormat/>
    <w:rsid w:val="00466DD9"/>
    <w:pPr>
      <w:pBdr>
        <w:top w:val="single" w:sz="18" w:space="1" w:color="auto"/>
      </w:pBdr>
    </w:pPr>
    <w:rPr>
      <w:rFonts w:ascii="Times New Roman" w:hAnsi="Times New Roman"/>
      <w:color w:val="FFFFFF"/>
      <w:sz w:val="2"/>
    </w:rPr>
  </w:style>
  <w:style w:type="character" w:styleId="IntenseEmphasis">
    <w:name w:val="Intense Emphasis"/>
    <w:uiPriority w:val="21"/>
    <w:qFormat/>
    <w:rsid w:val="00466DD9"/>
    <w:rPr>
      <w:b/>
      <w:bCs/>
      <w:i/>
      <w:iCs/>
      <w:color w:val="auto"/>
    </w:rPr>
  </w:style>
  <w:style w:type="paragraph" w:styleId="IntenseQuote">
    <w:name w:val="Intense Quote"/>
    <w:basedOn w:val="Normal"/>
    <w:next w:val="Normal"/>
    <w:link w:val="IntenseQuoteChar"/>
    <w:uiPriority w:val="30"/>
    <w:qFormat/>
    <w:rsid w:val="00466D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6DD9"/>
    <w:rPr>
      <w:rFonts w:ascii="Courier New" w:eastAsia="Times New Roman" w:hAnsi="Courier New" w:cs="Times New Roman"/>
      <w:b/>
      <w:bCs/>
      <w:i/>
      <w:iCs/>
      <w:szCs w:val="20"/>
      <w:lang w:val="en-US" w:eastAsia="en-US"/>
    </w:rPr>
  </w:style>
  <w:style w:type="character" w:styleId="SubtleReference">
    <w:name w:val="Subtle Reference"/>
    <w:uiPriority w:val="31"/>
    <w:qFormat/>
    <w:rsid w:val="00466DD9"/>
    <w:rPr>
      <w:smallCaps/>
      <w:color w:val="auto"/>
      <w:u w:val="single"/>
    </w:rPr>
  </w:style>
  <w:style w:type="character" w:styleId="IntenseReference">
    <w:name w:val="Intense Reference"/>
    <w:uiPriority w:val="32"/>
    <w:qFormat/>
    <w:rsid w:val="00466DD9"/>
    <w:rPr>
      <w:b/>
      <w:bCs/>
      <w:smallCaps/>
      <w:color w:val="auto"/>
      <w:spacing w:val="5"/>
      <w:u w:val="single"/>
    </w:rPr>
  </w:style>
  <w:style w:type="paragraph" w:customStyle="1" w:styleId="2ColumnHeading">
    <w:name w:val="2Column Heading"/>
    <w:basedOn w:val="BodyText"/>
    <w:qFormat/>
    <w:rsid w:val="00466DD9"/>
    <w:pPr>
      <w:spacing w:after="60"/>
      <w:ind w:left="-2268"/>
    </w:pPr>
    <w:rPr>
      <w:b/>
    </w:rPr>
  </w:style>
  <w:style w:type="paragraph" w:customStyle="1" w:styleId="Heading1TOC">
    <w:name w:val="Heading1 TOC"/>
    <w:basedOn w:val="Normal"/>
    <w:qFormat/>
    <w:rsid w:val="00466DD9"/>
    <w:pPr>
      <w:spacing w:before="240" w:after="120"/>
    </w:pPr>
    <w:rPr>
      <w:rFonts w:ascii="Times New Roman" w:hAnsi="Times New Roman"/>
      <w:b/>
      <w:sz w:val="32"/>
    </w:rPr>
  </w:style>
  <w:style w:type="paragraph" w:customStyle="1" w:styleId="Heading2TOC">
    <w:name w:val="Heading2 TOC"/>
    <w:basedOn w:val="Normal"/>
    <w:qFormat/>
    <w:rsid w:val="00466DD9"/>
    <w:pPr>
      <w:spacing w:before="240" w:after="60"/>
    </w:pPr>
    <w:rPr>
      <w:rFonts w:ascii="Times New Roman" w:hAnsi="Times New Roman"/>
      <w:b/>
      <w:sz w:val="28"/>
    </w:rPr>
  </w:style>
  <w:style w:type="character" w:customStyle="1" w:styleId="Underline">
    <w:name w:val="Underline"/>
    <w:qFormat/>
    <w:rsid w:val="00466DD9"/>
    <w:rPr>
      <w:u w:val="single"/>
    </w:rPr>
  </w:style>
  <w:style w:type="character" w:customStyle="1" w:styleId="BoldandItalics">
    <w:name w:val="Bold and Italics"/>
    <w:qFormat/>
    <w:rsid w:val="00466DD9"/>
    <w:rPr>
      <w:b/>
      <w:i/>
      <w:u w:val="none"/>
    </w:rPr>
  </w:style>
  <w:style w:type="paragraph" w:styleId="BalloonText">
    <w:name w:val="Balloon Text"/>
    <w:basedOn w:val="Normal"/>
    <w:link w:val="BalloonTextChar"/>
    <w:rsid w:val="00466DD9"/>
    <w:rPr>
      <w:rFonts w:ascii="Tahoma" w:hAnsi="Tahoma" w:cs="Tahoma"/>
      <w:sz w:val="16"/>
      <w:szCs w:val="16"/>
    </w:rPr>
  </w:style>
  <w:style w:type="character" w:customStyle="1" w:styleId="BalloonTextChar">
    <w:name w:val="Balloon Text Char"/>
    <w:link w:val="BalloonText"/>
    <w:rsid w:val="00466D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6D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6D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44A3DA1C.dotm</Template>
  <TotalTime>0</TotalTime>
  <Pages>10</Pages>
  <Words>2221</Words>
  <Characters>14713</Characters>
  <Application>Microsoft Office Word</Application>
  <DocSecurity>0</DocSecurity>
  <Lines>447</Lines>
  <Paragraphs>199</Paragraphs>
  <ScaleCrop>false</ScaleCrop>
  <Company>Author-it Software Corporation Ltd.</Company>
  <LinksUpToDate>false</LinksUpToDate>
  <CharactersWithSpaces>16834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MSATMVER403A Verify inspector's class reference standards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2012-05-26T04:02:00Z</dcterms:created>
  <dcterms:modified xsi:type="dcterms:W3CDTF">2012-05-26T04:02:00Z</dcterms:modified>
</cp:coreProperties>
</file>