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21C" w:rsidP="0094721C">
      <w:pPr>
        <w:pStyle w:val="Title"/>
      </w:pPr>
      <w:r>
        <w:fldChar w:fldCharType="begin"/>
      </w:r>
      <w:r>
        <w:instrText xml:space="preserve"> TITLE   \* MERGEFORMAT </w:instrText>
      </w:r>
      <w:r>
        <w:fldChar w:fldCharType="separate"/>
      </w:r>
      <w:r>
        <w:t>MSATMINS302A Inspect a range of simple measuring instruments</w:t>
      </w:r>
      <w:r>
        <w:fldChar w:fldCharType="end"/>
      </w:r>
    </w:p>
    <w:p w:rsidR="0094721C" w:rsidP="0094721C">
      <w:pPr>
        <w:pStyle w:val="Version"/>
        <w:sectPr w:rsidSect="005951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5178" w:rsidP="00595178">
      <w:pPr>
        <w:pStyle w:val="SuperHeading"/>
      </w:pPr>
      <w:r w:rsidRPr="00595178">
        <w:t>MSATMINS302A Inspect a range of simple measuring instruments</w:t>
      </w:r>
    </w:p>
    <w:p w:rsidR="00000000" w:rsidRPr="00595178" w:rsidP="00595178">
      <w:pPr>
        <w:pStyle w:val="SuperHeading"/>
      </w:pPr>
    </w:p>
    <w:p w:rsidR="00000000" w:rsidRPr="00595178" w:rsidP="00595178">
      <w:pPr>
        <w:pStyle w:val="Heading1"/>
      </w:pPr>
      <w:bookmarkStart w:id="1" w:name="O_102423"/>
      <w:bookmarkEnd w:id="1"/>
      <w:r w:rsidRPr="00595178">
        <w:t>Modification History</w:t>
      </w:r>
    </w:p>
    <w:p w:rsidR="00000000" w:rsidRPr="00595178" w:rsidP="00595178">
      <w:pPr>
        <w:pStyle w:val="BodyText"/>
      </w:pPr>
      <w:r w:rsidRPr="00595178">
        <w:t>Not applicable.</w:t>
      </w:r>
    </w:p>
    <w:p w:rsidR="00000000" w:rsidRPr="00595178" w:rsidP="00595178">
      <w:pPr>
        <w:pStyle w:val="AllowPageBreak"/>
      </w:pPr>
    </w:p>
    <w:p w:rsidR="00000000" w:rsidRPr="00595178" w:rsidP="00595178">
      <w:pPr>
        <w:pStyle w:val="Heading1"/>
      </w:pPr>
      <w:bookmarkStart w:id="2" w:name="O_102424"/>
      <w:bookmarkEnd w:id="2"/>
      <w:r w:rsidRPr="00595178">
        <w:t>Unit Descriptor</w:t>
      </w:r>
    </w:p>
    <w:tbl>
      <w:tblPr>
        <w:tblW w:w="0" w:type="auto"/>
        <w:tblLayout w:type="fixed"/>
        <w:tblCellMar>
          <w:left w:w="62" w:type="dxa"/>
          <w:right w:w="62" w:type="dxa"/>
        </w:tblCellMar>
        <w:tblLook w:val="0000"/>
      </w:tblPr>
      <w:tblGrid>
        <w:gridCol w:w="2670"/>
        <w:gridCol w:w="5852"/>
      </w:tblGrid>
      <w:tr w:rsidTr="0094721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This unit of competency covers the ability to apply National Test Procedures to determin</w:t>
            </w:r>
            <w:r w:rsidRPr="00595178">
              <w:t>e whether a range of simple measuring instruments are suitable for trade use. The unit also involves auditing the performance of verifiers who have previously tested and marked simple measuring instruments for trade use.</w:t>
            </w: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3" w:name="O_102425"/>
      <w:bookmarkEnd w:id="3"/>
      <w:r w:rsidRPr="00595178">
        <w:t>Application of the Unit</w:t>
      </w:r>
    </w:p>
    <w:tbl>
      <w:tblPr>
        <w:tblW w:w="0" w:type="auto"/>
        <w:tblLayout w:type="fixed"/>
        <w:tblCellMar>
          <w:left w:w="62" w:type="dxa"/>
          <w:right w:w="62" w:type="dxa"/>
        </w:tblCellMar>
        <w:tblLook w:val="0000"/>
      </w:tblPr>
      <w:tblGrid>
        <w:gridCol w:w="2747"/>
        <w:gridCol w:w="5775"/>
      </w:tblGrid>
      <w:tr w:rsidTr="0094721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This unit of competency is applicable to trade measurement inspectors appointed under national measurement legislation who may inspect a wide range of simple measuring instruments as part of their allocated d</w:t>
            </w:r>
            <w:r w:rsidRPr="00595178">
              <w:t>uties. Simple measuring instruments are used in a very wide range of commerce. For example, dip sticks are used to measure bulk petroleum products and beverages, dimensional measuring instruments are used to measure the cubic measurements of packages for f</w:t>
            </w:r>
            <w:r w:rsidRPr="00595178">
              <w:t>reight and length/area instruments are used to accurately measure a wide range of articles sold by reference to those measurements.</w:t>
            </w:r>
          </w:p>
          <w:p w:rsidR="00000000" w:rsidRPr="00595178" w:rsidP="00595178">
            <w:pPr>
              <w:pStyle w:val="BodyText"/>
            </w:pPr>
            <w:r w:rsidRPr="00595178">
              <w:t>Industry representatives have provided case studies to illustrate the practical application of this unit of competency and t</w:t>
            </w:r>
            <w:r w:rsidRPr="00595178">
              <w:t>o show its relevance in a workplace setting. These are found at the end of this unit of competency under the section 'This competency in practice'.</w:t>
            </w: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4" w:name="O_102426"/>
      <w:bookmarkEnd w:id="4"/>
      <w:r w:rsidRPr="00595178">
        <w:t>Licensing/Regulatory Information</w:t>
      </w:r>
    </w:p>
    <w:p w:rsidR="00000000" w:rsidRPr="00595178" w:rsidP="00595178">
      <w:pPr>
        <w:pStyle w:val="BodyText"/>
      </w:pPr>
      <w:r w:rsidRPr="00595178">
        <w:t>Not applicable.</w:t>
      </w:r>
    </w:p>
    <w:p w:rsidR="00000000" w:rsidRPr="00595178" w:rsidP="00595178">
      <w:pPr>
        <w:pStyle w:val="AllowPageBreak"/>
      </w:pPr>
    </w:p>
    <w:p w:rsidR="00000000" w:rsidRPr="00595178" w:rsidP="00595178">
      <w:pPr>
        <w:pStyle w:val="Heading1"/>
      </w:pPr>
      <w:bookmarkStart w:id="5" w:name="O_102428"/>
      <w:bookmarkEnd w:id="5"/>
      <w:r w:rsidRPr="00595178">
        <w:t>Pre-Requisites</w:t>
      </w:r>
    </w:p>
    <w:tbl>
      <w:tblPr>
        <w:tblW w:w="0" w:type="auto"/>
        <w:tblLayout w:type="fixed"/>
        <w:tblCellMar>
          <w:left w:w="62" w:type="dxa"/>
          <w:right w:w="62" w:type="dxa"/>
        </w:tblCellMar>
        <w:tblLook w:val="0000"/>
      </w:tblPr>
      <w:tblGrid>
        <w:gridCol w:w="2775"/>
        <w:gridCol w:w="1295"/>
        <w:gridCol w:w="4452"/>
      </w:tblGrid>
      <w:tr w:rsidTr="009472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p>
        </w:tc>
      </w:tr>
      <w:tr w:rsidTr="009472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6" w:name="O_102427"/>
      <w:bookmarkEnd w:id="6"/>
      <w:r w:rsidRPr="00595178">
        <w:t>Employability Skills Information</w:t>
      </w:r>
    </w:p>
    <w:tbl>
      <w:tblPr>
        <w:tblW w:w="0" w:type="auto"/>
        <w:tblLayout w:type="fixed"/>
        <w:tblCellMar>
          <w:left w:w="62" w:type="dxa"/>
          <w:right w:w="62" w:type="dxa"/>
        </w:tblCellMar>
        <w:tblLook w:val="0000"/>
      </w:tblPr>
      <w:tblGrid>
        <w:gridCol w:w="2802"/>
        <w:gridCol w:w="5720"/>
      </w:tblGrid>
      <w:tr w:rsidTr="009472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This unit contains employability skills.</w:t>
            </w: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7" w:name="O_102429"/>
      <w:bookmarkEnd w:id="7"/>
      <w:r w:rsidRPr="00595178">
        <w:t>Elements and Performance Criteria Pre-Content</w:t>
      </w:r>
    </w:p>
    <w:tbl>
      <w:tblPr>
        <w:tblW w:w="0" w:type="auto"/>
        <w:tblLayout w:type="fixed"/>
        <w:tblCellMar>
          <w:left w:w="62" w:type="dxa"/>
          <w:right w:w="62" w:type="dxa"/>
        </w:tblCellMar>
        <w:tblLook w:val="0000"/>
      </w:tblPr>
      <w:tblGrid>
        <w:gridCol w:w="2544"/>
        <w:gridCol w:w="5978"/>
      </w:tblGrid>
      <w:tr w:rsidTr="0094721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Performance criteria describe the performance needed to demonstrate achievement of the element. Where bold italicised text is used, further information is detailed in the required skills and</w:t>
            </w:r>
            <w:r w:rsidRPr="00595178">
              <w:t xml:space="preserve"> knowledge section and the range statement. Assessment of performance is to be consistent with the evidence guide.</w:t>
            </w: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8" w:name="O_102430"/>
      <w:bookmarkEnd w:id="8"/>
      <w:r w:rsidRPr="00595178">
        <w:t>Elements and Performance Criteria</w:t>
      </w:r>
    </w:p>
    <w:tbl>
      <w:tblPr>
        <w:tblW w:w="0" w:type="auto"/>
        <w:tblLayout w:type="fixed"/>
        <w:tblCellMar>
          <w:left w:w="62" w:type="dxa"/>
          <w:right w:w="62" w:type="dxa"/>
        </w:tblCellMar>
        <w:tblLook w:val="0000"/>
      </w:tblPr>
      <w:tblGrid>
        <w:gridCol w:w="2544"/>
        <w:gridCol w:w="5978"/>
      </w:tblGrid>
      <w:tr w:rsidTr="0094721C">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PERFORMANCE CRITERIA</w:t>
            </w:r>
          </w:p>
        </w:tc>
      </w:tr>
      <w:tr w:rsidTr="0094721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List"/>
              <w:rPr>
                <w:lang w:val="en-NZ"/>
              </w:rPr>
            </w:pPr>
            <w:r w:rsidRPr="00595178">
              <w:t>1.</w:t>
            </w:r>
            <w:r w:rsidRPr="00595178">
              <w:tab/>
              <w:t>Prepare for inspection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List2"/>
            </w:pPr>
            <w:r w:rsidRPr="00595178">
              <w:t>1.1.</w:t>
            </w:r>
            <w:r w:rsidRPr="00595178">
              <w:tab/>
            </w:r>
            <w:r w:rsidRPr="00595178">
              <w:t>Identify and evaluate the type of instrument to be inspected</w:t>
            </w:r>
          </w:p>
          <w:p w:rsidR="00000000" w:rsidRPr="00595178" w:rsidP="00595178">
            <w:pPr>
              <w:pStyle w:val="List2"/>
            </w:pPr>
            <w:r w:rsidRPr="00595178">
              <w:t>1.2.</w:t>
            </w:r>
            <w:r w:rsidRPr="00595178">
              <w:tab/>
              <w:t>Access and review any history of previous inspections at trader's premises</w:t>
            </w:r>
          </w:p>
          <w:p w:rsidR="00000000" w:rsidRPr="00595178" w:rsidP="00595178">
            <w:pPr>
              <w:pStyle w:val="List2"/>
            </w:pPr>
            <w:r w:rsidRPr="00595178">
              <w:t>1.3.</w:t>
            </w:r>
            <w:r w:rsidRPr="00595178">
              <w:tab/>
              <w:t>Access and correctly interpret appropriate documentation required for the inspection</w:t>
            </w:r>
          </w:p>
          <w:p w:rsidR="00000000" w:rsidRPr="00595178" w:rsidP="00595178">
            <w:pPr>
              <w:pStyle w:val="List2"/>
            </w:pPr>
            <w:r w:rsidRPr="00595178">
              <w:t>1.4.</w:t>
            </w:r>
            <w:r w:rsidRPr="00595178">
              <w:tab/>
              <w:t xml:space="preserve">Identify and access </w:t>
            </w:r>
            <w:r w:rsidRPr="00595178">
              <w:t>test equipment, products and consumables required for the inspection</w:t>
            </w:r>
          </w:p>
          <w:p w:rsidR="00000000" w:rsidRPr="00595178" w:rsidP="00595178">
            <w:pPr>
              <w:pStyle w:val="List2"/>
            </w:pPr>
            <w:r w:rsidRPr="00595178">
              <w:t>1.5.</w:t>
            </w:r>
            <w:r w:rsidRPr="00595178">
              <w:tab/>
              <w:t>Ensure specified test equipment is fit for purpose in accordance with applicable legislation and organisational procedures</w:t>
            </w:r>
          </w:p>
          <w:p w:rsidR="00000000" w:rsidRPr="00595178" w:rsidP="00595178">
            <w:pPr>
              <w:pStyle w:val="List2"/>
            </w:pPr>
            <w:r w:rsidRPr="00595178">
              <w:t>1.6.</w:t>
            </w:r>
            <w:r w:rsidRPr="00595178">
              <w:tab/>
              <w:t xml:space="preserve">Store and transport test equipment in accordance with </w:t>
            </w:r>
            <w:r w:rsidRPr="00595178">
              <w:t>organisational procedures and industry best practice</w:t>
            </w:r>
          </w:p>
          <w:p w:rsidR="00000000" w:rsidP="00595178">
            <w:pPr>
              <w:pStyle w:val="List2"/>
              <w:rPr>
                <w:lang w:val="en-NZ"/>
              </w:rPr>
            </w:pPr>
            <w:r w:rsidRPr="00595178">
              <w:t>1.7.</w:t>
            </w:r>
            <w:r w:rsidRPr="00595178">
              <w:tab/>
              <w:t>Identify workplace health and safety issues relevant to the inspection</w:t>
            </w:r>
          </w:p>
        </w:tc>
      </w:tr>
      <w:tr w:rsidTr="0094721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List"/>
              <w:rPr>
                <w:lang w:val="en-NZ"/>
              </w:rPr>
            </w:pPr>
            <w:r w:rsidRPr="00595178">
              <w:t>2.</w:t>
            </w:r>
            <w:r w:rsidRPr="00595178">
              <w:tab/>
              <w:t xml:space="preserve">Initiate inspection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List2"/>
            </w:pPr>
            <w:r w:rsidRPr="00595178">
              <w:t>2.1.</w:t>
            </w:r>
            <w:r w:rsidRPr="00595178">
              <w:tab/>
              <w:t>Identify the site contoller, explain the purpose of the inspection and produce formal identificat</w:t>
            </w:r>
            <w:r w:rsidRPr="00595178">
              <w:t>ion, if required</w:t>
            </w:r>
          </w:p>
          <w:p w:rsidR="00000000" w:rsidRPr="00595178" w:rsidP="00595178">
            <w:pPr>
              <w:pStyle w:val="List2"/>
            </w:pPr>
            <w:r w:rsidRPr="00595178">
              <w:t>2.2.</w:t>
            </w:r>
            <w:r w:rsidRPr="00595178">
              <w:tab/>
              <w:t>Identify relevant site health and safety issues and implement appropriate control strategies</w:t>
            </w:r>
          </w:p>
          <w:p w:rsidR="00000000" w:rsidRPr="00595178" w:rsidP="00595178">
            <w:pPr>
              <w:pStyle w:val="List2"/>
            </w:pPr>
            <w:r w:rsidRPr="00595178">
              <w:t>2.3.</w:t>
            </w:r>
            <w:r w:rsidRPr="00595178">
              <w:tab/>
              <w:t>Conduct a preliminary evaluation of the site's trading practices and prioritise activities to maximise inspection outcomes</w:t>
            </w:r>
          </w:p>
          <w:p w:rsidR="00000000" w:rsidRPr="00595178" w:rsidP="00595178">
            <w:pPr>
              <w:pStyle w:val="List2"/>
            </w:pPr>
            <w:r w:rsidRPr="00595178">
              <w:t>2.4.</w:t>
            </w:r>
            <w:r w:rsidRPr="00595178">
              <w:tab/>
              <w:t>Identify</w:t>
            </w:r>
            <w:r w:rsidRPr="00595178">
              <w:t xml:space="preserve"> trade measuring instruments and plan inspection to minimise disruption to the public and trader</w:t>
            </w:r>
          </w:p>
          <w:p w:rsidR="00000000" w:rsidP="00595178">
            <w:pPr>
              <w:pStyle w:val="List2"/>
              <w:rPr>
                <w:lang w:val="en-NZ"/>
              </w:rPr>
            </w:pPr>
            <w:r w:rsidRPr="00595178">
              <w:t>2.5.</w:t>
            </w:r>
            <w:r w:rsidRPr="00595178">
              <w:tab/>
              <w:t>Identify locations for product return or disposal, if applicable</w:t>
            </w:r>
          </w:p>
        </w:tc>
      </w:tr>
      <w:tr w:rsidTr="0094721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List"/>
              <w:rPr>
                <w:lang w:val="en-NZ"/>
              </w:rPr>
            </w:pPr>
            <w:r w:rsidRPr="00595178">
              <w:t>3.</w:t>
            </w:r>
            <w:r w:rsidRPr="00595178">
              <w:tab/>
              <w:t>Evaluate simple measuring instrument performance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List2"/>
            </w:pPr>
            <w:r w:rsidRPr="00595178">
              <w:t>3.1.</w:t>
            </w:r>
            <w:r w:rsidRPr="00595178">
              <w:tab/>
            </w:r>
            <w:r w:rsidRPr="00595178">
              <w:t>Evaluate whether the operating environment will impact on the instrument performance</w:t>
            </w:r>
          </w:p>
          <w:p w:rsidR="00000000" w:rsidRPr="00595178" w:rsidP="00595178">
            <w:pPr>
              <w:pStyle w:val="List2"/>
            </w:pPr>
            <w:r w:rsidRPr="00595178">
              <w:t>3.2.</w:t>
            </w:r>
            <w:r w:rsidRPr="00595178">
              <w:tab/>
              <w:t>Modify the operating environment or implement alternative arrangements to ensure reliable test conditions as necessary</w:t>
            </w:r>
          </w:p>
          <w:p w:rsidR="00000000" w:rsidRPr="00595178" w:rsidP="00595178">
            <w:pPr>
              <w:pStyle w:val="List2"/>
            </w:pPr>
            <w:r w:rsidRPr="00595178">
              <w:t>3.3.</w:t>
            </w:r>
            <w:r w:rsidRPr="00595178">
              <w:tab/>
              <w:t>Identify the maximum permissible errors fo</w:t>
            </w:r>
            <w:r w:rsidRPr="00595178">
              <w:t>r the instrument from the legislative requirements</w:t>
            </w:r>
          </w:p>
          <w:p w:rsidR="00000000" w:rsidRPr="00595178" w:rsidP="00595178">
            <w:pPr>
              <w:pStyle w:val="List2"/>
            </w:pPr>
            <w:r w:rsidRPr="00595178">
              <w:t>3.4.</w:t>
            </w:r>
            <w:r w:rsidRPr="00595178">
              <w:tab/>
              <w:t>Use test equipment safely in accordance with applicable legislation and organisational procedures</w:t>
            </w:r>
          </w:p>
          <w:p w:rsidR="00000000" w:rsidRPr="00595178" w:rsidP="00595178">
            <w:pPr>
              <w:pStyle w:val="List2"/>
            </w:pPr>
            <w:r w:rsidRPr="00595178">
              <w:t>3.5.</w:t>
            </w:r>
            <w:r w:rsidRPr="00595178">
              <w:tab/>
              <w:t>Check instrument for compliance with the appropriate Certificates of Approval</w:t>
            </w:r>
          </w:p>
          <w:p w:rsidR="00000000" w:rsidRPr="00595178" w:rsidP="00595178">
            <w:pPr>
              <w:pStyle w:val="List2"/>
            </w:pPr>
            <w:r w:rsidRPr="00595178">
              <w:t>3.6.</w:t>
            </w:r>
            <w:r w:rsidRPr="00595178">
              <w:tab/>
              <w:t>Inspect the in</w:t>
            </w:r>
            <w:r w:rsidRPr="00595178">
              <w:t>strument in accordance with relevant National Test Procedure and appropriate National Measurement Institute policy</w:t>
            </w:r>
          </w:p>
          <w:p w:rsidR="00000000" w:rsidP="00595178">
            <w:pPr>
              <w:pStyle w:val="List2"/>
              <w:rPr>
                <w:lang w:val="en-NZ"/>
              </w:rPr>
            </w:pPr>
            <w:r w:rsidRPr="00595178">
              <w:t>3.7.</w:t>
            </w:r>
            <w:r w:rsidRPr="00595178">
              <w:tab/>
              <w:t>Evaluate results against prescribed performance criteria and determine if the instrument is suitable for trade use in accordance with le</w:t>
            </w:r>
            <w:r w:rsidRPr="00595178">
              <w:t>gislative requirements</w:t>
            </w:r>
          </w:p>
        </w:tc>
      </w:tr>
      <w:tr w:rsidTr="0094721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List"/>
              <w:rPr>
                <w:lang w:val="en-NZ"/>
              </w:rPr>
            </w:pPr>
            <w:r w:rsidRPr="00595178">
              <w:t>4.</w:t>
            </w:r>
            <w:r w:rsidRPr="00595178">
              <w:tab/>
              <w:t>Conduct a verifier performance audit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List2"/>
            </w:pPr>
            <w:r w:rsidRPr="00595178">
              <w:t>4.1.</w:t>
            </w:r>
            <w:r w:rsidRPr="00595178">
              <w:tab/>
              <w:t>Identify the scope of the verifier audit</w:t>
            </w:r>
          </w:p>
          <w:p w:rsidR="00000000" w:rsidRPr="00595178" w:rsidP="00595178">
            <w:pPr>
              <w:pStyle w:val="List2"/>
            </w:pPr>
            <w:r w:rsidRPr="00595178">
              <w:t>4.2.</w:t>
            </w:r>
            <w:r w:rsidRPr="00595178">
              <w:tab/>
              <w:t>Identify the expected outcomes of the verifier audit</w:t>
            </w:r>
          </w:p>
          <w:p w:rsidR="00000000" w:rsidRPr="00595178" w:rsidP="00595178">
            <w:pPr>
              <w:pStyle w:val="List2"/>
            </w:pPr>
            <w:r w:rsidRPr="00595178">
              <w:t>4.3.</w:t>
            </w:r>
            <w:r w:rsidRPr="00595178">
              <w:tab/>
              <w:t>Assess the verifier's performance against the expected outcome</w:t>
            </w:r>
          </w:p>
          <w:p w:rsidR="00000000" w:rsidP="00595178">
            <w:pPr>
              <w:pStyle w:val="List2"/>
              <w:rPr>
                <w:lang w:val="en-NZ"/>
              </w:rPr>
            </w:pPr>
            <w:r w:rsidRPr="00595178">
              <w:t>4.4.</w:t>
            </w:r>
            <w:r w:rsidRPr="00595178">
              <w:tab/>
              <w:t>Analyse any var</w:t>
            </w:r>
            <w:r w:rsidRPr="00595178">
              <w:t>iances from the expected outcomes to identify isolated or systemic problems</w:t>
            </w:r>
          </w:p>
        </w:tc>
      </w:tr>
      <w:tr w:rsidTr="0094721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List"/>
              <w:rPr>
                <w:lang w:val="en-NZ"/>
              </w:rPr>
            </w:pPr>
            <w:r w:rsidRPr="00595178">
              <w:t>5.</w:t>
            </w:r>
            <w:r w:rsidRPr="00595178">
              <w:tab/>
              <w:t>Analyse and report inspection results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List2"/>
            </w:pPr>
            <w:r w:rsidRPr="00595178">
              <w:t>5.1.</w:t>
            </w:r>
            <w:r w:rsidRPr="00595178">
              <w:tab/>
              <w:t>Analyse inspection data for unacceptable performance trends</w:t>
            </w:r>
          </w:p>
          <w:p w:rsidR="00000000" w:rsidRPr="00595178" w:rsidP="00595178">
            <w:pPr>
              <w:pStyle w:val="List2"/>
            </w:pPr>
            <w:r w:rsidRPr="00595178">
              <w:t>5.2.</w:t>
            </w:r>
            <w:r w:rsidRPr="00595178">
              <w:tab/>
            </w:r>
            <w:r w:rsidRPr="00595178">
              <w:t xml:space="preserve">Display the inspection result on the instrument in accordance with legislative requirements </w:t>
            </w:r>
          </w:p>
          <w:p w:rsidR="00000000" w:rsidRPr="00595178" w:rsidP="00595178">
            <w:pPr>
              <w:pStyle w:val="List2"/>
            </w:pPr>
            <w:r w:rsidRPr="00595178">
              <w:t>5.3.</w:t>
            </w:r>
            <w:r w:rsidRPr="00595178">
              <w:tab/>
              <w:t>Use test reports to present inspection results in the required format</w:t>
            </w:r>
          </w:p>
          <w:p w:rsidR="00000000" w:rsidRPr="00595178" w:rsidP="00595178">
            <w:pPr>
              <w:pStyle w:val="List2"/>
            </w:pPr>
            <w:r w:rsidRPr="00595178">
              <w:t>5.4.</w:t>
            </w:r>
            <w:r w:rsidRPr="00595178">
              <w:tab/>
              <w:t>Complete inspection documentation in accordance with legislative requirements and o</w:t>
            </w:r>
            <w:r w:rsidRPr="00595178">
              <w:t>rganisational procedures</w:t>
            </w:r>
          </w:p>
          <w:p w:rsidR="00000000" w:rsidRPr="00595178" w:rsidP="00595178">
            <w:pPr>
              <w:pStyle w:val="List2"/>
            </w:pPr>
            <w:r w:rsidRPr="00595178">
              <w:t>5.5.</w:t>
            </w:r>
            <w:r w:rsidRPr="00595178">
              <w:tab/>
              <w:t>Communicate inspection results within the specified time and in accordance with organisational guidelines</w:t>
            </w:r>
          </w:p>
          <w:p w:rsidR="00000000" w:rsidP="00595178">
            <w:pPr>
              <w:pStyle w:val="List2"/>
              <w:rPr>
                <w:lang w:val="en-NZ"/>
              </w:rPr>
            </w:pPr>
            <w:r w:rsidRPr="00595178">
              <w:t>5.6.</w:t>
            </w:r>
            <w:r w:rsidRPr="00595178">
              <w:tab/>
              <w:t>Recommend follow-up actions as appropriate.</w:t>
            </w:r>
          </w:p>
        </w:tc>
      </w:tr>
      <w:tr w:rsidTr="0094721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List"/>
              <w:rPr>
                <w:lang w:val="en-NZ"/>
              </w:rPr>
            </w:pPr>
            <w:r w:rsidRPr="00595178">
              <w:t>6.</w:t>
            </w:r>
            <w:r w:rsidRPr="00595178">
              <w:tab/>
              <w:t>Act on non-compliance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List2"/>
            </w:pPr>
            <w:r w:rsidRPr="00595178">
              <w:t>6.1.</w:t>
            </w:r>
            <w:r w:rsidRPr="00595178">
              <w:tab/>
              <w:t>Select applicable enforcement action for</w:t>
            </w:r>
            <w:r w:rsidRPr="00595178">
              <w:t xml:space="preserve"> the non-compliance in accordance with legislative requirements, organisational policy and procedures</w:t>
            </w:r>
          </w:p>
          <w:p w:rsidR="00000000" w:rsidRPr="00595178" w:rsidP="00595178">
            <w:pPr>
              <w:pStyle w:val="List2"/>
            </w:pPr>
            <w:r w:rsidRPr="00595178">
              <w:t>6.2.</w:t>
            </w:r>
            <w:r w:rsidRPr="00595178">
              <w:tab/>
              <w:t>Inform traders of non-compliances and consequences of failing to have them corrected</w:t>
            </w:r>
          </w:p>
          <w:p w:rsidR="00000000" w:rsidRPr="00595178" w:rsidP="00595178">
            <w:pPr>
              <w:pStyle w:val="List2"/>
            </w:pPr>
            <w:r w:rsidRPr="00595178">
              <w:t>6.3.</w:t>
            </w:r>
            <w:r w:rsidRPr="00595178">
              <w:tab/>
              <w:t>Implement enforcement action in accordance with legislative</w:t>
            </w:r>
            <w:r w:rsidRPr="00595178">
              <w:t xml:space="preserve"> requirements, organisational policy and procedures</w:t>
            </w:r>
          </w:p>
          <w:p w:rsidR="00000000" w:rsidRPr="00595178" w:rsidP="00595178">
            <w:pPr>
              <w:pStyle w:val="List2"/>
            </w:pPr>
            <w:r w:rsidRPr="00595178">
              <w:t>6.4.</w:t>
            </w:r>
            <w:r w:rsidRPr="00595178">
              <w:tab/>
              <w:t>Maintain the rights of the trader at all times</w:t>
            </w: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9" w:name="O_102431"/>
      <w:bookmarkEnd w:id="9"/>
      <w:r w:rsidRPr="00595178">
        <w:t>Required Skills and Knowledge</w:t>
      </w:r>
    </w:p>
    <w:tbl>
      <w:tblPr>
        <w:tblW w:w="0" w:type="auto"/>
        <w:tblLayout w:type="fixed"/>
        <w:tblCellMar>
          <w:left w:w="62" w:type="dxa"/>
          <w:right w:w="62" w:type="dxa"/>
        </w:tblCellMar>
        <w:tblLook w:val="0000"/>
      </w:tblPr>
      <w:tblGrid>
        <w:gridCol w:w="8522"/>
      </w:tblGrid>
      <w:tr w:rsidTr="009472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REQUIRED SKILLS AND KNOWLEDGE</w:t>
            </w:r>
          </w:p>
        </w:tc>
      </w:tr>
      <w:tr w:rsidTr="009472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t>This section describes the skills and knowledge required for this unit.</w:t>
            </w:r>
          </w:p>
        </w:tc>
      </w:tr>
      <w:tr w:rsidTr="00947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Required skills</w:t>
            </w:r>
          </w:p>
        </w:tc>
      </w:tr>
      <w:tr w:rsidTr="00947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ListBullet"/>
            </w:pPr>
            <w:r w:rsidRPr="00595178">
              <w:t>accessing, interpreting and applying a range of documents for the inspection of simple measuring instruments including:</w:t>
            </w:r>
          </w:p>
          <w:p w:rsidR="00000000" w:rsidRPr="00595178" w:rsidP="00595178">
            <w:pPr>
              <w:pStyle w:val="ListBullet2"/>
            </w:pPr>
            <w:r w:rsidRPr="00595178">
              <w:t>national measurement legislation</w:t>
            </w:r>
          </w:p>
          <w:p w:rsidR="00000000" w:rsidRPr="00595178" w:rsidP="00595178">
            <w:pPr>
              <w:pStyle w:val="ListBullet2"/>
            </w:pPr>
            <w:r w:rsidRPr="00595178">
              <w:t>routine National Test Procedures</w:t>
            </w:r>
          </w:p>
          <w:p w:rsidR="00000000" w:rsidRPr="00595178" w:rsidP="00595178">
            <w:pPr>
              <w:pStyle w:val="ListBullet2"/>
            </w:pPr>
            <w:r w:rsidRPr="00595178">
              <w:t>Certificates of Approval</w:t>
            </w:r>
          </w:p>
          <w:p w:rsidR="00000000" w:rsidRPr="00595178" w:rsidP="00595178">
            <w:pPr>
              <w:pStyle w:val="ListBullet2"/>
            </w:pPr>
            <w:r w:rsidRPr="00595178">
              <w:t>Nation</w:t>
            </w:r>
            <w:r w:rsidRPr="00595178">
              <w:t>al Measurement Institute inspection policy</w:t>
            </w:r>
          </w:p>
          <w:p w:rsidR="00000000" w:rsidRPr="00595178" w:rsidP="00595178">
            <w:pPr>
              <w:pStyle w:val="ListBullet2"/>
            </w:pPr>
            <w:r w:rsidRPr="00595178">
              <w:t>Australian Standards</w:t>
            </w:r>
          </w:p>
          <w:p w:rsidR="00000000" w:rsidRPr="00595178" w:rsidP="00595178">
            <w:pPr>
              <w:pStyle w:val="ListBullet"/>
            </w:pPr>
            <w:r w:rsidRPr="00595178">
              <w:t>accessing and interpreting Certificates of Verification for a limitedrange of reference standards</w:t>
            </w:r>
          </w:p>
          <w:p w:rsidR="00000000" w:rsidRPr="00595178" w:rsidP="00595178">
            <w:pPr>
              <w:pStyle w:val="ListBullet"/>
            </w:pPr>
            <w:r w:rsidRPr="00595178">
              <w:t>use routine communication and negotiation skills to:</w:t>
            </w:r>
          </w:p>
          <w:p w:rsidR="00000000" w:rsidRPr="00595178" w:rsidP="00595178">
            <w:pPr>
              <w:pStyle w:val="ListBullet2"/>
            </w:pPr>
            <w:r w:rsidRPr="00595178">
              <w:t>explain the purpose of inspection</w:t>
            </w:r>
          </w:p>
          <w:p w:rsidR="00000000" w:rsidRPr="00595178" w:rsidP="00595178">
            <w:pPr>
              <w:pStyle w:val="ListBullet2"/>
            </w:pPr>
            <w:r w:rsidRPr="00595178">
              <w:t>infor</w:t>
            </w:r>
            <w:r w:rsidRPr="00595178">
              <w:t>m traders of non-compliances and consequences of failing to rectify them</w:t>
            </w:r>
          </w:p>
          <w:p w:rsidR="00000000" w:rsidRPr="00595178" w:rsidP="00595178">
            <w:pPr>
              <w:pStyle w:val="ListBullet2"/>
            </w:pPr>
            <w:r w:rsidRPr="00595178">
              <w:t>explain procedures and inspection outcomes to traders, verifiers and managers</w:t>
            </w:r>
          </w:p>
          <w:p w:rsidR="00000000" w:rsidRPr="00595178" w:rsidP="00595178">
            <w:pPr>
              <w:pStyle w:val="ListBullet"/>
            </w:pPr>
            <w:r w:rsidRPr="00595178">
              <w:t>accessing, transporting, setting up, validating, using and maintaining a limited range of test equipment</w:t>
            </w:r>
            <w:r w:rsidRPr="00595178">
              <w:t xml:space="preserve"> and reference standards</w:t>
            </w:r>
          </w:p>
          <w:p w:rsidR="00000000" w:rsidRPr="00595178" w:rsidP="00595178">
            <w:pPr>
              <w:pStyle w:val="ListBullet"/>
            </w:pPr>
            <w:r w:rsidRPr="00595178">
              <w:t>identifying and evaluating environmental impacts on performance of a range of simple measuring instruments</w:t>
            </w:r>
          </w:p>
          <w:p w:rsidR="00000000" w:rsidRPr="00595178" w:rsidP="00595178">
            <w:pPr>
              <w:pStyle w:val="ListBullet"/>
            </w:pPr>
            <w:r w:rsidRPr="00595178">
              <w:t>conducting tests and recording results with close attention to detail and accuracy</w:t>
            </w:r>
          </w:p>
          <w:p w:rsidR="00000000" w:rsidRPr="00595178" w:rsidP="00595178">
            <w:pPr>
              <w:pStyle w:val="ListBullet"/>
            </w:pPr>
            <w:r w:rsidRPr="00595178">
              <w:t>performing calculations involving fractions, decimals, ratios, proportions and percentages</w:t>
            </w:r>
          </w:p>
          <w:p w:rsidR="00000000" w:rsidRPr="00595178" w:rsidP="00595178">
            <w:pPr>
              <w:pStyle w:val="ListBullet"/>
            </w:pPr>
            <w:r w:rsidRPr="00595178">
              <w:t>using correct units and the correct number of significant figures</w:t>
            </w:r>
          </w:p>
          <w:p w:rsidR="00000000" w:rsidRPr="00595178" w:rsidP="00595178">
            <w:pPr>
              <w:pStyle w:val="ListBullet"/>
            </w:pPr>
            <w:r w:rsidRPr="00595178">
              <w:t>analysing performance results over a single or limited range of operating conditions</w:t>
            </w:r>
          </w:p>
          <w:p w:rsidR="00000000" w:rsidRPr="00595178" w:rsidP="00595178">
            <w:pPr>
              <w:pStyle w:val="ListBullet"/>
            </w:pPr>
            <w:r w:rsidRPr="00595178">
              <w:t>identifying no</w:t>
            </w:r>
            <w:r w:rsidRPr="00595178">
              <w:t>n-compliances with national measurement legislation relating to instrument or verifier performance and initiate appropriate enforcement action including warning, infringement notice, undertaking, injunction and prosecution</w:t>
            </w:r>
          </w:p>
          <w:p w:rsidR="00000000" w:rsidRPr="00595178" w:rsidP="00595178">
            <w:pPr>
              <w:pStyle w:val="ListBullet"/>
            </w:pPr>
            <w:r w:rsidRPr="00595178">
              <w:t>identifying potential trading pra</w:t>
            </w:r>
            <w:r w:rsidRPr="00595178">
              <w:t>ctice non-compliance with national measurement legislation and initiating an appropriate inspection strategy</w:t>
            </w:r>
          </w:p>
          <w:p w:rsidR="00000000" w:rsidRPr="00595178" w:rsidP="00595178">
            <w:pPr>
              <w:pStyle w:val="ListBullet"/>
            </w:pPr>
            <w:r w:rsidRPr="00595178">
              <w:t>planning routine tasks</w:t>
            </w:r>
          </w:p>
          <w:p w:rsidR="00000000" w:rsidRPr="00595178" w:rsidP="00595178">
            <w:pPr>
              <w:pStyle w:val="ListBullet"/>
            </w:pPr>
            <w:r w:rsidRPr="00595178">
              <w:t>developing/implementing an efficient inspection strategy that has a limited impact on others</w:t>
            </w:r>
          </w:p>
          <w:p w:rsidR="00000000" w:rsidRPr="00595178" w:rsidP="00595178">
            <w:pPr>
              <w:pStyle w:val="ListBullet"/>
            </w:pPr>
            <w:r w:rsidRPr="00595178">
              <w:t>demonstrating professionalism a</w:t>
            </w:r>
            <w:r w:rsidRPr="00595178">
              <w:t>nd maintaining the rights of the trader at all times</w:t>
            </w:r>
          </w:p>
          <w:p w:rsidR="00000000" w:rsidRPr="00595178" w:rsidP="00595178">
            <w:pPr>
              <w:pStyle w:val="ListBullet"/>
            </w:pPr>
            <w:r w:rsidRPr="00595178">
              <w:t>solving routine/expected problems</w:t>
            </w:r>
          </w:p>
          <w:p w:rsidR="00000000" w:rsidP="00595178">
            <w:pPr>
              <w:pStyle w:val="ListBullet"/>
              <w:rPr>
                <w:lang w:val="en-NZ"/>
              </w:rPr>
            </w:pPr>
            <w:r w:rsidRPr="00595178">
              <w:t>working safely</w:t>
            </w:r>
          </w:p>
        </w:tc>
      </w:tr>
      <w:tr w:rsidTr="00947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Required knowledge</w:t>
            </w:r>
          </w:p>
        </w:tc>
      </w:tr>
      <w:tr w:rsidTr="00947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ListBullet"/>
            </w:pPr>
            <w:r w:rsidRPr="00595178">
              <w:t>general chemical and physical principles and concepts including:</w:t>
            </w:r>
          </w:p>
          <w:p w:rsidR="00000000" w:rsidRPr="00595178" w:rsidP="00595178">
            <w:pPr>
              <w:pStyle w:val="ListBullet2"/>
            </w:pPr>
            <w:r w:rsidRPr="00595178">
              <w:t>weight, mass, gravity and density</w:t>
            </w:r>
          </w:p>
          <w:p w:rsidR="00000000" w:rsidRPr="00595178" w:rsidP="00595178">
            <w:pPr>
              <w:pStyle w:val="ListBullet2"/>
            </w:pPr>
            <w:r w:rsidRPr="00595178">
              <w:t>temperature effects and coefficients of expansion</w:t>
            </w:r>
          </w:p>
          <w:p w:rsidR="00000000" w:rsidRPr="00595178" w:rsidP="00595178">
            <w:pPr>
              <w:pStyle w:val="ListBullet"/>
            </w:pPr>
            <w:r w:rsidRPr="00595178">
              <w:t>basic knowledge of the operating procedures across a limited range of environments including laboratories, retail, industrial and farming</w:t>
            </w:r>
          </w:p>
          <w:p w:rsidR="00000000" w:rsidRPr="00595178" w:rsidP="00595178">
            <w:pPr>
              <w:pStyle w:val="ListBullet"/>
            </w:pPr>
            <w:r w:rsidRPr="00595178">
              <w:t xml:space="preserve">knowledge of metrological terms and terminology specific to simple </w:t>
            </w:r>
            <w:r w:rsidRPr="00595178">
              <w:t>measuring instruments such as maximum permissible errors and traceability</w:t>
            </w:r>
          </w:p>
          <w:p w:rsidR="00000000" w:rsidRPr="00595178" w:rsidP="00595178">
            <w:pPr>
              <w:pStyle w:val="ListBullet"/>
            </w:pPr>
            <w:r w:rsidRPr="00595178">
              <w:t>national measurement legislation applicable to simple measuring instruments</w:t>
            </w:r>
          </w:p>
          <w:p w:rsidR="00000000" w:rsidRPr="00595178" w:rsidP="00595178">
            <w:pPr>
              <w:pStyle w:val="ListBullet"/>
            </w:pPr>
            <w:r w:rsidRPr="00595178">
              <w:t>detailed knowledge of National Test Procedures and operating procedures for equipment and reference standa</w:t>
            </w:r>
            <w:r w:rsidRPr="00595178">
              <w:t>rds used in job role including:</w:t>
            </w:r>
          </w:p>
          <w:p w:rsidR="00000000" w:rsidRPr="00595178" w:rsidP="00595178">
            <w:pPr>
              <w:pStyle w:val="ListBullet2"/>
            </w:pPr>
            <w:r w:rsidRPr="00595178">
              <w:t>purpose of test</w:t>
            </w:r>
          </w:p>
          <w:p w:rsidR="00000000" w:rsidRPr="00595178" w:rsidP="00595178">
            <w:pPr>
              <w:pStyle w:val="ListBullet2"/>
            </w:pPr>
            <w:r w:rsidRPr="00595178">
              <w:t>test conditions and possible environmental impacts on performance of the instrument</w:t>
            </w:r>
          </w:p>
          <w:p w:rsidR="00000000" w:rsidRPr="00595178" w:rsidP="00595178">
            <w:pPr>
              <w:pStyle w:val="ListBullet2"/>
            </w:pPr>
            <w:r w:rsidRPr="00595178">
              <w:t>key preparation/measurement steps in test method</w:t>
            </w:r>
          </w:p>
          <w:p w:rsidR="00000000" w:rsidRPr="00595178" w:rsidP="00595178">
            <w:pPr>
              <w:pStyle w:val="ListBullet2"/>
            </w:pPr>
            <w:r w:rsidRPr="00595178">
              <w:t>calculation steps to give results in appropriate units and precision</w:t>
            </w:r>
          </w:p>
          <w:p w:rsidR="00000000" w:rsidRPr="00595178" w:rsidP="00595178">
            <w:pPr>
              <w:pStyle w:val="ListBullet2"/>
            </w:pPr>
            <w:r w:rsidRPr="00595178">
              <w:t>maxim</w:t>
            </w:r>
            <w:r w:rsidRPr="00595178">
              <w:t>um permissible errors for simple measuring instruments under inspection</w:t>
            </w:r>
          </w:p>
          <w:p w:rsidR="00000000" w:rsidRPr="00595178" w:rsidP="00595178">
            <w:pPr>
              <w:pStyle w:val="ListBullet"/>
            </w:pPr>
            <w:r w:rsidRPr="00595178">
              <w:t>procedures for completing inspection documentation</w:t>
            </w:r>
          </w:p>
          <w:p w:rsidR="00000000" w:rsidRPr="00595178" w:rsidP="00595178">
            <w:pPr>
              <w:pStyle w:val="ListBullet"/>
            </w:pPr>
            <w:r w:rsidRPr="00595178">
              <w:t>organisational policy and procedures for inspecting simple measuring instruments</w:t>
            </w: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10" w:name="O_102432"/>
      <w:bookmarkEnd w:id="10"/>
      <w:r w:rsidRPr="00595178">
        <w:t>Evidence Guide</w:t>
      </w:r>
    </w:p>
    <w:tbl>
      <w:tblPr>
        <w:tblW w:w="9570" w:type="dxa"/>
        <w:tblLayout w:type="fixed"/>
        <w:tblCellMar>
          <w:left w:w="62" w:type="dxa"/>
          <w:right w:w="62" w:type="dxa"/>
        </w:tblCellMar>
        <w:tblLook w:val="0000"/>
      </w:tblPr>
      <w:tblGrid>
        <w:gridCol w:w="3908"/>
        <w:gridCol w:w="5662"/>
      </w:tblGrid>
      <w:tr w:rsidTr="009472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EVIDENCE GUIDE</w:t>
            </w:r>
          </w:p>
        </w:tc>
      </w:tr>
      <w:tr w:rsidTr="009472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t>The Evidence Guide provides advice on assessment and must be read in conjunction with the performance criteria, required skills and knowledge, range statement and the Assessment Guidelines for the Training Package.</w:t>
            </w:r>
          </w:p>
        </w:tc>
      </w:tr>
      <w:tr w:rsidTr="00947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t>Competency must be demonstrated in the ability to perform consistently at the required standard for any class of simple measuring instruments listed in the Range Statement.</w:t>
            </w:r>
          </w:p>
        </w:tc>
      </w:tr>
      <w:tr w:rsidTr="00947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Critical aspects for assessment and evidence required to demonstrate competency in</w:t>
            </w:r>
            <w:r w:rsidRPr="00595178">
              <w:rPr>
                <w:rStyle w:val="SpecialBold"/>
              </w:rPr>
              <w:t xml:space="preserve">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Assessors should ensure that candidates can:</w:t>
            </w:r>
          </w:p>
          <w:p w:rsidR="00000000" w:rsidRPr="00595178" w:rsidP="00595178">
            <w:pPr>
              <w:pStyle w:val="ListBullet"/>
            </w:pPr>
            <w:r w:rsidRPr="00595178">
              <w:t>identify, access and apply test procedures</w:t>
            </w:r>
          </w:p>
          <w:p w:rsidR="00000000" w:rsidRPr="00595178" w:rsidP="00595178">
            <w:pPr>
              <w:pStyle w:val="ListBullet"/>
            </w:pPr>
            <w:r w:rsidRPr="00595178">
              <w:t>identify and use suitable reference standards</w:t>
            </w:r>
          </w:p>
          <w:p w:rsidR="00000000" w:rsidRPr="00595178" w:rsidP="00595178">
            <w:pPr>
              <w:pStyle w:val="ListBullet"/>
            </w:pPr>
            <w:r w:rsidRPr="00595178">
              <w:t>evaluate and adjust the impact of the operating environment on the performance of the instrument</w:t>
            </w:r>
          </w:p>
          <w:p w:rsidR="00000000" w:rsidRPr="00595178" w:rsidP="00595178">
            <w:pPr>
              <w:pStyle w:val="ListBullet"/>
            </w:pPr>
            <w:r w:rsidRPr="00595178">
              <w:t xml:space="preserve">analyse test </w:t>
            </w:r>
            <w:r w:rsidRPr="00595178">
              <w:t>results to determine the instrument's suitability for verification (trade use)</w:t>
            </w:r>
          </w:p>
          <w:p w:rsidR="00000000" w:rsidRPr="00595178" w:rsidP="00595178">
            <w:pPr>
              <w:pStyle w:val="ListBullet"/>
            </w:pPr>
            <w:r w:rsidRPr="00595178">
              <w:t>identify the scope of a verifier performance audit and assess results with expected outcomes</w:t>
            </w:r>
          </w:p>
          <w:p w:rsidR="00000000" w:rsidRPr="00595178" w:rsidP="00595178">
            <w:pPr>
              <w:pStyle w:val="ListBullet"/>
            </w:pPr>
            <w:r w:rsidRPr="00595178">
              <w:t>audit the performance of verifiers of simple measuring instruments</w:t>
            </w:r>
          </w:p>
          <w:p w:rsidR="00000000" w:rsidRPr="00595178" w:rsidP="00595178">
            <w:pPr>
              <w:pStyle w:val="ListBullet"/>
            </w:pPr>
            <w:r w:rsidRPr="00595178">
              <w:t>identify and impl</w:t>
            </w:r>
            <w:r w:rsidRPr="00595178">
              <w:t>ement additional inspection strategies for non-instrument related breaches of national measurement legislation</w:t>
            </w:r>
          </w:p>
          <w:p w:rsidR="00000000" w:rsidRPr="00595178" w:rsidP="00595178">
            <w:pPr>
              <w:pStyle w:val="ListBullet"/>
            </w:pPr>
            <w:r w:rsidRPr="00595178">
              <w:t>recognise and act on non-compliance</w:t>
            </w:r>
          </w:p>
          <w:p w:rsidR="00000000" w:rsidRPr="00595178" w:rsidP="00595178">
            <w:pPr>
              <w:pStyle w:val="ListBullet"/>
            </w:pPr>
            <w:r w:rsidRPr="00595178">
              <w:t>maintain the security and confidentiality of data in accordance with organisational and regulatory requiremen</w:t>
            </w:r>
            <w:r w:rsidRPr="00595178">
              <w:t>ts</w:t>
            </w:r>
          </w:p>
          <w:p w:rsidR="00000000" w:rsidP="00595178">
            <w:pPr>
              <w:pStyle w:val="ListBullet"/>
              <w:rPr>
                <w:lang w:val="en-NZ"/>
              </w:rPr>
            </w:pPr>
            <w:r w:rsidRPr="00595178">
              <w:t>report results in the required formats and expected timeframe.</w:t>
            </w:r>
          </w:p>
        </w:tc>
      </w:tr>
      <w:tr w:rsidTr="00947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 xml:space="preserve">This unit of competency is to be assessed in the workplace or simulated workplace environment. </w:t>
            </w:r>
          </w:p>
          <w:p w:rsidR="00000000" w:rsidRPr="00595178" w:rsidP="00595178">
            <w:pPr>
              <w:pStyle w:val="BodyText"/>
            </w:pPr>
            <w:r w:rsidRPr="00595178">
              <w:t>This unit of competency may be assessed with:</w:t>
            </w:r>
          </w:p>
          <w:p w:rsidR="00000000" w:rsidRPr="00595178" w:rsidP="00595178">
            <w:pPr>
              <w:pStyle w:val="ListBullet"/>
            </w:pPr>
            <w:r w:rsidRPr="00595178">
              <w:t>MSATMREF301A Use and maintain reference standards.</w:t>
            </w:r>
          </w:p>
          <w:p w:rsidR="00000000" w:rsidRPr="00595178" w:rsidP="00595178">
            <w:pPr>
              <w:pStyle w:val="BodyText"/>
            </w:pPr>
            <w:r w:rsidRPr="00595178">
              <w:t>Resources may include:</w:t>
            </w:r>
          </w:p>
          <w:p w:rsidR="00000000" w:rsidRPr="00595178" w:rsidP="00595178">
            <w:pPr>
              <w:pStyle w:val="ListBullet"/>
            </w:pPr>
            <w:r w:rsidRPr="00595178">
              <w:t>simple measuring instruments, test equipment and reference standards</w:t>
            </w:r>
          </w:p>
          <w:p w:rsidR="00000000" w:rsidRPr="00595178" w:rsidP="00595178">
            <w:pPr>
              <w:pStyle w:val="ListBullet"/>
            </w:pPr>
            <w:r w:rsidRPr="00595178">
              <w:t>computer and relevant software and/or organisation information ma</w:t>
            </w:r>
            <w:r w:rsidRPr="00595178">
              <w:t>nagement system</w:t>
            </w:r>
          </w:p>
          <w:p w:rsidR="00000000" w:rsidRPr="00595178" w:rsidP="00595178">
            <w:pPr>
              <w:pStyle w:val="ListBullet"/>
            </w:pPr>
            <w:r w:rsidRPr="00595178">
              <w:t>Certificates of Approval for instruments</w:t>
            </w:r>
          </w:p>
          <w:p w:rsidR="00000000" w:rsidP="00595178">
            <w:pPr>
              <w:pStyle w:val="ListBullet"/>
              <w:rPr>
                <w:lang w:val="en-NZ"/>
              </w:rPr>
            </w:pPr>
            <w:r w:rsidRPr="00595178">
              <w:t>relevant legislative and organisational procedures.</w:t>
            </w:r>
          </w:p>
        </w:tc>
      </w:tr>
      <w:tr w:rsidTr="00947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The following assessment methods are suggested:</w:t>
            </w:r>
          </w:p>
          <w:p w:rsidR="00000000" w:rsidRPr="00595178" w:rsidP="00595178">
            <w:pPr>
              <w:pStyle w:val="ListBullet"/>
            </w:pPr>
            <w:r w:rsidRPr="00595178">
              <w:t>questions to assess understanding of relevant procedures, licensing requirem</w:t>
            </w:r>
            <w:r w:rsidRPr="00595178">
              <w:t>ents, trader obligations and remedial actions</w:t>
            </w:r>
          </w:p>
          <w:p w:rsidR="00000000" w:rsidRPr="00595178" w:rsidP="00595178">
            <w:pPr>
              <w:pStyle w:val="ListBullet"/>
            </w:pPr>
            <w:r w:rsidRPr="00595178">
              <w:t>review of inspection reports and verifier performance audit reports prepared by the candidate</w:t>
            </w:r>
          </w:p>
          <w:p w:rsidR="00000000" w:rsidRPr="00595178" w:rsidP="00595178">
            <w:pPr>
              <w:pStyle w:val="ListBullet"/>
            </w:pPr>
            <w:r w:rsidRPr="00595178">
              <w:t>feedback from supervisors and peers regarding the candidate's ability to verify the performance of instruments in ac</w:t>
            </w:r>
            <w:r w:rsidRPr="00595178">
              <w:t>cordance with legislative and organisational procedures</w:t>
            </w:r>
          </w:p>
          <w:p w:rsidR="00000000" w:rsidRPr="00595178" w:rsidP="00595178">
            <w:pPr>
              <w:pStyle w:val="ListBullet"/>
            </w:pPr>
            <w:r w:rsidRPr="00595178">
              <w:t>observation of the candidate conducting an inspection.</w:t>
            </w:r>
          </w:p>
          <w:p w:rsidR="00000000" w:rsidP="00595178">
            <w:pPr>
              <w:pStyle w:val="BodyText"/>
              <w:rPr>
                <w:lang w:val="en-NZ"/>
              </w:rPr>
            </w:pPr>
            <w:r w:rsidRPr="00595178">
              <w:t xml:space="preserve">In all cases, practical assessment should be supported by questions to assess underpinning knowledge and those aspects of competency which </w:t>
            </w:r>
            <w:r w:rsidRPr="00595178">
              <w:t>are difficult to assess directly. Questioning techniques should suit the language and literacy levels of the candidate.</w:t>
            </w:r>
          </w:p>
        </w:tc>
      </w:tr>
      <w:tr w:rsidTr="00947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Industry representatives have provided the case studies below to illustrate the practical application of th</w:t>
            </w:r>
            <w:r w:rsidRPr="00595178">
              <w:t>is unit of competency and to show its relevance in a workplace setting.</w:t>
            </w:r>
          </w:p>
          <w:p w:rsidR="00000000" w:rsidRPr="00595178" w:rsidP="00595178">
            <w:pPr>
              <w:pStyle w:val="BodyText"/>
            </w:pPr>
          </w:p>
          <w:p w:rsidR="00000000" w:rsidRPr="00595178" w:rsidP="00595178">
            <w:pPr>
              <w:pStyle w:val="BodyText"/>
            </w:pPr>
            <w:r w:rsidRPr="00595178">
              <w:t>An inspector has been allocated the task of verifying an area measuring instrument at a tannery. In preparation for his/her visit, the inspector accesses the organisation's database t</w:t>
            </w:r>
            <w:r w:rsidRPr="00595178">
              <w:t>o establish the instrument type, site contact details and any previous history for the instrument or trader. The inspector assembles the test equipment required for the inspection. All reference standards are inspected for damage and validity against their</w:t>
            </w:r>
            <w:r w:rsidRPr="00595178">
              <w:t xml:space="preserve"> certificate prior to them being stowed with the other equipment safely in the vehicle. On arrival at the tannery, the inspector introduces him/herself to the manager and explains the purpose of the visit and the process involved. During this discussion, t</w:t>
            </w:r>
            <w:r w:rsidRPr="00595178">
              <w:t>he inspector explains that he/she will inspect the area measuring instrument for compliance with its Certificate of Approval, assess the operating environment for factors that may impact on its performance and conduct visual and performance tests in accord</w:t>
            </w:r>
            <w:r w:rsidRPr="00595178">
              <w:t xml:space="preserve">ance with the National Test Procedure. If the instrument complies with these requirements it will be marked as being acceptable for trade use. During the subsequent inspection, the area instrument is found to have a capacity greater than what is stated in </w:t>
            </w:r>
            <w:r w:rsidRPr="00595178">
              <w:t xml:space="preserve">the Certificate of Approval and the instrument's performance exceeds the maximum permissible error stated in the national measurement regulations. Consequently, the inspector removes the previous verification mark from the instrument and issues the trader </w:t>
            </w:r>
            <w:r w:rsidRPr="00595178">
              <w:t>with a warning that the instrument cannot be used for trade until it has been corrected and verified again. Before leaving the premises, the inspector provides the trader with some options for rectifying the non-compliances and gives the manager an opportu</w:t>
            </w:r>
            <w:r w:rsidRPr="00595178">
              <w:t>nity to ask any questions about trade measurement activities.</w:t>
            </w: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11" w:name="O_102433"/>
      <w:bookmarkEnd w:id="11"/>
      <w:r w:rsidRPr="00595178">
        <w:t>Range Statement</w:t>
      </w:r>
    </w:p>
    <w:tbl>
      <w:tblPr>
        <w:tblW w:w="0" w:type="auto"/>
        <w:tblLayout w:type="fixed"/>
        <w:tblCellMar>
          <w:left w:w="62" w:type="dxa"/>
          <w:right w:w="62" w:type="dxa"/>
        </w:tblCellMar>
        <w:tblLook w:val="0000"/>
      </w:tblPr>
      <w:tblGrid>
        <w:gridCol w:w="3516"/>
        <w:gridCol w:w="5006"/>
      </w:tblGrid>
      <w:tr w:rsidTr="009472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RANGE STATEMENT</w:t>
            </w:r>
          </w:p>
        </w:tc>
      </w:tr>
      <w:tr w:rsidTr="009472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t xml:space="preserve">The range statement relates to the unit of competency as a whole. It allows for different work environments and situations that may affect </w:t>
            </w:r>
            <w:r w:rsidRPr="00595178">
              <w:t>performance. Bold italicised wording, if used in the performance criteria, is detailed below. Essential operating conditions that may be present with training and assessment (depending on the work situation, needs of the candidate, accessibility of the ite</w:t>
            </w:r>
            <w:r w:rsidRPr="00595178">
              <w:t>m, and local industry and regional contexts) may also be included.</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Prescribed performance criteria for instruments</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Prescribed performance criteria for instruments may include:</w:t>
            </w:r>
          </w:p>
          <w:p w:rsidR="00000000" w:rsidRPr="00595178" w:rsidP="00595178">
            <w:pPr>
              <w:pStyle w:val="ListBullet"/>
            </w:pPr>
            <w:r w:rsidRPr="00595178">
              <w:t>design is in accordance with the appropriate Certificates of Approval</w:t>
            </w:r>
          </w:p>
          <w:p w:rsidR="00000000" w:rsidP="00595178">
            <w:pPr>
              <w:pStyle w:val="ListBullet"/>
              <w:rPr>
                <w:lang w:val="en-NZ"/>
              </w:rPr>
            </w:pPr>
            <w:r w:rsidRPr="00595178">
              <w:t>perfor</w:t>
            </w:r>
            <w:r w:rsidRPr="00595178">
              <w:t>mance meets the criteria described in the Certificates of Approval, National Test Procedure, legislation and National Measurement Institute policy</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rPr>
                <w:rStyle w:val="SpecialBold"/>
              </w:rPr>
              <w:t>Appropriate documentation</w:t>
            </w:r>
            <w:r w:rsidRPr="00595178">
              <w:t xml:space="preserve"> </w:t>
            </w:r>
          </w:p>
          <w:p w:rsidR="00000000">
            <w:pPr>
              <w:pStyle w:val="BodyText"/>
              <w:keepNext w:val="0"/>
              <w:keepLines w:val="0"/>
              <w:contextualSpacing w:val="0"/>
              <w:rPr>
                <w:rFonts w:ascii="Tahoma" w:hAnsi="Tahoma"/>
                <w:color w:val="000000"/>
                <w:sz w:val="20"/>
                <w:lang w:val="en-NZ"/>
              </w:rPr>
            </w:pP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Where reference is made to documentation, it is expected the latest version will be used.</w:t>
            </w:r>
          </w:p>
          <w:p w:rsidR="00000000" w:rsidRPr="00595178" w:rsidP="00595178">
            <w:pPr>
              <w:pStyle w:val="BodyText"/>
            </w:pPr>
            <w:r w:rsidRPr="00595178">
              <w:t>Appropriate documentation may include:</w:t>
            </w:r>
          </w:p>
          <w:p w:rsidR="00000000" w:rsidRPr="00595178" w:rsidP="00595178">
            <w:pPr>
              <w:pStyle w:val="ListBullet"/>
            </w:pPr>
            <w:r w:rsidRPr="00595178">
              <w:t>Certificates of Verification</w:t>
            </w:r>
          </w:p>
          <w:p w:rsidR="00000000" w:rsidRPr="00595178" w:rsidP="00595178">
            <w:pPr>
              <w:pStyle w:val="ListBullet"/>
            </w:pPr>
            <w:r w:rsidRPr="00595178">
              <w:t>Certificates of Approval for simple measuring instruments</w:t>
            </w:r>
          </w:p>
          <w:p w:rsidR="00000000" w:rsidRPr="00595178" w:rsidP="00595178">
            <w:pPr>
              <w:pStyle w:val="ListBullet"/>
            </w:pPr>
            <w:r w:rsidRPr="00595178">
              <w:t>test procedures for verifying simple me</w:t>
            </w:r>
            <w:r w:rsidRPr="00595178">
              <w:t>asuring instruments</w:t>
            </w:r>
          </w:p>
          <w:p w:rsidR="00000000" w:rsidRPr="00595178" w:rsidP="00595178">
            <w:pPr>
              <w:pStyle w:val="ListBullet"/>
            </w:pPr>
            <w:r w:rsidRPr="00595178">
              <w:t>organisational test reports</w:t>
            </w:r>
          </w:p>
          <w:p w:rsidR="00000000" w:rsidRPr="00595178" w:rsidP="00595178">
            <w:pPr>
              <w:pStyle w:val="ListBullet"/>
            </w:pPr>
            <w:r w:rsidRPr="00595178">
              <w:t>organisational procedures</w:t>
            </w:r>
          </w:p>
          <w:p w:rsidR="00000000" w:rsidRPr="00595178" w:rsidP="00595178">
            <w:pPr>
              <w:pStyle w:val="ListBullet"/>
            </w:pPr>
            <w:r w:rsidRPr="00595178">
              <w:t>National Measurement Act</w:t>
            </w:r>
          </w:p>
          <w:p w:rsidR="00000000" w:rsidRPr="00595178" w:rsidP="00595178">
            <w:pPr>
              <w:pStyle w:val="ListBullet"/>
            </w:pPr>
            <w:r w:rsidRPr="00595178">
              <w:t>occupational health and safety (OHS) regulations, guidelines and procedures and material safety data sheets (MSDS)</w:t>
            </w:r>
          </w:p>
          <w:p w:rsidR="00000000" w:rsidRPr="00595178" w:rsidP="00595178">
            <w:pPr>
              <w:pStyle w:val="ListBullet"/>
            </w:pPr>
            <w:r w:rsidRPr="00595178">
              <w:t>equipment manuals and warranty, supplier c</w:t>
            </w:r>
            <w:r w:rsidRPr="00595178">
              <w:t>atalogues and handbooks</w:t>
            </w:r>
          </w:p>
          <w:p w:rsidR="00000000" w:rsidRPr="00595178" w:rsidP="00595178">
            <w:pPr>
              <w:pStyle w:val="ListBullet"/>
            </w:pPr>
            <w:r w:rsidRPr="00595178">
              <w:t>National Measurement Institute policy</w:t>
            </w:r>
          </w:p>
          <w:p w:rsidR="00000000" w:rsidP="00595178">
            <w:pPr>
              <w:pStyle w:val="ListBullet"/>
              <w:rPr>
                <w:lang w:val="en-NZ"/>
              </w:rPr>
            </w:pPr>
            <w:r w:rsidRPr="00595178">
              <w:t>Australian Standards</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Certificates of Approval</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Certificates of Approval may include:</w:t>
            </w:r>
          </w:p>
          <w:p w:rsidR="00000000" w:rsidP="00595178">
            <w:pPr>
              <w:pStyle w:val="ListBullet"/>
              <w:rPr>
                <w:lang w:val="en-NZ"/>
              </w:rPr>
            </w:pPr>
            <w:r w:rsidRPr="00595178">
              <w:t xml:space="preserve">the Certificate issued under national measurement legislation approving the pattern </w:t>
            </w:r>
            <w:r w:rsidRPr="00595178">
              <w:t>of a simple measuring instrument as being suitable for trade</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Enforcement action</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Enforcement action may include:</w:t>
            </w:r>
          </w:p>
          <w:p w:rsidR="00000000" w:rsidRPr="00595178" w:rsidP="00595178">
            <w:pPr>
              <w:pStyle w:val="ListBullet"/>
            </w:pPr>
            <w:r w:rsidRPr="00595178">
              <w:t>formal warnings</w:t>
            </w:r>
          </w:p>
          <w:p w:rsidR="00000000" w:rsidRPr="00595178" w:rsidP="00595178">
            <w:pPr>
              <w:pStyle w:val="ListBullet"/>
            </w:pPr>
            <w:r w:rsidRPr="00595178">
              <w:t>infringement notice</w:t>
            </w:r>
          </w:p>
          <w:p w:rsidR="00000000" w:rsidRPr="00595178" w:rsidP="00595178">
            <w:pPr>
              <w:pStyle w:val="ListBullet"/>
            </w:pPr>
            <w:r w:rsidRPr="00595178">
              <w:t>formal undertaking</w:t>
            </w:r>
          </w:p>
          <w:p w:rsidR="00000000" w:rsidRPr="00595178" w:rsidP="00595178">
            <w:pPr>
              <w:pStyle w:val="ListBullet"/>
            </w:pPr>
            <w:r w:rsidRPr="00595178">
              <w:t>injunction</w:t>
            </w:r>
          </w:p>
          <w:p w:rsidR="00000000" w:rsidP="00595178">
            <w:pPr>
              <w:pStyle w:val="ListBullet"/>
              <w:rPr>
                <w:lang w:val="en-NZ"/>
              </w:rPr>
            </w:pPr>
            <w:r w:rsidRPr="00595178">
              <w:t>prosecution</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Test equipment</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Test equipment may include:</w:t>
            </w:r>
          </w:p>
          <w:p w:rsidR="00000000" w:rsidRPr="00595178" w:rsidP="00595178">
            <w:pPr>
              <w:pStyle w:val="ListBullet"/>
            </w:pPr>
            <w:r w:rsidRPr="00595178">
              <w:t>reference standards of measurement</w:t>
            </w:r>
          </w:p>
          <w:p w:rsidR="00000000" w:rsidP="00595178">
            <w:pPr>
              <w:pStyle w:val="ListBullet"/>
              <w:rPr>
                <w:lang w:val="en-NZ"/>
              </w:rPr>
            </w:pPr>
            <w:r w:rsidRPr="00595178">
              <w:t>equipment other than reference standards of measurement e.g. weighing instrument, funnels, manifolds, hoses, water meters, roman levels, tramells and beakers</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Legislation</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Legislation may include:</w:t>
            </w:r>
          </w:p>
          <w:p w:rsidR="00000000" w:rsidRPr="00595178" w:rsidP="00595178">
            <w:pPr>
              <w:pStyle w:val="ListBullet"/>
            </w:pPr>
            <w:r w:rsidRPr="00595178">
              <w:t>national measurement le</w:t>
            </w:r>
            <w:r w:rsidRPr="00595178">
              <w:t>gislation</w:t>
            </w:r>
          </w:p>
          <w:p w:rsidR="00000000" w:rsidP="00595178">
            <w:pPr>
              <w:pStyle w:val="ListBullet"/>
              <w:rPr>
                <w:lang w:val="en-NZ"/>
              </w:rPr>
            </w:pPr>
            <w:r w:rsidRPr="00595178">
              <w:t>applicable Commonwealth, state and territory OHS legislation</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National Measurement Institute policy</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National Measurement Institute policy may include:</w:t>
            </w:r>
          </w:p>
          <w:p w:rsidR="00000000" w:rsidRPr="00595178" w:rsidP="00595178">
            <w:pPr>
              <w:pStyle w:val="ListBullet"/>
            </w:pPr>
            <w:r w:rsidRPr="00595178">
              <w:t>test procedure variations between a verification, in-service or audit inspection</w:t>
            </w:r>
          </w:p>
          <w:p w:rsidR="00000000" w:rsidRPr="00595178" w:rsidP="00595178">
            <w:pPr>
              <w:pStyle w:val="ListBullet"/>
            </w:pPr>
            <w:r w:rsidRPr="00595178">
              <w:t>bulletin</w:t>
            </w:r>
          </w:p>
          <w:p w:rsidR="00000000" w:rsidRPr="00595178" w:rsidP="00595178">
            <w:pPr>
              <w:pStyle w:val="ListBullet"/>
            </w:pPr>
            <w:r w:rsidRPr="00595178">
              <w:t>ins</w:t>
            </w:r>
            <w:r w:rsidRPr="00595178">
              <w:t>truction</w:t>
            </w:r>
          </w:p>
          <w:p w:rsidR="00000000" w:rsidP="00595178">
            <w:pPr>
              <w:pStyle w:val="ListBullet"/>
              <w:rPr>
                <w:lang w:val="en-NZ"/>
              </w:rPr>
            </w:pPr>
            <w:r w:rsidRPr="00595178">
              <w:t>determination</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National Test Procedures for simple measuring instruments</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National Test Procedures for simple measuring instruments may include those for:</w:t>
            </w:r>
          </w:p>
          <w:p w:rsidR="00000000" w:rsidRPr="00595178" w:rsidP="00595178">
            <w:pPr>
              <w:pStyle w:val="ListBullet"/>
            </w:pPr>
            <w:r w:rsidRPr="00595178">
              <w:t>beverage measuring instruments</w:t>
            </w:r>
          </w:p>
          <w:p w:rsidR="00000000" w:rsidRPr="00595178" w:rsidP="00595178">
            <w:pPr>
              <w:pStyle w:val="ListBullet"/>
            </w:pPr>
            <w:r w:rsidRPr="00595178">
              <w:t>protein measuring instruments</w:t>
            </w:r>
          </w:p>
          <w:p w:rsidR="00000000" w:rsidRPr="00595178" w:rsidP="00595178">
            <w:pPr>
              <w:pStyle w:val="ListBullet"/>
            </w:pPr>
            <w:r w:rsidRPr="00595178">
              <w:t>length measuring instruments</w:t>
            </w:r>
          </w:p>
          <w:p w:rsidR="00000000" w:rsidRPr="00595178" w:rsidP="00595178">
            <w:pPr>
              <w:pStyle w:val="ListBullet"/>
            </w:pPr>
            <w:r w:rsidRPr="00595178">
              <w:t>area measuring instruments</w:t>
            </w:r>
          </w:p>
          <w:p w:rsidR="00000000" w:rsidRPr="00595178" w:rsidP="00595178">
            <w:pPr>
              <w:pStyle w:val="ListBullet"/>
            </w:pPr>
            <w:r w:rsidRPr="00595178">
              <w:t>dimensional measuring instruments</w:t>
            </w:r>
          </w:p>
          <w:p w:rsidR="00000000" w:rsidRPr="00595178" w:rsidP="00595178">
            <w:pPr>
              <w:pStyle w:val="ListBullet"/>
            </w:pPr>
            <w:r w:rsidRPr="00595178">
              <w:t>vehicle tanks</w:t>
            </w:r>
          </w:p>
          <w:p w:rsidR="00000000" w:rsidRPr="00595178" w:rsidP="00595178">
            <w:pPr>
              <w:pStyle w:val="ListBullet"/>
            </w:pPr>
            <w:r w:rsidRPr="00595178">
              <w:t>milk tanks</w:t>
            </w:r>
          </w:p>
          <w:p w:rsidR="00000000" w:rsidP="00595178">
            <w:pPr>
              <w:pStyle w:val="ListBullet"/>
              <w:rPr>
                <w:lang w:val="en-NZ"/>
              </w:rPr>
            </w:pPr>
            <w:r w:rsidRPr="00595178">
              <w:t>any other test procedure prescribed by the National Measurement Institute</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OHS and environmental management requirements</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OHS and environmental management requirements refer to:</w:t>
            </w:r>
          </w:p>
          <w:p w:rsidR="00000000" w:rsidRPr="00595178" w:rsidP="00595178">
            <w:pPr>
              <w:pStyle w:val="ListBullet"/>
            </w:pPr>
            <w:r w:rsidRPr="00595178">
              <w:t>all operations must comply with enterprise occupational health safety and environmental management requirements, which may be imposed through state/territory or Federal legislation. These requirement</w:t>
            </w:r>
            <w:r w:rsidRPr="00595178">
              <w:t>s must not be compromised at any time</w:t>
            </w:r>
          </w:p>
          <w:p w:rsidR="00000000" w:rsidRPr="00595178" w:rsidP="00595178">
            <w:pPr>
              <w:pStyle w:val="ListBullet"/>
            </w:pPr>
            <w:r w:rsidRPr="00595178">
              <w:t>all operations assume the potentially hazardous nature of samples and require standard precautions to be applied</w:t>
            </w:r>
          </w:p>
          <w:p w:rsidR="00000000" w:rsidP="00595178">
            <w:pPr>
              <w:pStyle w:val="ListBullet"/>
              <w:rPr>
                <w:lang w:val="en-NZ"/>
              </w:rPr>
            </w:pPr>
            <w:r w:rsidRPr="00595178">
              <w:t>where relevant, users should access and apply current industry understanding of infection control issued by the National Health and Medical Research Council and State and Territory Departments of Health</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Operating environmental impacts</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Operating environme</w:t>
            </w:r>
            <w:r w:rsidRPr="00595178">
              <w:t>ntal impacts may include:</w:t>
            </w:r>
          </w:p>
          <w:p w:rsidR="00000000" w:rsidRPr="00595178" w:rsidP="00595178">
            <w:pPr>
              <w:pStyle w:val="ListBullet"/>
            </w:pPr>
            <w:r w:rsidRPr="00595178">
              <w:t>vibration</w:t>
            </w:r>
          </w:p>
          <w:p w:rsidR="00000000" w:rsidRPr="00595178" w:rsidP="00595178">
            <w:pPr>
              <w:pStyle w:val="ListBullet"/>
            </w:pPr>
            <w:r w:rsidRPr="00595178">
              <w:t>humidity</w:t>
            </w:r>
          </w:p>
          <w:p w:rsidR="00000000" w:rsidRPr="00595178" w:rsidP="00595178">
            <w:pPr>
              <w:pStyle w:val="ListBullet"/>
            </w:pPr>
            <w:r w:rsidRPr="00595178">
              <w:t>temperature</w:t>
            </w:r>
          </w:p>
          <w:p w:rsidR="00000000" w:rsidRPr="00595178" w:rsidP="00595178">
            <w:pPr>
              <w:pStyle w:val="ListBullet"/>
            </w:pPr>
            <w:r w:rsidRPr="00595178">
              <w:t>dust</w:t>
            </w:r>
          </w:p>
          <w:p w:rsidR="00000000" w:rsidRPr="00595178" w:rsidP="00595178">
            <w:pPr>
              <w:pStyle w:val="ListBullet"/>
            </w:pPr>
            <w:r w:rsidRPr="00595178">
              <w:t>electromagnetic interference</w:t>
            </w:r>
          </w:p>
          <w:p w:rsidR="00000000" w:rsidP="00595178">
            <w:pPr>
              <w:pStyle w:val="ListBullet"/>
              <w:rPr>
                <w:lang w:val="en-NZ"/>
              </w:rPr>
            </w:pPr>
            <w:r w:rsidRPr="00595178">
              <w:t>out of level</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Records</w:t>
            </w:r>
            <w:r w:rsidRPr="00595178">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Records may include:</w:t>
            </w:r>
          </w:p>
          <w:p w:rsidR="00000000" w:rsidRPr="00595178" w:rsidP="00595178">
            <w:pPr>
              <w:pStyle w:val="ListBullet"/>
            </w:pPr>
            <w:r w:rsidRPr="00595178">
              <w:t>test reports</w:t>
            </w:r>
          </w:p>
          <w:p w:rsidR="00000000" w:rsidRPr="00595178" w:rsidP="00595178">
            <w:pPr>
              <w:pStyle w:val="ListBullet"/>
            </w:pPr>
            <w:r w:rsidRPr="00595178">
              <w:t>audit reports</w:t>
            </w:r>
          </w:p>
          <w:p w:rsidR="00000000" w:rsidRPr="00595178" w:rsidP="00595178">
            <w:pPr>
              <w:pStyle w:val="ListBullet"/>
            </w:pPr>
            <w:r w:rsidRPr="00595178">
              <w:t>safety procedures</w:t>
            </w:r>
          </w:p>
          <w:p w:rsidR="00000000" w:rsidP="00595178">
            <w:pPr>
              <w:pStyle w:val="ListBullet"/>
              <w:rPr>
                <w:lang w:val="en-NZ"/>
              </w:rPr>
            </w:pPr>
            <w:r w:rsidRPr="00595178">
              <w:t>a history of equipment calibration and test results</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rPr>
                <w:rStyle w:val="SpecialBold"/>
              </w:rPr>
              <w:t>Simple measuring instruments</w:t>
            </w:r>
            <w:r w:rsidRPr="00595178">
              <w:t xml:space="preserve"> </w:t>
            </w:r>
          </w:p>
          <w:p w:rsidR="00000000">
            <w:pPr>
              <w:pStyle w:val="BodyText"/>
              <w:keepNext w:val="0"/>
              <w:keepLines w:val="0"/>
              <w:contextualSpacing w:val="0"/>
              <w:rPr>
                <w:rFonts w:ascii="Tahoma" w:hAnsi="Tahoma"/>
                <w:color w:val="000000"/>
                <w:sz w:val="20"/>
                <w:lang w:val="en-NZ"/>
              </w:rPr>
            </w:pP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Inspectors may be required to test and mark any of the classes of instruments from the following list.</w:t>
            </w:r>
          </w:p>
          <w:p w:rsidR="00000000" w:rsidRPr="00595178" w:rsidP="00595178">
            <w:pPr>
              <w:pStyle w:val="BodyText"/>
            </w:pPr>
            <w:r w:rsidRPr="00595178">
              <w:t xml:space="preserve">Simple measuring instruments may include: </w:t>
            </w:r>
          </w:p>
          <w:p w:rsidR="00000000" w:rsidRPr="00595178" w:rsidP="00595178">
            <w:pPr>
              <w:pStyle w:val="ListBullet"/>
            </w:pPr>
            <w:r w:rsidRPr="00595178">
              <w:t>beverage measuring instruments</w:t>
            </w:r>
          </w:p>
          <w:p w:rsidR="00000000" w:rsidRPr="00595178" w:rsidP="00595178">
            <w:pPr>
              <w:pStyle w:val="ListBullet"/>
            </w:pPr>
            <w:r w:rsidRPr="00595178">
              <w:t>protein measuring instruments</w:t>
            </w:r>
          </w:p>
          <w:p w:rsidR="00000000" w:rsidRPr="00595178" w:rsidP="00595178">
            <w:pPr>
              <w:pStyle w:val="ListBullet"/>
            </w:pPr>
            <w:r w:rsidRPr="00595178">
              <w:t xml:space="preserve">length measuring </w:t>
            </w:r>
            <w:r w:rsidRPr="00595178">
              <w:t>instruments</w:t>
            </w:r>
          </w:p>
          <w:p w:rsidR="00000000" w:rsidRPr="00595178" w:rsidP="00595178">
            <w:pPr>
              <w:pStyle w:val="ListBullet"/>
            </w:pPr>
            <w:r w:rsidRPr="00595178">
              <w:t>area measuring instruments</w:t>
            </w:r>
          </w:p>
          <w:p w:rsidR="00000000" w:rsidRPr="00595178" w:rsidP="00595178">
            <w:pPr>
              <w:pStyle w:val="ListBullet"/>
            </w:pPr>
            <w:r w:rsidRPr="00595178">
              <w:t>dimensional measuring instruments</w:t>
            </w:r>
          </w:p>
          <w:p w:rsidR="00000000" w:rsidRPr="00595178" w:rsidP="00595178">
            <w:pPr>
              <w:pStyle w:val="ListBullet"/>
            </w:pPr>
            <w:r w:rsidRPr="00595178">
              <w:t>vehicle tanks</w:t>
            </w:r>
          </w:p>
          <w:p w:rsidR="00000000" w:rsidRPr="00595178" w:rsidP="00595178">
            <w:pPr>
              <w:pStyle w:val="ListBullet"/>
            </w:pPr>
            <w:r w:rsidRPr="00595178">
              <w:t>milk tanks</w:t>
            </w:r>
          </w:p>
          <w:p w:rsidR="00000000" w:rsidP="00595178">
            <w:pPr>
              <w:pStyle w:val="ListBullet"/>
              <w:rPr>
                <w:lang w:val="en-NZ"/>
              </w:rPr>
            </w:pPr>
            <w:r w:rsidRPr="00595178">
              <w:t>any other instrument prescribed by the National Measurement Institute</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Trading practices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Trading practices may include:</w:t>
            </w:r>
          </w:p>
          <w:p w:rsidR="00000000" w:rsidRPr="00595178" w:rsidP="00595178">
            <w:pPr>
              <w:pStyle w:val="ListBullet"/>
            </w:pPr>
            <w:r w:rsidRPr="00595178">
              <w:t>methods used for the sale of goods</w:t>
            </w:r>
          </w:p>
          <w:p w:rsidR="00000000" w:rsidRPr="00595178" w:rsidP="00595178">
            <w:pPr>
              <w:pStyle w:val="ListBullet"/>
            </w:pPr>
            <w:r w:rsidRPr="00595178">
              <w:t>advertising</w:t>
            </w:r>
          </w:p>
          <w:p w:rsidR="00000000" w:rsidRPr="00595178" w:rsidP="00595178">
            <w:pPr>
              <w:pStyle w:val="ListBullet"/>
            </w:pPr>
            <w:r w:rsidRPr="00595178">
              <w:t>using measuring instruments</w:t>
            </w:r>
          </w:p>
          <w:p w:rsidR="00000000" w:rsidRPr="00595178" w:rsidP="00595178">
            <w:pPr>
              <w:pStyle w:val="ListBullet"/>
            </w:pPr>
            <w:r w:rsidRPr="00595178">
              <w:t>position of measuring instruments</w:t>
            </w:r>
          </w:p>
          <w:p w:rsidR="00000000" w:rsidRPr="00595178" w:rsidP="00595178">
            <w:pPr>
              <w:pStyle w:val="ListBullet"/>
            </w:pPr>
            <w:r w:rsidRPr="00595178">
              <w:t>environmental factors</w:t>
            </w:r>
          </w:p>
          <w:p w:rsidR="00000000" w:rsidRPr="00595178" w:rsidP="00595178">
            <w:pPr>
              <w:pStyle w:val="ListBullet"/>
            </w:pPr>
            <w:r w:rsidRPr="00595178">
              <w:t>suitability of instrument</w:t>
            </w:r>
          </w:p>
          <w:p w:rsidR="00000000" w:rsidRPr="00595178" w:rsidP="00595178">
            <w:pPr>
              <w:pStyle w:val="ListBullet"/>
            </w:pPr>
            <w:r w:rsidRPr="00595178">
              <w:t xml:space="preserve">over-pricing </w:t>
            </w:r>
          </w:p>
          <w:p w:rsidR="00000000" w:rsidP="00595178">
            <w:pPr>
              <w:pStyle w:val="ListBullet"/>
              <w:rPr>
                <w:lang w:val="en-NZ"/>
              </w:rPr>
            </w:pPr>
            <w:r w:rsidRPr="00595178">
              <w:t>incorrect measurement</w:t>
            </w:r>
          </w:p>
        </w:tc>
      </w:tr>
      <w:tr w:rsidTr="009472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Verification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Verification refers to:</w:t>
            </w:r>
          </w:p>
          <w:p w:rsidR="00000000" w:rsidRPr="00595178" w:rsidP="00595178">
            <w:pPr>
              <w:pStyle w:val="ListBullet"/>
            </w:pPr>
            <w:r w:rsidRPr="00595178">
              <w:t>the inspection of an instrument for the purpose of determin</w:t>
            </w:r>
            <w:r w:rsidRPr="00595178">
              <w:t>ing if the instrument meets the legislative requirements for trade use</w:t>
            </w:r>
          </w:p>
        </w:tc>
      </w:tr>
    </w:tbl>
    <w:p w:rsidR="0094721C" w:rsidP="00595178">
      <w:pPr>
        <w:pStyle w:val="BodyText"/>
      </w:pPr>
    </w:p>
    <w:p w:rsidR="0094721C" w:rsidP="00595178">
      <w:pPr>
        <w:pStyle w:val="BodyText"/>
      </w:pPr>
    </w:p>
    <w:p w:rsidR="00000000" w:rsidRPr="00595178" w:rsidP="00595178">
      <w:pPr>
        <w:pStyle w:val="Heading1"/>
      </w:pPr>
      <w:bookmarkStart w:id="12" w:name="O_102434"/>
      <w:bookmarkEnd w:id="12"/>
      <w:r w:rsidRPr="00595178">
        <w:t>Unit Sector(s)</w:t>
      </w:r>
    </w:p>
    <w:tbl>
      <w:tblPr>
        <w:tblW w:w="0" w:type="auto"/>
        <w:tblLayout w:type="fixed"/>
        <w:tblCellMar>
          <w:left w:w="62" w:type="dxa"/>
          <w:right w:w="62" w:type="dxa"/>
        </w:tblCellMar>
        <w:tblLook w:val="0000"/>
      </w:tblPr>
      <w:tblGrid>
        <w:gridCol w:w="2622"/>
        <w:gridCol w:w="5900"/>
      </w:tblGrid>
      <w:tr w:rsidTr="0094721C">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r w:rsidRPr="00595178">
              <w:t>Trade Measurement</w:t>
            </w: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13" w:name="O_159386"/>
      <w:bookmarkEnd w:id="13"/>
      <w:r w:rsidRPr="00595178">
        <w:t>Competency field</w:t>
      </w:r>
    </w:p>
    <w:tbl>
      <w:tblPr>
        <w:tblW w:w="0" w:type="auto"/>
        <w:tblLayout w:type="fixed"/>
        <w:tblCellMar>
          <w:left w:w="62" w:type="dxa"/>
          <w:right w:w="62" w:type="dxa"/>
        </w:tblCellMar>
        <w:tblLook w:val="0000"/>
      </w:tblPr>
      <w:tblGrid>
        <w:gridCol w:w="2784"/>
        <w:gridCol w:w="5738"/>
      </w:tblGrid>
      <w:tr w:rsidTr="009472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p>
        </w:tc>
      </w:tr>
    </w:tbl>
    <w:p w:rsidR="00000000" w:rsidRPr="00595178" w:rsidP="00595178">
      <w:pPr>
        <w:pStyle w:val="BodyText"/>
      </w:pPr>
    </w:p>
    <w:p w:rsidR="00000000" w:rsidRPr="00595178" w:rsidP="00595178">
      <w:pPr>
        <w:pStyle w:val="AllowPageBreak"/>
      </w:pPr>
    </w:p>
    <w:p w:rsidR="00000000" w:rsidRPr="00595178" w:rsidP="00595178">
      <w:pPr>
        <w:pStyle w:val="Heading1"/>
      </w:pPr>
      <w:bookmarkStart w:id="14" w:name="O_159385"/>
      <w:bookmarkEnd w:id="14"/>
      <w:r w:rsidRPr="00595178">
        <w:t>Co-requisite units</w:t>
      </w:r>
    </w:p>
    <w:tbl>
      <w:tblPr>
        <w:tblW w:w="0" w:type="auto"/>
        <w:tblLayout w:type="fixed"/>
        <w:tblCellMar>
          <w:left w:w="62" w:type="dxa"/>
          <w:right w:w="62" w:type="dxa"/>
        </w:tblCellMar>
        <w:tblLook w:val="0000"/>
      </w:tblPr>
      <w:tblGrid>
        <w:gridCol w:w="2641"/>
        <w:gridCol w:w="1322"/>
        <w:gridCol w:w="4559"/>
      </w:tblGrid>
      <w:tr w:rsidTr="009472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r w:rsidRPr="005951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p>
        </w:tc>
      </w:tr>
      <w:tr w:rsidTr="009472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78">
            <w:pPr>
              <w:pStyle w:val="BodyText"/>
              <w:rPr>
                <w:lang w:val="en-NZ"/>
              </w:rPr>
            </w:pPr>
          </w:p>
        </w:tc>
      </w:tr>
      <w:tr w:rsidTr="009472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78" w:rsidP="00595178">
            <w:pPr>
              <w:pStyle w:val="BodyText"/>
            </w:pPr>
          </w:p>
        </w:tc>
      </w:tr>
    </w:tbl>
    <w:p w:rsidR="00000000" w:rsidRPr="00595178" w:rsidP="00595178">
      <w:pPr>
        <w:pStyle w:val="BodyText"/>
      </w:pPr>
    </w:p>
    <w:p w:rsidR="00000000" w:rsidRPr="00595178" w:rsidP="00595178"/>
    <w:sectPr w:rsidSect="005951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21C" w:rsidP="00947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21C" w:rsidP="00595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4721C" w:rsidP="005951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721C" w:rsidP="005951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21C" w:rsidP="009472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21C" w:rsidP="00595178">
    <w:pPr>
      <w:pStyle w:val="Header"/>
      <w:framePr w:wrap="around"/>
    </w:pPr>
    <w:r>
      <w:fldChar w:fldCharType="begin"/>
    </w:r>
    <w:r>
      <w:instrText xml:space="preserve"> TITLE   \* MERGEFORMAT </w:instrText>
    </w:r>
    <w:r>
      <w:fldChar w:fldCharType="separate"/>
    </w:r>
    <w:r>
      <w:t>MSATMINS302A Inspect a range of simple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2012</w:t>
    </w:r>
    <w:r>
      <w:rPr>
        <w:noProof/>
      </w:rPr>
      <w:fldChar w:fldCharType="end"/>
    </w:r>
  </w:p>
  <w:p w:rsidR="0094721C" w:rsidP="005951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D83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ECA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28E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5178"/>
    <w:pPr>
      <w:spacing w:before="360" w:after="60"/>
      <w:outlineLvl w:val="0"/>
    </w:pPr>
    <w:rPr>
      <w:sz w:val="32"/>
    </w:rPr>
  </w:style>
  <w:style w:type="paragraph" w:styleId="Heading2">
    <w:name w:val="heading 2"/>
    <w:basedOn w:val="HeadingBase"/>
    <w:next w:val="BodyText"/>
    <w:link w:val="Heading2Char"/>
    <w:qFormat/>
    <w:rsid w:val="00595178"/>
    <w:pPr>
      <w:keepLines/>
      <w:spacing w:before="240" w:after="120"/>
      <w:outlineLvl w:val="1"/>
    </w:pPr>
    <w:rPr>
      <w:sz w:val="28"/>
      <w:szCs w:val="40"/>
    </w:rPr>
  </w:style>
  <w:style w:type="paragraph" w:styleId="Heading3">
    <w:name w:val="heading 3"/>
    <w:basedOn w:val="HeadingBase"/>
    <w:next w:val="BodyText"/>
    <w:link w:val="Heading3Char"/>
    <w:qFormat/>
    <w:rsid w:val="00595178"/>
    <w:pPr>
      <w:spacing w:before="180" w:after="120"/>
      <w:outlineLvl w:val="2"/>
    </w:pPr>
    <w:rPr>
      <w:spacing w:val="-10"/>
      <w:kern w:val="32"/>
    </w:rPr>
  </w:style>
  <w:style w:type="paragraph" w:styleId="Heading4">
    <w:name w:val="heading 4"/>
    <w:basedOn w:val="HeadingBase"/>
    <w:next w:val="BodyText"/>
    <w:link w:val="Heading4Char"/>
    <w:qFormat/>
    <w:rsid w:val="00595178"/>
    <w:pPr>
      <w:spacing w:before="160" w:after="120"/>
      <w:outlineLvl w:val="3"/>
    </w:pPr>
    <w:rPr>
      <w:sz w:val="22"/>
    </w:rPr>
  </w:style>
  <w:style w:type="paragraph" w:styleId="Heading5">
    <w:name w:val="heading 5"/>
    <w:basedOn w:val="HeadingBase"/>
    <w:next w:val="Normal"/>
    <w:link w:val="Heading5Char"/>
    <w:qFormat/>
    <w:rsid w:val="00595178"/>
    <w:pPr>
      <w:spacing w:before="80"/>
      <w:outlineLvl w:val="4"/>
    </w:pPr>
    <w:rPr>
      <w:color w:val="918585"/>
      <w:sz w:val="20"/>
    </w:rPr>
  </w:style>
  <w:style w:type="paragraph" w:styleId="Heading6">
    <w:name w:val="heading 6"/>
    <w:basedOn w:val="HeadingBase"/>
    <w:next w:val="Normal"/>
    <w:link w:val="Heading6Char"/>
    <w:qFormat/>
    <w:rsid w:val="00595178"/>
    <w:pPr>
      <w:spacing w:before="60"/>
      <w:outlineLvl w:val="5"/>
    </w:pPr>
    <w:rPr>
      <w:color w:val="918585"/>
      <w:sz w:val="20"/>
    </w:rPr>
  </w:style>
  <w:style w:type="paragraph" w:styleId="Heading7">
    <w:name w:val="heading 7"/>
    <w:basedOn w:val="Normal"/>
    <w:next w:val="Normal"/>
    <w:link w:val="Heading7Char"/>
    <w:qFormat/>
    <w:rsid w:val="00595178"/>
    <w:pPr>
      <w:ind w:left="720"/>
      <w:outlineLvl w:val="6"/>
    </w:pPr>
    <w:rPr>
      <w:i/>
    </w:rPr>
  </w:style>
  <w:style w:type="paragraph" w:styleId="Heading8">
    <w:name w:val="heading 8"/>
    <w:basedOn w:val="Normal"/>
    <w:next w:val="Normal"/>
    <w:link w:val="Heading8Char"/>
    <w:qFormat/>
    <w:rsid w:val="00595178"/>
    <w:pPr>
      <w:ind w:left="720"/>
      <w:outlineLvl w:val="7"/>
    </w:pPr>
    <w:rPr>
      <w:i/>
    </w:rPr>
  </w:style>
  <w:style w:type="paragraph" w:styleId="Heading9">
    <w:name w:val="heading 9"/>
    <w:basedOn w:val="Normal"/>
    <w:next w:val="Normal"/>
    <w:link w:val="Heading9Char"/>
    <w:qFormat/>
    <w:rsid w:val="00595178"/>
    <w:pPr>
      <w:ind w:left="720"/>
      <w:outlineLvl w:val="8"/>
    </w:pPr>
    <w:rPr>
      <w:i/>
    </w:rPr>
  </w:style>
  <w:style w:type="character" w:default="1" w:styleId="DefaultParagraphFont">
    <w:name w:val="Default Paragraph Font"/>
    <w:uiPriority w:val="1"/>
    <w:unhideWhenUsed/>
    <w:rsid w:val="00595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178"/>
  </w:style>
  <w:style w:type="character" w:customStyle="1" w:styleId="Heading1Char">
    <w:name w:val="Heading 1 Char"/>
    <w:basedOn w:val="DefaultParagraphFont"/>
    <w:link w:val="Heading1"/>
    <w:rsid w:val="00595178"/>
    <w:rPr>
      <w:rFonts w:ascii="Times New Roman" w:eastAsia="Times New Roman" w:hAnsi="Times New Roman" w:cs="Times New Roman"/>
      <w:b/>
      <w:sz w:val="32"/>
      <w:szCs w:val="20"/>
      <w:lang w:eastAsia="en-US"/>
    </w:rPr>
  </w:style>
  <w:style w:type="paragraph" w:styleId="BodyText">
    <w:name w:val="Body Text"/>
    <w:basedOn w:val="Normal"/>
    <w:link w:val="BodyTextChar"/>
    <w:rsid w:val="005951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5178"/>
    <w:rPr>
      <w:rFonts w:ascii="Times New Roman" w:eastAsia="Times New Roman" w:hAnsi="Times New Roman" w:cs="Times New Roman"/>
      <w:sz w:val="24"/>
      <w:lang w:val="en-US" w:eastAsia="en-US"/>
    </w:rPr>
  </w:style>
  <w:style w:type="paragraph" w:styleId="Footer">
    <w:name w:val="footer"/>
    <w:basedOn w:val="Normal"/>
    <w:link w:val="FooterChar"/>
    <w:rsid w:val="00595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178"/>
    <w:rPr>
      <w:rFonts w:ascii="Times New Roman" w:eastAsia="Times New Roman" w:hAnsi="Times New Roman" w:cs="Times New Roman"/>
      <w:sz w:val="16"/>
      <w:lang w:val="en-US" w:eastAsia="en-US"/>
    </w:rPr>
  </w:style>
  <w:style w:type="paragraph" w:styleId="List">
    <w:name w:val="List"/>
    <w:basedOn w:val="BodyText"/>
    <w:next w:val="BodyText"/>
    <w:rsid w:val="00595178"/>
    <w:pPr>
      <w:tabs>
        <w:tab w:val="left" w:pos="340"/>
      </w:tabs>
      <w:spacing w:before="60" w:after="60"/>
      <w:ind w:left="340" w:hanging="340"/>
    </w:pPr>
  </w:style>
  <w:style w:type="paragraph" w:styleId="ListBullet">
    <w:name w:val="List Bullet"/>
    <w:basedOn w:val="List"/>
    <w:rsid w:val="00595178"/>
    <w:pPr>
      <w:numPr>
        <w:numId w:val="13"/>
      </w:numPr>
      <w:tabs>
        <w:tab w:val="clear" w:pos="340"/>
      </w:tabs>
      <w:spacing w:before="40" w:after="40"/>
    </w:pPr>
  </w:style>
  <w:style w:type="character" w:customStyle="1" w:styleId="SpecialBold">
    <w:name w:val="Special Bold"/>
    <w:basedOn w:val="DefaultParagraphFont"/>
    <w:rsid w:val="00595178"/>
    <w:rPr>
      <w:b/>
      <w:spacing w:val="0"/>
    </w:rPr>
  </w:style>
  <w:style w:type="paragraph" w:styleId="ListBullet2">
    <w:name w:val="List Bullet 2"/>
    <w:basedOn w:val="List2"/>
    <w:rsid w:val="00595178"/>
    <w:pPr>
      <w:numPr>
        <w:numId w:val="14"/>
      </w:numPr>
      <w:tabs>
        <w:tab w:val="clear" w:pos="680"/>
      </w:tabs>
    </w:pPr>
  </w:style>
  <w:style w:type="paragraph" w:styleId="Header">
    <w:name w:val="header"/>
    <w:basedOn w:val="Normal"/>
    <w:link w:val="HeaderChar"/>
    <w:rsid w:val="00595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1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5178"/>
    <w:pPr>
      <w:spacing w:before="240" w:after="120"/>
      <w:outlineLvl w:val="0"/>
    </w:pPr>
    <w:rPr>
      <w:rFonts w:ascii="Times New Roman" w:hAnsi="Times New Roman"/>
      <w:b/>
      <w:sz w:val="28"/>
    </w:rPr>
  </w:style>
  <w:style w:type="paragraph" w:customStyle="1" w:styleId="AllowPageBreak">
    <w:name w:val="AllowPageBreak"/>
    <w:rsid w:val="005951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5178"/>
    <w:pPr>
      <w:tabs>
        <w:tab w:val="left" w:pos="680"/>
      </w:tabs>
      <w:spacing w:before="60" w:after="60"/>
      <w:ind w:left="680" w:hanging="340"/>
    </w:pPr>
  </w:style>
  <w:style w:type="character" w:customStyle="1" w:styleId="Heading2Char">
    <w:name w:val="Heading 2 Char"/>
    <w:basedOn w:val="DefaultParagraphFont"/>
    <w:link w:val="Heading2"/>
    <w:rsid w:val="00595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1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51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5178"/>
    <w:rPr>
      <w:rFonts w:ascii="Courier New" w:eastAsia="Times New Roman" w:hAnsi="Courier New" w:cs="Times New Roman"/>
      <w:i/>
      <w:szCs w:val="20"/>
      <w:lang w:val="en-US" w:eastAsia="en-US"/>
    </w:rPr>
  </w:style>
  <w:style w:type="paragraph" w:customStyle="1" w:styleId="HeadingBase">
    <w:name w:val="Heading Base"/>
    <w:rsid w:val="00595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178"/>
    <w:pPr>
      <w:tabs>
        <w:tab w:val="right" w:leader="dot" w:pos="9072"/>
      </w:tabs>
      <w:ind w:left="567"/>
    </w:pPr>
    <w:rPr>
      <w:szCs w:val="22"/>
    </w:rPr>
  </w:style>
  <w:style w:type="paragraph" w:customStyle="1" w:styleId="TOCBase">
    <w:name w:val="TOC Base"/>
    <w:rsid w:val="00595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178"/>
    <w:pPr>
      <w:tabs>
        <w:tab w:val="right" w:leader="dot" w:pos="9072"/>
      </w:tabs>
      <w:spacing w:before="40" w:after="40"/>
      <w:ind w:left="284"/>
    </w:pPr>
    <w:rPr>
      <w:rFonts w:ascii="Times New Roman" w:hAnsi="Times New Roman"/>
    </w:rPr>
  </w:style>
  <w:style w:type="paragraph" w:styleId="TOC1">
    <w:name w:val="toc 1"/>
    <w:basedOn w:val="TOCBase"/>
    <w:next w:val="Normal"/>
    <w:rsid w:val="005951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5178"/>
    <w:pPr>
      <w:spacing w:before="5040"/>
      <w:jc w:val="center"/>
    </w:pPr>
    <w:rPr>
      <w:sz w:val="48"/>
      <w:szCs w:val="72"/>
      <w:lang w:val="en-US"/>
    </w:rPr>
  </w:style>
  <w:style w:type="character" w:customStyle="1" w:styleId="TitleChar">
    <w:name w:val="Title Char"/>
    <w:basedOn w:val="DefaultParagraphFont"/>
    <w:link w:val="Title"/>
    <w:rsid w:val="00595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178"/>
    <w:pPr>
      <w:tabs>
        <w:tab w:val="left" w:pos="3600"/>
        <w:tab w:val="left" w:pos="3958"/>
      </w:tabs>
    </w:pPr>
  </w:style>
  <w:style w:type="paragraph" w:customStyle="1" w:styleId="Note">
    <w:name w:val="Note"/>
    <w:basedOn w:val="BodyText"/>
    <w:rsid w:val="00595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178"/>
    <w:pPr>
      <w:framePr w:wrap="auto" w:hAnchor="text" w:y="6049"/>
    </w:pPr>
    <w:rPr>
      <w:color w:val="000000"/>
      <w:sz w:val="40"/>
    </w:rPr>
  </w:style>
  <w:style w:type="paragraph" w:customStyle="1" w:styleId="TOCTitle">
    <w:name w:val="TOCTitle"/>
    <w:basedOn w:val="Heading1"/>
    <w:rsid w:val="00595178"/>
    <w:pPr>
      <w:spacing w:after="240"/>
      <w:jc w:val="center"/>
      <w:outlineLvl w:val="9"/>
    </w:pPr>
    <w:rPr>
      <w:caps/>
    </w:rPr>
  </w:style>
  <w:style w:type="paragraph" w:customStyle="1" w:styleId="Version">
    <w:name w:val="Version"/>
    <w:rsid w:val="005951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5178"/>
    <w:pPr>
      <w:keepNext w:val="0"/>
      <w:tabs>
        <w:tab w:val="right" w:pos="4176"/>
      </w:tabs>
      <w:ind w:left="198" w:hanging="198"/>
    </w:pPr>
    <w:rPr>
      <w:rFonts w:ascii="Garamond" w:hAnsi="Garamond"/>
    </w:rPr>
  </w:style>
  <w:style w:type="paragraph" w:styleId="IndexHeading">
    <w:name w:val="index heading"/>
    <w:basedOn w:val="Normal"/>
    <w:next w:val="Index1"/>
    <w:semiHidden/>
    <w:rsid w:val="00595178"/>
    <w:pPr>
      <w:spacing w:before="120" w:after="120"/>
    </w:pPr>
    <w:rPr>
      <w:rFonts w:ascii="Arial" w:hAnsi="Arial"/>
      <w:b/>
      <w:color w:val="918585"/>
      <w:sz w:val="24"/>
    </w:rPr>
  </w:style>
  <w:style w:type="paragraph" w:customStyle="1" w:styleId="Chapter">
    <w:name w:val="Chapter"/>
    <w:basedOn w:val="Normal"/>
    <w:rsid w:val="00595178"/>
    <w:pPr>
      <w:spacing w:before="240"/>
    </w:pPr>
    <w:rPr>
      <w:rFonts w:ascii="Times New Roman" w:hAnsi="Times New Roman"/>
      <w:smallCaps/>
      <w:spacing w:val="80"/>
      <w:sz w:val="28"/>
    </w:rPr>
  </w:style>
  <w:style w:type="paragraph" w:customStyle="1" w:styleId="InChapter">
    <w:name w:val="InChapter"/>
    <w:basedOn w:val="Heading3"/>
    <w:rsid w:val="00595178"/>
    <w:pPr>
      <w:spacing w:after="240"/>
      <w:outlineLvl w:val="9"/>
    </w:pPr>
    <w:rPr>
      <w:noProof/>
    </w:rPr>
  </w:style>
  <w:style w:type="paragraph" w:styleId="Index2">
    <w:name w:val="index 2"/>
    <w:basedOn w:val="Normal"/>
    <w:next w:val="Normal"/>
    <w:semiHidden/>
    <w:rsid w:val="00595178"/>
    <w:pPr>
      <w:tabs>
        <w:tab w:val="right" w:pos="4176"/>
      </w:tabs>
      <w:ind w:left="568" w:hanging="284"/>
    </w:pPr>
    <w:rPr>
      <w:rFonts w:ascii="Garamond" w:hAnsi="Garamond"/>
    </w:rPr>
  </w:style>
  <w:style w:type="paragraph" w:customStyle="1" w:styleId="Byline">
    <w:name w:val="Byline"/>
    <w:rsid w:val="00595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178"/>
    <w:pPr>
      <w:tabs>
        <w:tab w:val="clear" w:pos="3600"/>
        <w:tab w:val="clear" w:pos="3958"/>
      </w:tabs>
      <w:jc w:val="right"/>
    </w:pPr>
  </w:style>
  <w:style w:type="character" w:styleId="Emphasis">
    <w:name w:val="Emphasis"/>
    <w:basedOn w:val="DefaultParagraphFont"/>
    <w:qFormat/>
    <w:rsid w:val="00595178"/>
    <w:rPr>
      <w:i/>
    </w:rPr>
  </w:style>
  <w:style w:type="paragraph" w:styleId="Caption">
    <w:name w:val="caption"/>
    <w:basedOn w:val="BodyText"/>
    <w:next w:val="Normal"/>
    <w:qFormat/>
    <w:rsid w:val="00595178"/>
    <w:pPr>
      <w:framePr w:w="2268" w:hSpace="181" w:vSpace="181" w:wrap="around" w:vAnchor="text" w:hAnchor="page" w:x="1135" w:y="285" w:anchorLock="1"/>
    </w:pPr>
    <w:rPr>
      <w:i/>
    </w:rPr>
  </w:style>
  <w:style w:type="paragraph" w:customStyle="1" w:styleId="MiniTOCTitle">
    <w:name w:val="MiniTOCTitle"/>
    <w:basedOn w:val="Heading4"/>
    <w:rsid w:val="00595178"/>
    <w:pPr>
      <w:spacing w:before="240"/>
      <w:outlineLvl w:val="9"/>
    </w:pPr>
    <w:rPr>
      <w:noProof/>
      <w:sz w:val="24"/>
    </w:rPr>
  </w:style>
  <w:style w:type="paragraph" w:customStyle="1" w:styleId="MiniTOCItem">
    <w:name w:val="MiniTOCItem"/>
    <w:basedOn w:val="ListBullet"/>
    <w:rsid w:val="00595178"/>
    <w:pPr>
      <w:numPr>
        <w:numId w:val="0"/>
      </w:numPr>
      <w:tabs>
        <w:tab w:val="right" w:leader="dot" w:pos="6521"/>
      </w:tabs>
      <w:spacing w:before="0" w:after="0"/>
    </w:pPr>
  </w:style>
  <w:style w:type="paragraph" w:customStyle="1" w:styleId="TOFTitle">
    <w:name w:val="TOFTitle"/>
    <w:basedOn w:val="TOCTitle"/>
    <w:rsid w:val="00595178"/>
  </w:style>
  <w:style w:type="paragraph" w:styleId="TableofFigures">
    <w:name w:val="table of figures"/>
    <w:basedOn w:val="Normal"/>
    <w:next w:val="Normal"/>
    <w:semiHidden/>
    <w:rsid w:val="00595178"/>
    <w:pPr>
      <w:tabs>
        <w:tab w:val="right" w:leader="dot" w:pos="9072"/>
      </w:tabs>
      <w:ind w:left="970" w:hanging="403"/>
    </w:pPr>
    <w:rPr>
      <w:rFonts w:ascii="Times New Roman" w:hAnsi="Times New Roman"/>
      <w:b/>
    </w:rPr>
  </w:style>
  <w:style w:type="paragraph" w:styleId="ListNumber">
    <w:name w:val="List Number"/>
    <w:basedOn w:val="List"/>
    <w:rsid w:val="00595178"/>
    <w:pPr>
      <w:numPr>
        <w:numId w:val="11"/>
      </w:numPr>
    </w:pPr>
  </w:style>
  <w:style w:type="character" w:customStyle="1" w:styleId="WingdingSymbols">
    <w:name w:val="Wingding Symbols"/>
    <w:rsid w:val="00595178"/>
    <w:rPr>
      <w:rFonts w:ascii="Wingdings" w:hAnsi="Wingdings"/>
    </w:rPr>
  </w:style>
  <w:style w:type="paragraph" w:customStyle="1" w:styleId="TableHeading">
    <w:name w:val="Table Heading"/>
    <w:basedOn w:val="HeadingBase"/>
    <w:rsid w:val="00595178"/>
    <w:pPr>
      <w:keepLines/>
      <w:pBdr>
        <w:bottom w:val="single" w:sz="6" w:space="1" w:color="918585"/>
      </w:pBdr>
      <w:spacing w:before="240"/>
    </w:pPr>
  </w:style>
  <w:style w:type="character" w:customStyle="1" w:styleId="HotSpot">
    <w:name w:val="HotSpot"/>
    <w:rsid w:val="00595178"/>
    <w:rPr>
      <w:color w:val="0033CC"/>
      <w:u w:val="none"/>
    </w:rPr>
  </w:style>
  <w:style w:type="paragraph" w:customStyle="1" w:styleId="BodyTextRight">
    <w:name w:val="Body Text Right"/>
    <w:basedOn w:val="BodyText"/>
    <w:rsid w:val="00595178"/>
    <w:pPr>
      <w:spacing w:before="0" w:after="0"/>
      <w:jc w:val="right"/>
    </w:pPr>
  </w:style>
  <w:style w:type="paragraph" w:styleId="Index3">
    <w:name w:val="index 3"/>
    <w:basedOn w:val="ListNumber2"/>
    <w:next w:val="Normal"/>
    <w:semiHidden/>
    <w:rsid w:val="00595178"/>
    <w:pPr>
      <w:numPr>
        <w:numId w:val="0"/>
      </w:numPr>
      <w:tabs>
        <w:tab w:val="right" w:leader="dot" w:pos="4176"/>
      </w:tabs>
    </w:pPr>
  </w:style>
  <w:style w:type="paragraph" w:styleId="ListNumber2">
    <w:name w:val="List Number 2"/>
    <w:basedOn w:val="List2"/>
    <w:rsid w:val="00595178"/>
    <w:pPr>
      <w:numPr>
        <w:numId w:val="10"/>
      </w:numPr>
      <w:tabs>
        <w:tab w:val="clear" w:pos="1060"/>
      </w:tabs>
    </w:pPr>
  </w:style>
  <w:style w:type="paragraph" w:customStyle="1" w:styleId="MarginNote">
    <w:name w:val="Margin Note"/>
    <w:basedOn w:val="BodyText"/>
    <w:rsid w:val="00595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1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5178"/>
    <w:rPr>
      <w:sz w:val="32"/>
    </w:rPr>
  </w:style>
  <w:style w:type="paragraph" w:customStyle="1" w:styleId="HeadingProcedure">
    <w:name w:val="Heading Procedure"/>
    <w:basedOn w:val="HeadingBase"/>
    <w:next w:val="Normal"/>
    <w:rsid w:val="00595178"/>
    <w:pPr>
      <w:tabs>
        <w:tab w:val="left" w:pos="0"/>
      </w:tabs>
      <w:spacing w:before="120" w:after="60"/>
    </w:pPr>
    <w:rPr>
      <w:i/>
      <w:color w:val="918585"/>
      <w:sz w:val="22"/>
    </w:rPr>
  </w:style>
  <w:style w:type="paragraph" w:customStyle="1" w:styleId="TableBodyText">
    <w:name w:val="Table Body Text"/>
    <w:basedOn w:val="BodyText"/>
    <w:rsid w:val="00595178"/>
    <w:pPr>
      <w:spacing w:before="60" w:after="60"/>
    </w:pPr>
  </w:style>
  <w:style w:type="paragraph" w:styleId="ListContinue">
    <w:name w:val="List Continue"/>
    <w:basedOn w:val="List"/>
    <w:rsid w:val="00595178"/>
    <w:pPr>
      <w:ind w:firstLine="0"/>
    </w:pPr>
  </w:style>
  <w:style w:type="paragraph" w:customStyle="1" w:styleId="ListNote">
    <w:name w:val="List Note"/>
    <w:basedOn w:val="List"/>
    <w:rsid w:val="00595178"/>
    <w:pPr>
      <w:pBdr>
        <w:top w:val="single" w:sz="6" w:space="2" w:color="918585"/>
        <w:bottom w:val="single" w:sz="6" w:space="2" w:color="918585"/>
      </w:pBdr>
      <w:tabs>
        <w:tab w:val="left" w:pos="1021"/>
      </w:tabs>
      <w:ind w:firstLine="0"/>
    </w:pPr>
  </w:style>
  <w:style w:type="paragraph" w:customStyle="1" w:styleId="Warning">
    <w:name w:val="Warning"/>
    <w:basedOn w:val="BodyText"/>
    <w:rsid w:val="00595178"/>
    <w:pPr>
      <w:shd w:val="clear" w:color="auto" w:fill="D9D9D9"/>
      <w:tabs>
        <w:tab w:val="left" w:pos="992"/>
      </w:tabs>
      <w:ind w:left="119" w:right="119"/>
    </w:pPr>
    <w:rPr>
      <w:sz w:val="20"/>
    </w:rPr>
  </w:style>
  <w:style w:type="paragraph" w:customStyle="1" w:styleId="MarginIcons">
    <w:name w:val="Margin Icons"/>
    <w:basedOn w:val="BodyText"/>
    <w:rsid w:val="00595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178"/>
    <w:rPr>
      <w:rFonts w:ascii="Courier New" w:hAnsi="Courier New"/>
    </w:rPr>
  </w:style>
  <w:style w:type="paragraph" w:customStyle="1" w:styleId="NoteBullet">
    <w:name w:val="Note Bullet"/>
    <w:basedOn w:val="Note"/>
    <w:rsid w:val="00595178"/>
    <w:pPr>
      <w:tabs>
        <w:tab w:val="clear" w:pos="680"/>
      </w:tabs>
      <w:spacing w:before="60" w:after="60"/>
    </w:pPr>
  </w:style>
  <w:style w:type="paragraph" w:customStyle="1" w:styleId="SubHeading2">
    <w:name w:val="SubHeading2"/>
    <w:basedOn w:val="HeadingBase"/>
    <w:rsid w:val="00595178"/>
    <w:pPr>
      <w:spacing w:before="240" w:after="60"/>
    </w:pPr>
    <w:rPr>
      <w:sz w:val="20"/>
    </w:rPr>
  </w:style>
  <w:style w:type="paragraph" w:customStyle="1" w:styleId="SubHeading1">
    <w:name w:val="SubHeading1"/>
    <w:basedOn w:val="HeadingBase"/>
    <w:rsid w:val="00595178"/>
    <w:pPr>
      <w:spacing w:before="240" w:after="60"/>
    </w:pPr>
    <w:rPr>
      <w:color w:val="918585"/>
      <w:sz w:val="22"/>
    </w:rPr>
  </w:style>
  <w:style w:type="paragraph" w:customStyle="1" w:styleId="SideHeading">
    <w:name w:val="Side Heading"/>
    <w:basedOn w:val="HeadingBase"/>
    <w:rsid w:val="00595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178"/>
    <w:pPr>
      <w:numPr>
        <w:numId w:val="12"/>
      </w:numPr>
    </w:pPr>
  </w:style>
  <w:style w:type="paragraph" w:styleId="PlainText">
    <w:name w:val="Plain Text"/>
    <w:basedOn w:val="Normal"/>
    <w:link w:val="PlainTextChar"/>
    <w:rsid w:val="00595178"/>
    <w:rPr>
      <w:sz w:val="20"/>
    </w:rPr>
  </w:style>
  <w:style w:type="character" w:customStyle="1" w:styleId="PlainTextChar">
    <w:name w:val="Plain Text Char"/>
    <w:basedOn w:val="DefaultParagraphFont"/>
    <w:link w:val="PlainText"/>
    <w:rsid w:val="005951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5178"/>
    <w:rPr>
      <w:b/>
      <w:smallCaps/>
    </w:rPr>
  </w:style>
  <w:style w:type="paragraph" w:customStyle="1" w:styleId="TableListNumber">
    <w:name w:val="Table List Number"/>
    <w:basedOn w:val="ListNumber"/>
    <w:rsid w:val="00595178"/>
    <w:pPr>
      <w:numPr>
        <w:numId w:val="0"/>
      </w:numPr>
    </w:pPr>
  </w:style>
  <w:style w:type="paragraph" w:styleId="TOC4">
    <w:name w:val="toc 4"/>
    <w:basedOn w:val="TOCBase"/>
    <w:next w:val="Normal"/>
    <w:semiHidden/>
    <w:rsid w:val="00595178"/>
    <w:pPr>
      <w:tabs>
        <w:tab w:val="right" w:leader="dot" w:pos="9071"/>
      </w:tabs>
      <w:ind w:left="1701"/>
    </w:pPr>
  </w:style>
  <w:style w:type="paragraph" w:customStyle="1" w:styleId="ListAlpha">
    <w:name w:val="List Alpha"/>
    <w:basedOn w:val="List"/>
    <w:rsid w:val="00595178"/>
    <w:pPr>
      <w:numPr>
        <w:numId w:val="9"/>
      </w:numPr>
    </w:pPr>
  </w:style>
  <w:style w:type="paragraph" w:customStyle="1" w:styleId="ListAlpha2">
    <w:name w:val="List Alpha 2"/>
    <w:basedOn w:val="List2"/>
    <w:rsid w:val="00595178"/>
    <w:pPr>
      <w:numPr>
        <w:numId w:val="8"/>
      </w:numPr>
    </w:pPr>
  </w:style>
  <w:style w:type="paragraph" w:styleId="List3">
    <w:name w:val="List 3"/>
    <w:basedOn w:val="BodyText"/>
    <w:rsid w:val="00595178"/>
    <w:pPr>
      <w:tabs>
        <w:tab w:val="left" w:pos="1021"/>
      </w:tabs>
      <w:spacing w:before="60" w:after="60"/>
      <w:ind w:left="1020" w:hanging="340"/>
    </w:pPr>
  </w:style>
  <w:style w:type="paragraph" w:styleId="List4">
    <w:name w:val="List 4"/>
    <w:basedOn w:val="BodyText"/>
    <w:rsid w:val="00595178"/>
    <w:pPr>
      <w:tabs>
        <w:tab w:val="left" w:pos="1361"/>
      </w:tabs>
      <w:spacing w:before="60" w:after="60"/>
      <w:ind w:left="1361" w:hanging="340"/>
    </w:pPr>
  </w:style>
  <w:style w:type="paragraph" w:styleId="List5">
    <w:name w:val="List 5"/>
    <w:basedOn w:val="BodyText"/>
    <w:rsid w:val="00595178"/>
    <w:pPr>
      <w:tabs>
        <w:tab w:val="left" w:pos="1701"/>
      </w:tabs>
      <w:spacing w:before="60" w:after="60"/>
      <w:ind w:left="1701" w:hanging="340"/>
    </w:pPr>
  </w:style>
  <w:style w:type="paragraph" w:styleId="ListBullet3">
    <w:name w:val="List Bullet 3"/>
    <w:basedOn w:val="List3"/>
    <w:rsid w:val="00595178"/>
    <w:pPr>
      <w:numPr>
        <w:numId w:val="15"/>
      </w:numPr>
      <w:tabs>
        <w:tab w:val="clear" w:pos="1021"/>
      </w:tabs>
      <w:ind w:left="1037" w:hanging="357"/>
    </w:pPr>
  </w:style>
  <w:style w:type="paragraph" w:styleId="ListBullet4">
    <w:name w:val="List Bullet 4"/>
    <w:basedOn w:val="List4"/>
    <w:rsid w:val="00595178"/>
    <w:pPr>
      <w:numPr>
        <w:numId w:val="3"/>
      </w:numPr>
    </w:pPr>
  </w:style>
  <w:style w:type="paragraph" w:styleId="ListBullet5">
    <w:name w:val="List Bullet 5"/>
    <w:basedOn w:val="List5"/>
    <w:rsid w:val="00595178"/>
    <w:pPr>
      <w:numPr>
        <w:numId w:val="4"/>
      </w:numPr>
    </w:pPr>
  </w:style>
  <w:style w:type="paragraph" w:styleId="ListContinue2">
    <w:name w:val="List Continue 2"/>
    <w:basedOn w:val="List2"/>
    <w:rsid w:val="00595178"/>
    <w:pPr>
      <w:ind w:firstLine="0"/>
    </w:pPr>
  </w:style>
  <w:style w:type="paragraph" w:styleId="ListContinue3">
    <w:name w:val="List Continue 3"/>
    <w:basedOn w:val="List3"/>
    <w:rsid w:val="00595178"/>
    <w:pPr>
      <w:ind w:left="1021" w:firstLine="0"/>
    </w:pPr>
  </w:style>
  <w:style w:type="paragraph" w:styleId="ListContinue4">
    <w:name w:val="List Continue 4"/>
    <w:basedOn w:val="List4"/>
    <w:rsid w:val="00595178"/>
    <w:pPr>
      <w:ind w:firstLine="0"/>
    </w:pPr>
  </w:style>
  <w:style w:type="paragraph" w:styleId="ListContinue5">
    <w:name w:val="List Continue 5"/>
    <w:basedOn w:val="List5"/>
    <w:rsid w:val="00595178"/>
    <w:pPr>
      <w:ind w:firstLine="0"/>
    </w:pPr>
  </w:style>
  <w:style w:type="paragraph" w:styleId="ListNumber3">
    <w:name w:val="List Number 3"/>
    <w:basedOn w:val="List3"/>
    <w:rsid w:val="00595178"/>
    <w:pPr>
      <w:numPr>
        <w:numId w:val="5"/>
      </w:numPr>
    </w:pPr>
  </w:style>
  <w:style w:type="paragraph" w:styleId="ListNumber4">
    <w:name w:val="List Number 4"/>
    <w:basedOn w:val="List4"/>
    <w:rsid w:val="00595178"/>
    <w:pPr>
      <w:numPr>
        <w:numId w:val="6"/>
      </w:numPr>
    </w:pPr>
  </w:style>
  <w:style w:type="paragraph" w:styleId="ListNumber5">
    <w:name w:val="List Number 5"/>
    <w:basedOn w:val="List5"/>
    <w:rsid w:val="00595178"/>
    <w:pPr>
      <w:numPr>
        <w:numId w:val="7"/>
      </w:numPr>
    </w:pPr>
  </w:style>
  <w:style w:type="paragraph" w:styleId="BlockText">
    <w:name w:val="Block Text"/>
    <w:basedOn w:val="Normal"/>
    <w:rsid w:val="00595178"/>
    <w:pPr>
      <w:spacing w:after="120"/>
      <w:ind w:left="1440" w:right="1440"/>
    </w:pPr>
  </w:style>
  <w:style w:type="character" w:customStyle="1" w:styleId="Subscript">
    <w:name w:val="Subscript"/>
    <w:basedOn w:val="DefaultParagraphFont"/>
    <w:rsid w:val="00595178"/>
    <w:rPr>
      <w:sz w:val="16"/>
      <w:vertAlign w:val="subscript"/>
    </w:rPr>
  </w:style>
  <w:style w:type="character" w:customStyle="1" w:styleId="Superscript">
    <w:name w:val="Superscript"/>
    <w:basedOn w:val="DefaultParagraphFont"/>
    <w:rsid w:val="00595178"/>
    <w:rPr>
      <w:sz w:val="16"/>
      <w:vertAlign w:val="superscript"/>
    </w:rPr>
  </w:style>
  <w:style w:type="character" w:customStyle="1" w:styleId="Symbols">
    <w:name w:val="Symbols"/>
    <w:basedOn w:val="DefaultParagraphFont"/>
    <w:rsid w:val="00595178"/>
    <w:rPr>
      <w:rFonts w:ascii="Symbol" w:hAnsi="Symbol"/>
    </w:rPr>
  </w:style>
  <w:style w:type="character" w:customStyle="1" w:styleId="MenuOptions">
    <w:name w:val="Menu Options"/>
    <w:basedOn w:val="DefaultParagraphFont"/>
    <w:rsid w:val="00595178"/>
    <w:rPr>
      <w:rFonts w:ascii="Arial Narrow" w:hAnsi="Arial Narrow"/>
      <w:smallCaps/>
    </w:rPr>
  </w:style>
  <w:style w:type="character" w:customStyle="1" w:styleId="Buttons">
    <w:name w:val="Buttons"/>
    <w:basedOn w:val="DefaultParagraphFont"/>
    <w:rsid w:val="00595178"/>
    <w:rPr>
      <w:b/>
    </w:rPr>
  </w:style>
  <w:style w:type="character" w:customStyle="1" w:styleId="Underlined">
    <w:name w:val="Underlined"/>
    <w:basedOn w:val="DefaultParagraphFont"/>
    <w:rsid w:val="00595178"/>
    <w:rPr>
      <w:u w:val="single"/>
    </w:rPr>
  </w:style>
  <w:style w:type="paragraph" w:customStyle="1" w:styleId="TableBodyTextRight">
    <w:name w:val="Table Body Text Right"/>
    <w:basedOn w:val="TableBodyText"/>
    <w:rsid w:val="00595178"/>
    <w:pPr>
      <w:widowControl w:val="0"/>
      <w:autoSpaceDE w:val="0"/>
      <w:autoSpaceDN w:val="0"/>
      <w:adjustRightInd w:val="0"/>
      <w:jc w:val="right"/>
    </w:pPr>
    <w:rPr>
      <w:rFonts w:cs="Arial"/>
      <w:szCs w:val="18"/>
    </w:rPr>
  </w:style>
  <w:style w:type="paragraph" w:customStyle="1" w:styleId="CopyrightText">
    <w:name w:val="Copyright Text"/>
    <w:basedOn w:val="BodyText"/>
    <w:rsid w:val="00595178"/>
    <w:rPr>
      <w:sz w:val="18"/>
    </w:rPr>
  </w:style>
  <w:style w:type="paragraph" w:customStyle="1" w:styleId="BodySmallRight">
    <w:name w:val="Body Small Right"/>
    <w:basedOn w:val="BodyTextRight"/>
    <w:rsid w:val="00595178"/>
    <w:rPr>
      <w:sz w:val="18"/>
      <w:szCs w:val="18"/>
    </w:rPr>
  </w:style>
  <w:style w:type="paragraph" w:customStyle="1" w:styleId="MarginEdition">
    <w:name w:val="Margin Edition"/>
    <w:basedOn w:val="MarginNote"/>
    <w:rsid w:val="00595178"/>
    <w:pPr>
      <w:spacing w:before="0" w:after="0"/>
    </w:pPr>
    <w:rPr>
      <w:rFonts w:ascii="Times New Roman" w:hAnsi="Times New Roman"/>
      <w:color w:val="999999"/>
    </w:rPr>
  </w:style>
  <w:style w:type="paragraph" w:customStyle="1" w:styleId="Spacer">
    <w:name w:val="Spacer"/>
    <w:basedOn w:val="Normal"/>
    <w:rsid w:val="00595178"/>
    <w:rPr>
      <w:sz w:val="2"/>
      <w:szCs w:val="2"/>
    </w:rPr>
  </w:style>
  <w:style w:type="character" w:customStyle="1" w:styleId="Small">
    <w:name w:val="Small"/>
    <w:basedOn w:val="DefaultParagraphFont"/>
    <w:rsid w:val="00595178"/>
    <w:rPr>
      <w:sz w:val="16"/>
    </w:rPr>
  </w:style>
  <w:style w:type="paragraph" w:customStyle="1" w:styleId="WideTable">
    <w:name w:val="Wide Table"/>
    <w:basedOn w:val="Normal"/>
    <w:rsid w:val="00595178"/>
    <w:pPr>
      <w:ind w:left="-1418"/>
    </w:pPr>
    <w:rPr>
      <w:sz w:val="2"/>
      <w:szCs w:val="2"/>
    </w:rPr>
  </w:style>
  <w:style w:type="character" w:styleId="PageNumber">
    <w:name w:val="page number"/>
    <w:basedOn w:val="DefaultParagraphFont"/>
    <w:rsid w:val="00595178"/>
  </w:style>
  <w:style w:type="paragraph" w:styleId="Quote">
    <w:name w:val="Quote"/>
    <w:basedOn w:val="Heading1"/>
    <w:link w:val="QuoteChar"/>
    <w:qFormat/>
    <w:rsid w:val="00595178"/>
    <w:rPr>
      <w:b w:val="0"/>
      <w:sz w:val="72"/>
      <w:szCs w:val="72"/>
      <w:lang w:val="en-NZ"/>
    </w:rPr>
  </w:style>
  <w:style w:type="character" w:customStyle="1" w:styleId="QuoteChar">
    <w:name w:val="Quote Char"/>
    <w:basedOn w:val="DefaultParagraphFont"/>
    <w:link w:val="Quote"/>
    <w:rsid w:val="00595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178"/>
    <w:pPr>
      <w:pageBreakBefore/>
    </w:pPr>
  </w:style>
  <w:style w:type="paragraph" w:customStyle="1" w:styleId="Border">
    <w:name w:val="Border"/>
    <w:basedOn w:val="Normal"/>
    <w:qFormat/>
    <w:rsid w:val="00595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178"/>
    <w:rPr>
      <w:b/>
      <w:bCs/>
      <w:i/>
      <w:iCs/>
      <w:color w:val="auto"/>
    </w:rPr>
  </w:style>
  <w:style w:type="paragraph" w:styleId="IntenseQuote">
    <w:name w:val="Intense Quote"/>
    <w:basedOn w:val="Normal"/>
    <w:next w:val="Normal"/>
    <w:link w:val="IntenseQuoteChar"/>
    <w:uiPriority w:val="30"/>
    <w:qFormat/>
    <w:rsid w:val="00595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1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5178"/>
    <w:rPr>
      <w:smallCaps/>
      <w:color w:val="auto"/>
      <w:u w:val="single"/>
    </w:rPr>
  </w:style>
  <w:style w:type="character" w:styleId="IntenseReference">
    <w:name w:val="Intense Reference"/>
    <w:basedOn w:val="DefaultParagraphFont"/>
    <w:uiPriority w:val="32"/>
    <w:qFormat/>
    <w:rsid w:val="00595178"/>
    <w:rPr>
      <w:b/>
      <w:bCs/>
      <w:smallCaps/>
      <w:color w:val="auto"/>
      <w:spacing w:val="5"/>
      <w:u w:val="single"/>
    </w:rPr>
  </w:style>
  <w:style w:type="paragraph" w:customStyle="1" w:styleId="2ColumnHeading">
    <w:name w:val="2Column Heading"/>
    <w:basedOn w:val="BodyText"/>
    <w:qFormat/>
    <w:rsid w:val="00595178"/>
    <w:pPr>
      <w:spacing w:after="60"/>
      <w:ind w:left="-2268"/>
    </w:pPr>
    <w:rPr>
      <w:b/>
    </w:rPr>
  </w:style>
  <w:style w:type="paragraph" w:customStyle="1" w:styleId="Heading1TOC">
    <w:name w:val="Heading1 TOC"/>
    <w:basedOn w:val="Normal"/>
    <w:qFormat/>
    <w:rsid w:val="00595178"/>
    <w:pPr>
      <w:spacing w:before="240" w:after="120"/>
    </w:pPr>
    <w:rPr>
      <w:rFonts w:ascii="Times New Roman" w:hAnsi="Times New Roman"/>
      <w:b/>
      <w:sz w:val="32"/>
    </w:rPr>
  </w:style>
  <w:style w:type="paragraph" w:customStyle="1" w:styleId="Heading2TOC">
    <w:name w:val="Heading2 TOC"/>
    <w:basedOn w:val="Normal"/>
    <w:qFormat/>
    <w:rsid w:val="00595178"/>
    <w:pPr>
      <w:spacing w:before="240" w:after="60"/>
    </w:pPr>
    <w:rPr>
      <w:rFonts w:ascii="Times New Roman" w:hAnsi="Times New Roman"/>
      <w:b/>
      <w:sz w:val="28"/>
    </w:rPr>
  </w:style>
  <w:style w:type="character" w:customStyle="1" w:styleId="Underline">
    <w:name w:val="Underline"/>
    <w:basedOn w:val="DefaultParagraphFont"/>
    <w:qFormat/>
    <w:rsid w:val="00595178"/>
    <w:rPr>
      <w:u w:val="single"/>
    </w:rPr>
  </w:style>
  <w:style w:type="character" w:customStyle="1" w:styleId="BoldandItalics">
    <w:name w:val="Bold and Italics"/>
    <w:qFormat/>
    <w:rsid w:val="00595178"/>
    <w:rPr>
      <w:b/>
      <w:i/>
      <w:u w:val="none"/>
    </w:rPr>
  </w:style>
  <w:style w:type="paragraph" w:styleId="BalloonText">
    <w:name w:val="Balloon Text"/>
    <w:basedOn w:val="Normal"/>
    <w:link w:val="BalloonTextChar"/>
    <w:rsid w:val="00595178"/>
    <w:rPr>
      <w:rFonts w:ascii="Tahoma" w:hAnsi="Tahoma" w:cs="Tahoma"/>
      <w:sz w:val="16"/>
      <w:szCs w:val="16"/>
    </w:rPr>
  </w:style>
  <w:style w:type="character" w:customStyle="1" w:styleId="BalloonTextChar">
    <w:name w:val="Balloon Text Char"/>
    <w:basedOn w:val="DefaultParagraphFont"/>
    <w:link w:val="BalloonText"/>
    <w:rsid w:val="005951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51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51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2376</Words>
  <Characters>15489</Characters>
  <Application>Microsoft Office Word</Application>
  <DocSecurity>0</DocSecurity>
  <Lines>495</Lines>
  <Paragraphs>247</Paragraphs>
  <ScaleCrop>false</ScaleCrop>
  <Company>Author-it Software Corporation Ltd.</Company>
  <LinksUpToDate>false</LinksUpToDate>
  <CharactersWithSpaces>17755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MSATMINS302A Inspect a range of simple measuring instruments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2012-05-27T22:56:00Z</dcterms:created>
  <dcterms:modified xsi:type="dcterms:W3CDTF">2012-05-27T22:56:00Z</dcterms:modified>
</cp:coreProperties>
</file>