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9C4" w:rsidP="009519C4">
      <w:pPr>
        <w:pStyle w:val="Title"/>
      </w:pPr>
      <w:bookmarkStart w:id="0" w:name="_GoBack"/>
      <w:bookmarkEnd w:id="0"/>
      <w:r>
        <w:fldChar w:fldCharType="begin"/>
      </w:r>
      <w:r>
        <w:instrText xml:space="preserve"> TITLE   \* MERGEFORMAT </w:instrText>
      </w:r>
      <w:r>
        <w:fldChar w:fldCharType="separate"/>
      </w:r>
      <w:r>
        <w:t>MSATCS301A Interpret architectural and engineering design specifications for structural steel detailing</w:t>
      </w:r>
      <w:r>
        <w:fldChar w:fldCharType="end"/>
      </w:r>
    </w:p>
    <w:p w:rsidR="009519C4" w:rsidP="009519C4">
      <w:pPr>
        <w:pStyle w:val="Version"/>
        <w:sectPr w:rsidSect="00063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FDA" w:rsidP="00063FDA">
      <w:pPr>
        <w:pStyle w:val="SuperHeading"/>
      </w:pPr>
      <w:r w:rsidRPr="00063FDA">
        <w:t xml:space="preserve">MSATCS301A Interpret architectural and engineering design specifications for structural steel detailing </w:t>
      </w:r>
    </w:p>
    <w:p w:rsidR="00000000" w:rsidRPr="00063FDA" w:rsidP="00063FDA">
      <w:pPr>
        <w:pStyle w:val="Heading1"/>
      </w:pPr>
      <w:bookmarkStart w:id="1" w:name="O_102339"/>
      <w:bookmarkEnd w:id="1"/>
      <w:r w:rsidRPr="00063FDA">
        <w:t>Modification History</w:t>
      </w:r>
    </w:p>
    <w:p w:rsidR="00000000" w:rsidRPr="00063FDA" w:rsidP="00063FDA">
      <w:pPr>
        <w:pStyle w:val="BodyText"/>
      </w:pPr>
      <w:r w:rsidRPr="00063FDA">
        <w:t>Not applicable.</w:t>
      </w:r>
    </w:p>
    <w:p w:rsidR="00000000" w:rsidRPr="00063FDA" w:rsidP="00063FDA">
      <w:pPr>
        <w:pStyle w:val="AllowPageBreak"/>
      </w:pPr>
    </w:p>
    <w:p w:rsidR="00000000" w:rsidRPr="00063FDA" w:rsidP="00063FDA">
      <w:pPr>
        <w:pStyle w:val="Heading1"/>
      </w:pPr>
      <w:bookmarkStart w:id="2" w:name="O_102340"/>
      <w:bookmarkEnd w:id="2"/>
      <w:r w:rsidRPr="00063FDA">
        <w:t>Unit Descriptor</w:t>
      </w:r>
    </w:p>
    <w:tbl>
      <w:tblPr>
        <w:tblW w:w="0" w:type="auto"/>
        <w:tblLayout w:type="fixed"/>
        <w:tblCellMar>
          <w:left w:w="62" w:type="dxa"/>
          <w:right w:w="62" w:type="dxa"/>
        </w:tblCellMar>
        <w:tblLook w:val="0000"/>
      </w:tblPr>
      <w:tblGrid>
        <w:gridCol w:w="2663"/>
        <w:gridCol w:w="5859"/>
      </w:tblGrid>
      <w:tr w:rsidTr="009519C4">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This unit covers the skills and knowledge required to interpret design related information required for the commencement of a structural steel detailing project.</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3" w:name="O_102341"/>
      <w:bookmarkEnd w:id="3"/>
      <w:r w:rsidRPr="00063FDA">
        <w:t>Application of the Unit</w:t>
      </w:r>
    </w:p>
    <w:tbl>
      <w:tblPr>
        <w:tblW w:w="0" w:type="auto"/>
        <w:tblLayout w:type="fixed"/>
        <w:tblCellMar>
          <w:left w:w="62" w:type="dxa"/>
          <w:right w:w="62" w:type="dxa"/>
        </w:tblCellMar>
        <w:tblLook w:val="0000"/>
      </w:tblPr>
      <w:tblGrid>
        <w:gridCol w:w="2751"/>
        <w:gridCol w:w="5771"/>
      </w:tblGrid>
      <w:tr w:rsidTr="009519C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This unit applies to the initial receiving and checking of design related information by structural steel detailers including obtaining additional information or clarifying information already received. Structural steel detailers mu</w:t>
            </w:r>
            <w:r w:rsidRPr="00063FDA">
              <w:t>st obtain and interpret design related information from architects and consulting engineers in order to carry out structural steel detailing. The unit may apply to structural steel detailing carried out for residential, commercial, industrial or mining fab</w:t>
            </w:r>
            <w:r w:rsidRPr="00063FDA">
              <w:t xml:space="preserve">rication and construction projects. </w:t>
            </w:r>
          </w:p>
          <w:p w:rsidR="00000000" w:rsidRPr="00063FDA" w:rsidP="00063FDA">
            <w:pPr>
              <w:pStyle w:val="BodyText"/>
            </w:pPr>
            <w:r w:rsidRPr="00063FDA">
              <w:t>The unit assumes that knowledge of basic technical drawing conventions and procedures such as view, dimensioning, drawing layout, etc. is already held.</w:t>
            </w:r>
          </w:p>
          <w:p w:rsidR="00000000" w:rsidRPr="00063FDA" w:rsidP="00063FDA">
            <w:pPr>
              <w:pStyle w:val="BodyText"/>
            </w:pPr>
            <w:r w:rsidRPr="00063FDA">
              <w:t>Work is conducted according to defined procedures.</w:t>
            </w:r>
          </w:p>
          <w:p w:rsidR="00000000" w:rsidRPr="00063FDA" w:rsidP="00063FDA">
            <w:pPr>
              <w:pStyle w:val="BodyText"/>
            </w:pPr>
            <w:r w:rsidRPr="00063FDA">
              <w:t>Work may be cond</w:t>
            </w:r>
            <w:r w:rsidRPr="00063FDA">
              <w:t>ucted in small to large scale enterprises and may involve individual and team activities.</w:t>
            </w:r>
          </w:p>
          <w:p w:rsidR="00000000" w:rsidRPr="00063FDA" w:rsidP="00063FDA">
            <w:pPr>
              <w:pStyle w:val="BodyText"/>
            </w:pPr>
            <w:r w:rsidRPr="00063FDA">
              <w:t>This unit requires the application of skills associated with planning and organising to complete structural steel detail drawings. Communication and numeracy skills a</w:t>
            </w:r>
            <w:r w:rsidRPr="00063FDA">
              <w:t>re used to refer to patterns and specifications and complete and label sketches. Self management skills are used to ensure conformance of own work to quality standards.</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4" w:name="O_102342"/>
      <w:bookmarkEnd w:id="4"/>
      <w:r w:rsidRPr="00063FDA">
        <w:t>Licensing/Regulatory Information</w:t>
      </w:r>
    </w:p>
    <w:p w:rsidR="00000000" w:rsidRPr="00063FDA" w:rsidP="00063FDA">
      <w:pPr>
        <w:pStyle w:val="BodyText"/>
      </w:pPr>
      <w:r w:rsidRPr="00063FDA">
        <w:t>Not applicable.</w:t>
      </w:r>
    </w:p>
    <w:p w:rsidR="00000000" w:rsidRPr="00063FDA" w:rsidP="00063FDA">
      <w:pPr>
        <w:pStyle w:val="AllowPageBreak"/>
      </w:pPr>
    </w:p>
    <w:p w:rsidR="00000000" w:rsidRPr="00063FDA" w:rsidP="00063FDA">
      <w:pPr>
        <w:pStyle w:val="Heading1"/>
      </w:pPr>
      <w:bookmarkStart w:id="5" w:name="O_102344"/>
      <w:bookmarkEnd w:id="5"/>
      <w:r w:rsidRPr="00063FDA">
        <w:t>Pre-Requisites</w:t>
      </w:r>
    </w:p>
    <w:tbl>
      <w:tblPr>
        <w:tblW w:w="0" w:type="auto"/>
        <w:tblLayout w:type="fixed"/>
        <w:tblCellMar>
          <w:left w:w="62" w:type="dxa"/>
          <w:right w:w="62" w:type="dxa"/>
        </w:tblCellMar>
        <w:tblLook w:val="0000"/>
      </w:tblPr>
      <w:tblGrid>
        <w:gridCol w:w="2660"/>
        <w:gridCol w:w="2998"/>
        <w:gridCol w:w="2864"/>
      </w:tblGrid>
      <w:tr w:rsidTr="009519C4">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rPr>
                <w:rStyle w:val="SpecialBold"/>
              </w:rPr>
              <w:t>Prerequisite units</w:t>
            </w:r>
          </w:p>
        </w:tc>
        <w:tc>
          <w:tcPr>
            <w:tcW w:w="2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rPr>
                <w:rStyle w:val="Emphasis"/>
              </w:rPr>
              <w:t>MEM09002B</w:t>
            </w:r>
          </w:p>
        </w:tc>
        <w:tc>
          <w:tcPr>
            <w:tcW w:w="2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Emphasis"/>
              </w:rPr>
              <w:t>Interpret technical drawing</w:t>
            </w:r>
          </w:p>
        </w:tc>
      </w:tr>
      <w:tr w:rsidTr="009519C4">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6" w:name="O_102343"/>
      <w:bookmarkEnd w:id="6"/>
      <w:r w:rsidRPr="00063FDA">
        <w:t>Employability Skills Information</w:t>
      </w:r>
    </w:p>
    <w:tbl>
      <w:tblPr>
        <w:tblW w:w="0" w:type="auto"/>
        <w:tblLayout w:type="fixed"/>
        <w:tblCellMar>
          <w:left w:w="62" w:type="dxa"/>
          <w:right w:w="62" w:type="dxa"/>
        </w:tblCellMar>
        <w:tblLook w:val="0000"/>
      </w:tblPr>
      <w:tblGrid>
        <w:gridCol w:w="2802"/>
        <w:gridCol w:w="5720"/>
      </w:tblGrid>
      <w:tr w:rsidTr="009519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 xml:space="preserve">This unit contains employability skills. </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7" w:name="O_102345"/>
      <w:bookmarkEnd w:id="7"/>
      <w:r w:rsidRPr="00063FDA">
        <w:t>Elements and Performance Criteria Pre-Content</w:t>
      </w:r>
    </w:p>
    <w:tbl>
      <w:tblPr>
        <w:tblW w:w="0" w:type="auto"/>
        <w:tblLayout w:type="fixed"/>
        <w:tblCellMar>
          <w:left w:w="62" w:type="dxa"/>
          <w:right w:w="62" w:type="dxa"/>
        </w:tblCellMar>
        <w:tblLook w:val="0000"/>
      </w:tblPr>
      <w:tblGrid>
        <w:gridCol w:w="2532"/>
        <w:gridCol w:w="5990"/>
      </w:tblGrid>
      <w:tr w:rsidTr="009519C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Performance criteria describe the performance needed to demonstrate achievement of the element. Where bold italicised text is used, further information is detailed in the required skills and</w:t>
            </w:r>
            <w:r w:rsidRPr="00063FDA">
              <w:t xml:space="preserve"> knowledge section and the range statement. Assessment of performance is to be consistent with the evidence guide.</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8" w:name="O_102346"/>
      <w:bookmarkEnd w:id="8"/>
      <w:r w:rsidRPr="00063FDA">
        <w:t>Elements and Performance Criteria</w:t>
      </w:r>
    </w:p>
    <w:tbl>
      <w:tblPr>
        <w:tblW w:w="0" w:type="auto"/>
        <w:tblLayout w:type="fixed"/>
        <w:tblCellMar>
          <w:left w:w="62" w:type="dxa"/>
          <w:right w:w="62" w:type="dxa"/>
        </w:tblCellMar>
        <w:tblLook w:val="0000"/>
      </w:tblPr>
      <w:tblGrid>
        <w:gridCol w:w="2532"/>
        <w:gridCol w:w="5990"/>
      </w:tblGrid>
      <w:tr w:rsidTr="009519C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PERFORMANCE CRITERIA</w:t>
            </w:r>
          </w:p>
        </w:tc>
      </w:tr>
      <w:tr w:rsidTr="009519C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List"/>
              <w:rPr>
                <w:lang w:val="en-NZ"/>
              </w:rPr>
            </w:pPr>
            <w:r w:rsidRPr="00063FDA">
              <w:t>1.</w:t>
            </w:r>
            <w:r w:rsidRPr="00063FDA">
              <w:tab/>
            </w:r>
            <w:r w:rsidRPr="00063FDA">
              <w:t>Obtain and check adequacy of design related information for structural steel detailing purposes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List2"/>
            </w:pPr>
            <w:r w:rsidRPr="00063FDA">
              <w:t>1.1.</w:t>
            </w:r>
            <w:r w:rsidRPr="00063FDA">
              <w:tab/>
              <w:t>General arrangement drawings are obtained and interpreted including standard symbols, terms and figures used by designers</w:t>
            </w:r>
          </w:p>
          <w:p w:rsidR="00000000" w:rsidRPr="00063FDA" w:rsidP="00063FDA">
            <w:pPr>
              <w:pStyle w:val="List2"/>
            </w:pPr>
            <w:r w:rsidRPr="00063FDA">
              <w:t>1.2.</w:t>
            </w:r>
            <w:r w:rsidRPr="00063FDA">
              <w:tab/>
              <w:t>Adequacy of arrangement info</w:t>
            </w:r>
            <w:r w:rsidRPr="00063FDA">
              <w:t xml:space="preserve">rmation is checked against detailer and client requirements  </w:t>
            </w:r>
          </w:p>
          <w:p w:rsidR="00000000" w:rsidRPr="00063FDA" w:rsidP="00063FDA">
            <w:pPr>
              <w:pStyle w:val="List2"/>
            </w:pPr>
            <w:r w:rsidRPr="00063FDA">
              <w:t>1.3.</w:t>
            </w:r>
            <w:r w:rsidRPr="00063FDA">
              <w:tab/>
              <w:t>Design information is checked for any drawings or descriptions of any members, connections, components or details that lie outside the scope of standard structural practice</w:t>
            </w:r>
          </w:p>
          <w:p w:rsidR="00000000" w:rsidRPr="00063FDA" w:rsidP="00063FDA">
            <w:pPr>
              <w:pStyle w:val="List2"/>
            </w:pPr>
            <w:r w:rsidRPr="00063FDA">
              <w:t>1.4.</w:t>
            </w:r>
            <w:r w:rsidRPr="00063FDA">
              <w:tab/>
              <w:t>Information</w:t>
            </w:r>
            <w:r w:rsidRPr="00063FDA">
              <w:t xml:space="preserve"> on suspended floors is obtained and checked </w:t>
            </w:r>
          </w:p>
          <w:p w:rsidR="00000000" w:rsidRPr="00063FDA" w:rsidP="00063FDA">
            <w:pPr>
              <w:pStyle w:val="List2"/>
            </w:pPr>
            <w:r w:rsidRPr="00063FDA">
              <w:t>1.5.</w:t>
            </w:r>
            <w:r w:rsidRPr="00063FDA">
              <w:tab/>
              <w:t xml:space="preserve">Column base layouts and schedules, if any, are checked </w:t>
            </w:r>
          </w:p>
          <w:p w:rsidR="00000000" w:rsidRPr="00063FDA" w:rsidP="00063FDA">
            <w:pPr>
              <w:pStyle w:val="List2"/>
            </w:pPr>
            <w:r w:rsidRPr="00063FDA">
              <w:t>1.6.</w:t>
            </w:r>
            <w:r w:rsidRPr="00063FDA">
              <w:tab/>
              <w:t xml:space="preserve">Specifications for grades of steel and bolt grades are obtained and checked </w:t>
            </w:r>
          </w:p>
          <w:p w:rsidR="00000000" w:rsidP="00063FDA">
            <w:pPr>
              <w:pStyle w:val="List2"/>
              <w:rPr>
                <w:lang w:val="en-NZ"/>
              </w:rPr>
            </w:pPr>
            <w:r w:rsidRPr="00063FDA">
              <w:t>1.7.</w:t>
            </w:r>
            <w:r w:rsidRPr="00063FDA">
              <w:tab/>
              <w:t>Information on standards and other design related specificatio</w:t>
            </w:r>
            <w:r w:rsidRPr="00063FDA">
              <w:t>ns to be shown on detail drawings is checked</w:t>
            </w:r>
          </w:p>
        </w:tc>
      </w:tr>
      <w:tr w:rsidTr="009519C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List"/>
              <w:rPr>
                <w:lang w:val="en-NZ"/>
              </w:rPr>
            </w:pPr>
            <w:r w:rsidRPr="00063FDA">
              <w:t>2.</w:t>
            </w:r>
            <w:r w:rsidRPr="00063FDA">
              <w:tab/>
              <w:t>Obtain additional information where required</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List2"/>
            </w:pPr>
            <w:r w:rsidRPr="00063FDA">
              <w:t>2.1.</w:t>
            </w:r>
            <w:r w:rsidRPr="00063FDA">
              <w:tab/>
              <w:t xml:space="preserve">Requests for further information (RFIs) are submitted according to enterprise and project procedures </w:t>
            </w:r>
          </w:p>
          <w:p w:rsidR="00000000" w:rsidRPr="00063FDA" w:rsidP="00063FDA">
            <w:pPr>
              <w:pStyle w:val="List2"/>
            </w:pPr>
            <w:r w:rsidRPr="00063FDA">
              <w:t>2.2.</w:t>
            </w:r>
            <w:r w:rsidRPr="00063FDA">
              <w:tab/>
              <w:t>Adjustments to design information are made based o</w:t>
            </w:r>
            <w:r w:rsidRPr="00063FDA">
              <w:t>n RFI responses and noted according to standard drawing office procedures</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9" w:name="O_102347"/>
      <w:bookmarkEnd w:id="9"/>
      <w:r w:rsidRPr="00063FDA">
        <w:t>Required Skills and Knowledge</w:t>
      </w:r>
    </w:p>
    <w:tbl>
      <w:tblPr>
        <w:tblW w:w="0" w:type="auto"/>
        <w:tblLayout w:type="fixed"/>
        <w:tblCellMar>
          <w:left w:w="62" w:type="dxa"/>
          <w:right w:w="62" w:type="dxa"/>
        </w:tblCellMar>
        <w:tblLook w:val="0000"/>
      </w:tblPr>
      <w:tblGrid>
        <w:gridCol w:w="8522"/>
      </w:tblGrid>
      <w:tr w:rsidTr="009519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REQUIRED SKILLS AND KNOWLEDGE</w:t>
            </w:r>
          </w:p>
        </w:tc>
      </w:tr>
      <w:tr w:rsidTr="009519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This section describes the skills and knowledge required for this unit.</w:t>
            </w:r>
          </w:p>
        </w:tc>
      </w:tr>
      <w:tr w:rsidTr="009519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Required skills</w:t>
            </w:r>
          </w:p>
        </w:tc>
      </w:tr>
      <w:tr w:rsidTr="009519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ListBullet"/>
            </w:pPr>
            <w:r w:rsidRPr="00063FDA">
              <w:t>assess design information for adequacy of information needed for structural steel detailing</w:t>
            </w:r>
          </w:p>
          <w:p w:rsidR="00000000" w:rsidRPr="00063FDA" w:rsidP="00063FDA">
            <w:pPr>
              <w:pStyle w:val="ListBullet"/>
            </w:pPr>
            <w:r w:rsidRPr="00063FDA">
              <w:t>liaise with architects and engineers</w:t>
            </w:r>
          </w:p>
          <w:p w:rsidR="00000000" w:rsidRPr="00063FDA" w:rsidP="00063FDA">
            <w:pPr>
              <w:pStyle w:val="ListBullet"/>
            </w:pPr>
            <w:r w:rsidRPr="00063FDA">
              <w:t>assess scope of structural steel detailing tasks and priorities</w:t>
            </w:r>
          </w:p>
          <w:p w:rsidR="00000000" w:rsidRPr="00063FDA" w:rsidP="00063FDA">
            <w:pPr>
              <w:pStyle w:val="ListBullet"/>
            </w:pPr>
            <w:r w:rsidRPr="00063FDA">
              <w:t>interpret design drawings, sketches and schedules</w:t>
            </w:r>
          </w:p>
          <w:p w:rsidR="00000000" w:rsidRPr="00063FDA" w:rsidP="00063FDA">
            <w:pPr>
              <w:pStyle w:val="ListBullet"/>
            </w:pPr>
            <w:r w:rsidRPr="00063FDA">
              <w:t>work according to OHS practices of the enterprise and workplace which may include requirements prescribed by legislation, awards, agreements and conditions of employment, standard operating procedures, or oral, written or visual instructions</w:t>
            </w:r>
          </w:p>
          <w:p w:rsidR="00000000" w:rsidRPr="00063FDA" w:rsidP="00063FDA">
            <w:pPr>
              <w:pStyle w:val="ListBullet"/>
            </w:pPr>
            <w:r w:rsidRPr="00063FDA">
              <w:t>communicate at</w:t>
            </w:r>
            <w:r w:rsidRPr="00063FDA">
              <w:t xml:space="preserve"> all levels about technical issues related to patterns and specifications</w:t>
            </w:r>
          </w:p>
          <w:p w:rsidR="00000000" w:rsidP="00063FDA">
            <w:pPr>
              <w:pStyle w:val="ListBullet"/>
              <w:rPr>
                <w:lang w:val="en-NZ"/>
              </w:rPr>
            </w:pPr>
            <w:r w:rsidRPr="00063FDA">
              <w:t>reading and numeracy is required to the level of interpreting workplace documents and technical information</w:t>
            </w:r>
          </w:p>
        </w:tc>
      </w:tr>
      <w:tr w:rsidTr="009519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Required knowledge</w:t>
            </w:r>
          </w:p>
        </w:tc>
      </w:tr>
      <w:tr w:rsidTr="009519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ListBullet"/>
            </w:pPr>
            <w:r w:rsidRPr="00063FDA">
              <w:t>architectural and engineering design drawings includi</w:t>
            </w:r>
            <w:r w:rsidRPr="00063FDA">
              <w:t>ng standard symbols, terms, abbreviations and sketches</w:t>
            </w:r>
          </w:p>
          <w:p w:rsidR="00000000" w:rsidRPr="00063FDA" w:rsidP="00063FDA">
            <w:pPr>
              <w:pStyle w:val="ListBullet"/>
            </w:pPr>
            <w:r w:rsidRPr="00063FDA">
              <w:t>structural steel members and connections used in structural steel construction</w:t>
            </w:r>
          </w:p>
          <w:p w:rsidR="00000000" w:rsidRPr="00063FDA" w:rsidP="00063FDA">
            <w:pPr>
              <w:pStyle w:val="ListBullet"/>
            </w:pPr>
            <w:r w:rsidRPr="00063FDA">
              <w:t>the difference between design and detail drawing processes</w:t>
            </w:r>
          </w:p>
          <w:p w:rsidR="00000000" w:rsidRPr="00063FDA" w:rsidP="00063FDA">
            <w:pPr>
              <w:pStyle w:val="ListBullet"/>
            </w:pPr>
            <w:r w:rsidRPr="00063FDA">
              <w:t xml:space="preserve">drawing office procedures </w:t>
            </w:r>
          </w:p>
          <w:p w:rsidR="00000000" w:rsidRPr="00063FDA" w:rsidP="00063FDA">
            <w:pPr>
              <w:pStyle w:val="ListBullet"/>
            </w:pPr>
            <w:r w:rsidRPr="00063FDA">
              <w:t>fabrication processes and procedures</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10" w:name="O_102348"/>
      <w:bookmarkEnd w:id="10"/>
      <w:r w:rsidRPr="00063FDA">
        <w:t>Evidence Guide</w:t>
      </w:r>
    </w:p>
    <w:tbl>
      <w:tblPr>
        <w:tblW w:w="9570" w:type="dxa"/>
        <w:tblLayout w:type="fixed"/>
        <w:tblCellMar>
          <w:left w:w="62" w:type="dxa"/>
          <w:right w:w="62" w:type="dxa"/>
        </w:tblCellMar>
        <w:tblLook w:val="0000"/>
      </w:tblPr>
      <w:tblGrid>
        <w:gridCol w:w="3908"/>
        <w:gridCol w:w="5662"/>
      </w:tblGrid>
      <w:tr w:rsidTr="009519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EVIDENCE GUIDE</w:t>
            </w:r>
          </w:p>
        </w:tc>
      </w:tr>
      <w:tr w:rsidTr="009519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 xml:space="preserve">The Evidence Guide provides advice on assessment and must be read in conjunction with the performance criteria, required skills and knowledge, </w:t>
            </w:r>
            <w:r w:rsidRPr="00063FDA">
              <w:t>range statement and the Assessment Guidelines for the Training Package.</w:t>
            </w:r>
          </w:p>
        </w:tc>
      </w:tr>
      <w:tr w:rsidTr="009519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p>
        </w:tc>
      </w:tr>
      <w:tr w:rsidTr="009519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Demonstrates skills and knowledge to:</w:t>
            </w:r>
          </w:p>
          <w:p w:rsidR="00000000" w:rsidRPr="00063FDA" w:rsidP="00063FDA">
            <w:pPr>
              <w:pStyle w:val="ListBullet"/>
            </w:pPr>
            <w:r w:rsidRPr="00063FDA">
              <w:t>identify and interpret architect and engineer design specifications for structural steel constructions including constructions with suspended floors</w:t>
            </w:r>
          </w:p>
          <w:p w:rsidR="00000000" w:rsidRPr="00063FDA" w:rsidP="00063FDA">
            <w:pPr>
              <w:pStyle w:val="ListBullet"/>
            </w:pPr>
            <w:r w:rsidRPr="00063FDA">
              <w:t xml:space="preserve">relate design information to structural steel detailing processes including checking of adequacy of design </w:t>
            </w:r>
            <w:r w:rsidRPr="00063FDA">
              <w:t>information for the construction</w:t>
            </w:r>
          </w:p>
          <w:p w:rsidR="00000000" w:rsidRPr="00063FDA" w:rsidP="00063FDA">
            <w:pPr>
              <w:pStyle w:val="ListBullet"/>
            </w:pPr>
            <w:r w:rsidRPr="00063FDA">
              <w:t>establish efficient administrative arrangements for liaison with designers including arrangements for formal requests for further information</w:t>
            </w:r>
          </w:p>
          <w:p w:rsidR="00000000" w:rsidP="00063FDA">
            <w:pPr>
              <w:pStyle w:val="ListBullet"/>
              <w:rPr>
                <w:lang w:val="en-NZ"/>
              </w:rPr>
            </w:pPr>
            <w:r w:rsidRPr="00063FDA">
              <w:t>establish drawing and document control procedures</w:t>
            </w:r>
          </w:p>
        </w:tc>
      </w:tr>
      <w:tr w:rsidTr="009519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Context of and specific resour</w:t>
            </w:r>
            <w:r w:rsidRPr="00063FDA">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Assessment may occur on the job or in an appropriately simulated environment</w:t>
            </w:r>
          </w:p>
          <w:p w:rsidR="00000000" w:rsidRPr="00063FDA" w:rsidP="00063FDA">
            <w:pPr>
              <w:pStyle w:val="BodyText"/>
            </w:pPr>
            <w:r w:rsidRPr="00063FDA">
              <w:t>Resource implications for this unit include:</w:t>
            </w:r>
          </w:p>
          <w:p w:rsidR="00000000" w:rsidRPr="00063FDA" w:rsidP="00063FDA">
            <w:pPr>
              <w:pStyle w:val="ListBullet"/>
            </w:pPr>
            <w:r w:rsidRPr="00063FDA">
              <w:t>access to real or appropriately simulated detailing of structural steel constructions including provision of suitab</w:t>
            </w:r>
            <w:r w:rsidRPr="00063FDA">
              <w:t>le design information</w:t>
            </w:r>
          </w:p>
          <w:p w:rsidR="00000000" w:rsidRPr="00063FDA" w:rsidP="00063FDA">
            <w:pPr>
              <w:pStyle w:val="ListBullet"/>
            </w:pPr>
            <w:r w:rsidRPr="00063FDA">
              <w:t>computer with suitable CAD software or manual drafting equipment and material including work areas, materials and equipment</w:t>
            </w:r>
          </w:p>
          <w:p w:rsidR="00000000" w:rsidRPr="00063FDA" w:rsidP="00063FDA">
            <w:pPr>
              <w:pStyle w:val="ListBullet"/>
            </w:pPr>
            <w:r w:rsidRPr="00063FDA">
              <w:t>access to steel and component manufacturers' catalogues or websites</w:t>
            </w:r>
          </w:p>
          <w:p w:rsidR="00000000" w:rsidRPr="00063FDA" w:rsidP="00063FDA">
            <w:pPr>
              <w:pStyle w:val="ListBullet"/>
            </w:pPr>
            <w:r w:rsidRPr="00063FDA">
              <w:t>access to relevant standards through eithe</w:t>
            </w:r>
            <w:r w:rsidRPr="00063FDA">
              <w:t>r hard copy or internet access.</w:t>
            </w:r>
          </w:p>
          <w:p w:rsidR="00000000" w:rsidRPr="00063FDA" w:rsidP="00063FDA">
            <w:pPr>
              <w:pStyle w:val="BodyText"/>
            </w:pPr>
            <w:r w:rsidRPr="00063FDA">
              <w:t>Where applicable, reasonable adjustment must be made to work environments and training situations to accommodate ethnicity, age, gender, demographics and disability.</w:t>
            </w:r>
          </w:p>
          <w:p w:rsidR="00000000" w:rsidP="00063FDA">
            <w:pPr>
              <w:pStyle w:val="BodyText"/>
              <w:rPr>
                <w:lang w:val="en-NZ"/>
              </w:rPr>
            </w:pPr>
            <w:r w:rsidRPr="00063FDA">
              <w:t>Access must be provided to appropriate learning and/or ass</w:t>
            </w:r>
            <w:r w:rsidRPr="00063FDA">
              <w:t>essment support when required. Where applicable, physical resources should include equipment modified for people with disabilities.</w:t>
            </w:r>
          </w:p>
        </w:tc>
      </w:tr>
      <w:tr w:rsidTr="009519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ListBullet"/>
            </w:pPr>
            <w:r w:rsidRPr="00063FDA">
              <w:t>Assessment must satisfy the endorsed assessment guidelines of the Manufacturing Training Package</w:t>
            </w:r>
          </w:p>
          <w:p w:rsidR="00000000" w:rsidRPr="00063FDA" w:rsidP="00063FDA">
            <w:pPr>
              <w:pStyle w:val="ListBullet"/>
            </w:pPr>
            <w:r w:rsidRPr="00063FDA">
              <w:t>Asses</w:t>
            </w:r>
            <w:r w:rsidRPr="00063FDA">
              <w:t>sment methods must confirm consistency and accuracy of performance (over time and in a range of workplace relevant contexts) together with application of underpinning knowledge</w:t>
            </w:r>
          </w:p>
          <w:p w:rsidR="00000000" w:rsidRPr="00063FDA" w:rsidP="00063FDA">
            <w:pPr>
              <w:pStyle w:val="ListBullet"/>
            </w:pPr>
            <w:r w:rsidRPr="00063FDA">
              <w:t>Assessment methods must be by direct observation of tasks and include questioning on underpinning knowledge to ensure its correct interpretation and application</w:t>
            </w:r>
          </w:p>
          <w:p w:rsidR="00000000" w:rsidRPr="00063FDA" w:rsidP="00063FDA">
            <w:pPr>
              <w:pStyle w:val="ListBullet"/>
            </w:pPr>
            <w:r w:rsidRPr="00063FDA">
              <w:t>Assessment may be applied under project related conditions (real or simulated) and require evid</w:t>
            </w:r>
            <w:r w:rsidRPr="00063FDA">
              <w:t>ence of process</w:t>
            </w:r>
          </w:p>
          <w:p w:rsidR="00000000" w:rsidRPr="00063FDA" w:rsidP="00063FDA">
            <w:pPr>
              <w:pStyle w:val="ListBullet"/>
            </w:pPr>
            <w:r w:rsidRPr="00063FDA">
              <w:t>Assessment must confirm a reasonable inference that competency is able not only to be satisfied under the particular circumstance, but is able to be transferred to other circumstances</w:t>
            </w:r>
          </w:p>
          <w:p w:rsidR="00000000" w:rsidP="00063FDA">
            <w:pPr>
              <w:pStyle w:val="ListBullet"/>
              <w:rPr>
                <w:lang w:val="en-NZ"/>
              </w:rPr>
            </w:pPr>
            <w:r w:rsidRPr="00063FDA">
              <w:t>Assessment may be in conjunction with assessment of othe</w:t>
            </w:r>
            <w:r w:rsidRPr="00063FDA">
              <w:t>r units of competency where structural steel detailing is involved</w:t>
            </w:r>
          </w:p>
        </w:tc>
      </w:tr>
      <w:tr w:rsidTr="009519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 xml:space="preserve">Assessment processes and techniques must be culturally appropriate and appropriate to the oracy, language and literacy capacity of the assessee and the </w:t>
            </w:r>
            <w:r w:rsidRPr="00063FDA">
              <w:t>work being performed.</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11" w:name="O_102349"/>
      <w:bookmarkEnd w:id="11"/>
      <w:r w:rsidRPr="00063FDA">
        <w:t>Range Statement</w:t>
      </w:r>
    </w:p>
    <w:tbl>
      <w:tblPr>
        <w:tblW w:w="0" w:type="auto"/>
        <w:tblLayout w:type="fixed"/>
        <w:tblCellMar>
          <w:left w:w="62" w:type="dxa"/>
          <w:right w:w="62" w:type="dxa"/>
        </w:tblCellMar>
        <w:tblLook w:val="0000"/>
      </w:tblPr>
      <w:tblGrid>
        <w:gridCol w:w="3615"/>
        <w:gridCol w:w="4907"/>
      </w:tblGrid>
      <w:tr w:rsidTr="009519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RANGE STATEMENT</w:t>
            </w:r>
          </w:p>
        </w:tc>
      </w:tr>
      <w:tr w:rsidTr="009519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 xml:space="preserve">The range statement relates to the unit of competency as a whole. It allows for different work environments and situations that may affect </w:t>
            </w:r>
            <w:r w:rsidRPr="00063FDA">
              <w:t>performance. Bold italicised wording, if used in the performance criteria, is detailed below. Essential operating conditions that may be present with training and assessment (depending on the work situation, needs of the candidate, accessibility of the ite</w:t>
            </w:r>
            <w:r w:rsidRPr="00063FDA">
              <w:t>m, and local industry and regional contexts) may also be included.</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Legislative</w:t>
            </w:r>
            <w:r w:rsidRPr="00063FDA">
              <w:t>/</w:t>
            </w:r>
            <w:r w:rsidRPr="00063FDA">
              <w:rPr>
                <w:rStyle w:val="SpecialBold"/>
              </w:rPr>
              <w:t>regulatory requirements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All work must comply with relevant Federal and State or Territory legislative or regulatory requirements</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Drawings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For the purposes of this unit drawin</w:t>
            </w:r>
            <w:r w:rsidRPr="00063FDA">
              <w:t>gs refers to both hard copy and software files including CAD files</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Designers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Designers include architects and consulting engineers. The design information may also be provided via drawings produced by design draftspersons</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Adequacy</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Adequacy means that sufficient design information is provided to enable the structural steel detailer to prepare drawings that will provide all information required for fabrication and erection</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Adequacy of arrangement information</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Adequacy of arrangement i</w:t>
            </w:r>
            <w:r w:rsidRPr="00063FDA">
              <w:t>nformation refers to the information normally provided on arrangement or layout drawings provided by architects and/or consulting engineers. This information includes:</w:t>
            </w:r>
          </w:p>
          <w:p w:rsidR="00000000" w:rsidRPr="00063FDA" w:rsidP="00063FDA">
            <w:pPr>
              <w:pStyle w:val="ListBullet"/>
            </w:pPr>
            <w:r w:rsidRPr="00063FDA">
              <w:t>building orientation</w:t>
            </w:r>
          </w:p>
          <w:p w:rsidR="00000000" w:rsidRPr="00063FDA" w:rsidP="00063FDA">
            <w:pPr>
              <w:pStyle w:val="ListBullet"/>
            </w:pPr>
            <w:r w:rsidRPr="00063FDA">
              <w:t>layout on a site and relationship to any other structures</w:t>
            </w:r>
          </w:p>
          <w:p w:rsidR="00000000" w:rsidRPr="00063FDA" w:rsidP="00063FDA">
            <w:pPr>
              <w:pStyle w:val="ListBullet"/>
            </w:pPr>
            <w:r w:rsidRPr="00063FDA">
              <w:t>primary d</w:t>
            </w:r>
            <w:r w:rsidRPr="00063FDA">
              <w:t>imensions</w:t>
            </w:r>
          </w:p>
          <w:p w:rsidR="00000000" w:rsidRPr="00063FDA" w:rsidP="00063FDA">
            <w:pPr>
              <w:pStyle w:val="ListBullet"/>
            </w:pPr>
            <w:r w:rsidRPr="00063FDA">
              <w:t>floor levels</w:t>
            </w:r>
          </w:p>
          <w:p w:rsidR="00000000" w:rsidRPr="00063FDA" w:rsidP="00063FDA">
            <w:pPr>
              <w:pStyle w:val="ListBullet"/>
            </w:pPr>
            <w:r w:rsidRPr="00063FDA">
              <w:t>beam spacing</w:t>
            </w:r>
          </w:p>
          <w:p w:rsidR="00000000" w:rsidRPr="00063FDA" w:rsidP="00063FDA">
            <w:pPr>
              <w:pStyle w:val="ListBullet"/>
            </w:pPr>
            <w:r w:rsidRPr="00063FDA">
              <w:t>column centres</w:t>
            </w:r>
          </w:p>
          <w:p w:rsidR="00000000" w:rsidRPr="00063FDA" w:rsidP="00063FDA">
            <w:pPr>
              <w:pStyle w:val="ListBullet"/>
            </w:pPr>
            <w:r w:rsidRPr="00063FDA">
              <w:t>sizes for all members, for example, beams, trusses, columns, rafters, purlins, girts, braces, crane beams</w:t>
            </w:r>
          </w:p>
          <w:p w:rsidR="00000000" w:rsidP="00063FDA">
            <w:pPr>
              <w:pStyle w:val="ListBullet"/>
              <w:rPr>
                <w:lang w:val="en-NZ"/>
              </w:rPr>
            </w:pPr>
            <w:r w:rsidRPr="00063FDA">
              <w:t>dimensions and layout drawing for any special features, for example, stairs, landings, fire escapes</w:t>
            </w:r>
            <w:r w:rsidRPr="00063FDA">
              <w:t>, and so on</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Client requirements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Client requirements may include:</w:t>
            </w:r>
          </w:p>
          <w:p w:rsidR="00000000" w:rsidRPr="00063FDA" w:rsidP="00063FDA">
            <w:pPr>
              <w:pStyle w:val="ListBullet"/>
            </w:pPr>
            <w:r w:rsidRPr="00063FDA">
              <w:t>shop detail drawings, erection diagrams and material schedules and lists</w:t>
            </w:r>
          </w:p>
          <w:p w:rsidR="00000000" w:rsidRPr="00063FDA" w:rsidP="00063FDA">
            <w:pPr>
              <w:pStyle w:val="ListBullet"/>
            </w:pPr>
            <w:r w:rsidRPr="00063FDA">
              <w:t>program and format for CAD files and models</w:t>
            </w:r>
          </w:p>
          <w:p w:rsidR="00000000" w:rsidRPr="00063FDA" w:rsidP="00063FDA">
            <w:pPr>
              <w:pStyle w:val="ListBullet"/>
            </w:pPr>
            <w:r w:rsidRPr="00063FDA">
              <w:t>downloading by the structural steel detailer of files direct to client computers and CNC machines</w:t>
            </w:r>
          </w:p>
          <w:p w:rsidR="00000000" w:rsidRPr="00063FDA" w:rsidP="00063FDA">
            <w:pPr>
              <w:pStyle w:val="ListBullet"/>
            </w:pPr>
            <w:r w:rsidRPr="00063FDA">
              <w:t>size and number of hard copy drawings</w:t>
            </w:r>
          </w:p>
          <w:p w:rsidR="00000000" w:rsidP="00063FDA">
            <w:pPr>
              <w:pStyle w:val="ListBullet"/>
              <w:rPr>
                <w:lang w:val="en-NZ"/>
              </w:rPr>
            </w:pPr>
            <w:r w:rsidRPr="00063FDA">
              <w:t>specification of programs and requirements for word processed documents, spreadsheets, presentations, invoices, and so o</w:t>
            </w:r>
            <w:r w:rsidRPr="00063FDA">
              <w:t>n</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Suspended floors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t>Suspended floors may consist of reinforced concrete slab, composite slab, pre-cast planks and topping, steel plate or grating, or other specified material</w:t>
            </w:r>
          </w:p>
        </w:tc>
      </w:tr>
      <w:tr w:rsidTr="009519C4">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Work environment</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Detailing may be undertaken in a variety of work environments i</w:t>
            </w:r>
            <w:r w:rsidRPr="00063FDA">
              <w:t>ncluding commercial, home office or fabrication or construction enterprise.</w:t>
            </w:r>
          </w:p>
          <w:p w:rsidR="00000000" w:rsidRPr="00063FDA" w:rsidP="00063FDA">
            <w:pPr>
              <w:pStyle w:val="BodyText"/>
            </w:pPr>
            <w:r w:rsidRPr="00063FDA">
              <w:t>Work may be performed individually on a contracting/project basis or as part of a project team and in response to combinations of paper based and electronic instructions.</w:t>
            </w:r>
          </w:p>
        </w:tc>
      </w:tr>
    </w:tbl>
    <w:p w:rsidR="009519C4" w:rsidP="00063FDA">
      <w:pPr>
        <w:pStyle w:val="BodyText"/>
      </w:pPr>
    </w:p>
    <w:p w:rsidR="009519C4" w:rsidP="00063FDA">
      <w:pPr>
        <w:pStyle w:val="BodyText"/>
      </w:pPr>
    </w:p>
    <w:p w:rsidR="00000000" w:rsidRPr="00063FDA" w:rsidP="00063FDA">
      <w:pPr>
        <w:pStyle w:val="Heading1"/>
      </w:pPr>
      <w:bookmarkStart w:id="12" w:name="O_102350"/>
      <w:bookmarkEnd w:id="12"/>
      <w:r w:rsidRPr="00063FDA">
        <w:t>Unit Sector(s)</w:t>
      </w:r>
    </w:p>
    <w:tbl>
      <w:tblPr>
        <w:tblW w:w="0" w:type="auto"/>
        <w:tblLayout w:type="fixed"/>
        <w:tblCellMar>
          <w:left w:w="62" w:type="dxa"/>
          <w:right w:w="62" w:type="dxa"/>
        </w:tblCellMar>
        <w:tblLook w:val="0000"/>
      </w:tblPr>
      <w:tblGrid>
        <w:gridCol w:w="2612"/>
        <w:gridCol w:w="5910"/>
      </w:tblGrid>
      <w:tr w:rsidTr="009519C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r w:rsidRPr="00063FDA">
              <w:t>Structural steel detailing</w:t>
            </w: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13" w:name="O_159372"/>
      <w:bookmarkEnd w:id="13"/>
      <w:r w:rsidRPr="00063FDA">
        <w:t>Competency field</w:t>
      </w:r>
    </w:p>
    <w:tbl>
      <w:tblPr>
        <w:tblW w:w="0" w:type="auto"/>
        <w:tblLayout w:type="fixed"/>
        <w:tblCellMar>
          <w:left w:w="62" w:type="dxa"/>
          <w:right w:w="62" w:type="dxa"/>
        </w:tblCellMar>
        <w:tblLook w:val="0000"/>
      </w:tblPr>
      <w:tblGrid>
        <w:gridCol w:w="2784"/>
        <w:gridCol w:w="5738"/>
      </w:tblGrid>
      <w:tr w:rsidTr="009519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p>
        </w:tc>
      </w:tr>
    </w:tbl>
    <w:p w:rsidR="00000000" w:rsidRPr="00063FDA" w:rsidP="00063FDA">
      <w:pPr>
        <w:pStyle w:val="BodyText"/>
      </w:pPr>
    </w:p>
    <w:p w:rsidR="00000000" w:rsidRPr="00063FDA" w:rsidP="00063FDA">
      <w:pPr>
        <w:pStyle w:val="AllowPageBreak"/>
      </w:pPr>
    </w:p>
    <w:p w:rsidR="00000000" w:rsidRPr="00063FDA" w:rsidP="00063FDA">
      <w:pPr>
        <w:pStyle w:val="Heading1"/>
      </w:pPr>
      <w:bookmarkStart w:id="14" w:name="O_159371"/>
      <w:bookmarkEnd w:id="14"/>
      <w:r w:rsidRPr="00063FDA">
        <w:t>Co-requisite units</w:t>
      </w:r>
    </w:p>
    <w:tbl>
      <w:tblPr>
        <w:tblW w:w="0" w:type="auto"/>
        <w:tblLayout w:type="fixed"/>
        <w:tblCellMar>
          <w:left w:w="62" w:type="dxa"/>
          <w:right w:w="62" w:type="dxa"/>
        </w:tblCellMar>
        <w:tblLook w:val="0000"/>
      </w:tblPr>
      <w:tblGrid>
        <w:gridCol w:w="2641"/>
        <w:gridCol w:w="1322"/>
        <w:gridCol w:w="4559"/>
      </w:tblGrid>
      <w:tr w:rsidTr="009519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r w:rsidRPr="00063FDA">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DA">
            <w:pPr>
              <w:pStyle w:val="BodyText"/>
              <w:rPr>
                <w:lang w:val="en-NZ"/>
              </w:rPr>
            </w:pPr>
          </w:p>
        </w:tc>
      </w:tr>
      <w:tr w:rsidTr="009519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DA" w:rsidP="00063FDA">
            <w:pPr>
              <w:pStyle w:val="BodyText"/>
            </w:pPr>
          </w:p>
        </w:tc>
      </w:tr>
    </w:tbl>
    <w:p w:rsidR="00000000" w:rsidRPr="00063FDA" w:rsidP="00063FDA">
      <w:pPr>
        <w:pStyle w:val="BodyText"/>
      </w:pPr>
    </w:p>
    <w:p w:rsidR="00000000" w:rsidRPr="00063FDA" w:rsidP="00063FDA"/>
    <w:sectPr w:rsidSect="00063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9C4" w:rsidP="009519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C4" w:rsidP="00063F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19C4" w:rsidP="00063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19C4" w:rsidP="00063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A" w:rsidRPr="009519C4" w:rsidP="009519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C4" w:rsidRPr="002D2AF8" w:rsidP="00063FDA">
    <w:pPr>
      <w:pStyle w:val="Header"/>
      <w:framePr w:wrap="around"/>
    </w:pPr>
    <w:r>
      <w:fldChar w:fldCharType="begin"/>
    </w:r>
    <w:r>
      <w:instrText xml:space="preserve"> TITLE   \* MERGEFORMAT </w:instrText>
    </w:r>
    <w:r>
      <w:fldChar w:fldCharType="separate"/>
    </w:r>
    <w:r>
      <w:t>MSATCS301A Interpret architectural and engineering design specifications for structural steel detailing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519C4" w:rsidP="00063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3C3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FDA"/>
    <w:pPr>
      <w:spacing w:before="360" w:after="60"/>
      <w:outlineLvl w:val="0"/>
    </w:pPr>
    <w:rPr>
      <w:sz w:val="32"/>
    </w:rPr>
  </w:style>
  <w:style w:type="paragraph" w:styleId="Heading2">
    <w:name w:val="heading 2"/>
    <w:basedOn w:val="HeadingBase"/>
    <w:next w:val="BodyText"/>
    <w:link w:val="Heading2Char"/>
    <w:qFormat/>
    <w:rsid w:val="00063FDA"/>
    <w:pPr>
      <w:keepLines/>
      <w:spacing w:before="240" w:after="120"/>
      <w:outlineLvl w:val="1"/>
    </w:pPr>
    <w:rPr>
      <w:sz w:val="28"/>
      <w:szCs w:val="40"/>
    </w:rPr>
  </w:style>
  <w:style w:type="paragraph" w:styleId="Heading3">
    <w:name w:val="heading 3"/>
    <w:basedOn w:val="HeadingBase"/>
    <w:next w:val="BodyText"/>
    <w:link w:val="Heading3Char"/>
    <w:qFormat/>
    <w:rsid w:val="00063FDA"/>
    <w:pPr>
      <w:spacing w:before="180" w:after="120"/>
      <w:outlineLvl w:val="2"/>
    </w:pPr>
    <w:rPr>
      <w:spacing w:val="-10"/>
      <w:kern w:val="32"/>
    </w:rPr>
  </w:style>
  <w:style w:type="paragraph" w:styleId="Heading4">
    <w:name w:val="heading 4"/>
    <w:basedOn w:val="HeadingBase"/>
    <w:next w:val="BodyText"/>
    <w:link w:val="Heading4Char"/>
    <w:qFormat/>
    <w:rsid w:val="00063FDA"/>
    <w:pPr>
      <w:spacing w:before="160" w:after="120"/>
      <w:outlineLvl w:val="3"/>
    </w:pPr>
    <w:rPr>
      <w:sz w:val="22"/>
    </w:rPr>
  </w:style>
  <w:style w:type="paragraph" w:styleId="Heading5">
    <w:name w:val="heading 5"/>
    <w:basedOn w:val="HeadingBase"/>
    <w:next w:val="Normal"/>
    <w:link w:val="Heading5Char"/>
    <w:qFormat/>
    <w:rsid w:val="00063FDA"/>
    <w:pPr>
      <w:spacing w:before="80"/>
      <w:outlineLvl w:val="4"/>
    </w:pPr>
    <w:rPr>
      <w:color w:val="918585"/>
      <w:sz w:val="20"/>
    </w:rPr>
  </w:style>
  <w:style w:type="paragraph" w:styleId="Heading6">
    <w:name w:val="heading 6"/>
    <w:basedOn w:val="HeadingBase"/>
    <w:next w:val="Normal"/>
    <w:link w:val="Heading6Char"/>
    <w:qFormat/>
    <w:rsid w:val="00063FDA"/>
    <w:pPr>
      <w:spacing w:before="60"/>
      <w:outlineLvl w:val="5"/>
    </w:pPr>
    <w:rPr>
      <w:color w:val="918585"/>
      <w:sz w:val="20"/>
    </w:rPr>
  </w:style>
  <w:style w:type="paragraph" w:styleId="Heading7">
    <w:name w:val="heading 7"/>
    <w:basedOn w:val="Normal"/>
    <w:next w:val="Normal"/>
    <w:link w:val="Heading7Char"/>
    <w:qFormat/>
    <w:rsid w:val="00063FDA"/>
    <w:pPr>
      <w:ind w:left="720"/>
      <w:outlineLvl w:val="6"/>
    </w:pPr>
    <w:rPr>
      <w:i/>
    </w:rPr>
  </w:style>
  <w:style w:type="paragraph" w:styleId="Heading8">
    <w:name w:val="heading 8"/>
    <w:basedOn w:val="Normal"/>
    <w:next w:val="Normal"/>
    <w:link w:val="Heading8Char"/>
    <w:qFormat/>
    <w:rsid w:val="00063FDA"/>
    <w:pPr>
      <w:ind w:left="720"/>
      <w:outlineLvl w:val="7"/>
    </w:pPr>
    <w:rPr>
      <w:i/>
    </w:rPr>
  </w:style>
  <w:style w:type="paragraph" w:styleId="Heading9">
    <w:name w:val="heading 9"/>
    <w:basedOn w:val="Normal"/>
    <w:next w:val="Normal"/>
    <w:link w:val="Heading9Char"/>
    <w:qFormat/>
    <w:rsid w:val="00063FDA"/>
    <w:pPr>
      <w:ind w:left="720"/>
      <w:outlineLvl w:val="8"/>
    </w:pPr>
    <w:rPr>
      <w:i/>
    </w:rPr>
  </w:style>
  <w:style w:type="character" w:default="1" w:styleId="DefaultParagraphFont">
    <w:name w:val="Default Paragraph Font"/>
    <w:uiPriority w:val="1"/>
    <w:unhideWhenUsed/>
    <w:rsid w:val="00063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FDA"/>
  </w:style>
  <w:style w:type="character" w:customStyle="1" w:styleId="Heading1Char">
    <w:name w:val="Heading 1 Char"/>
    <w:basedOn w:val="DefaultParagraphFont"/>
    <w:link w:val="Heading1"/>
    <w:rsid w:val="00063FDA"/>
    <w:rPr>
      <w:rFonts w:ascii="Times New Roman" w:eastAsia="Times New Roman" w:hAnsi="Times New Roman" w:cs="Times New Roman"/>
      <w:b/>
      <w:sz w:val="32"/>
      <w:szCs w:val="20"/>
      <w:lang w:eastAsia="en-US"/>
    </w:rPr>
  </w:style>
  <w:style w:type="paragraph" w:styleId="BodyText">
    <w:name w:val="Body Text"/>
    <w:basedOn w:val="Normal"/>
    <w:link w:val="BodyTextChar"/>
    <w:rsid w:val="00063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FDA"/>
    <w:rPr>
      <w:rFonts w:ascii="Times New Roman" w:eastAsia="Times New Roman" w:hAnsi="Times New Roman" w:cs="Times New Roman"/>
      <w:sz w:val="24"/>
      <w:lang w:eastAsia="en-US"/>
    </w:rPr>
  </w:style>
  <w:style w:type="paragraph" w:styleId="Footer">
    <w:name w:val="footer"/>
    <w:basedOn w:val="Normal"/>
    <w:link w:val="FooterChar"/>
    <w:rsid w:val="00063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FDA"/>
    <w:rPr>
      <w:rFonts w:ascii="Times New Roman" w:eastAsia="Times New Roman" w:hAnsi="Times New Roman" w:cs="Times New Roman"/>
      <w:sz w:val="16"/>
      <w:lang w:eastAsia="en-US"/>
    </w:rPr>
  </w:style>
  <w:style w:type="paragraph" w:styleId="List">
    <w:name w:val="List"/>
    <w:basedOn w:val="BodyText"/>
    <w:next w:val="BodyText"/>
    <w:rsid w:val="00063FDA"/>
    <w:pPr>
      <w:tabs>
        <w:tab w:val="left" w:pos="340"/>
      </w:tabs>
      <w:spacing w:before="60" w:after="60"/>
      <w:ind w:left="340" w:hanging="340"/>
    </w:pPr>
  </w:style>
  <w:style w:type="paragraph" w:styleId="ListBullet">
    <w:name w:val="List Bullet"/>
    <w:basedOn w:val="List"/>
    <w:rsid w:val="00063FDA"/>
    <w:pPr>
      <w:numPr>
        <w:numId w:val="12"/>
      </w:numPr>
      <w:tabs>
        <w:tab w:val="clear" w:pos="340"/>
      </w:tabs>
      <w:spacing w:before="40" w:after="40"/>
    </w:pPr>
  </w:style>
  <w:style w:type="character" w:customStyle="1" w:styleId="SpecialBold">
    <w:name w:val="Special Bold"/>
    <w:basedOn w:val="DefaultParagraphFont"/>
    <w:rsid w:val="00063FDA"/>
    <w:rPr>
      <w:b/>
      <w:spacing w:val="0"/>
    </w:rPr>
  </w:style>
  <w:style w:type="character" w:styleId="Emphasis">
    <w:name w:val="Emphasis"/>
    <w:basedOn w:val="DefaultParagraphFont"/>
    <w:qFormat/>
    <w:rsid w:val="00063FDA"/>
    <w:rPr>
      <w:i/>
    </w:rPr>
  </w:style>
  <w:style w:type="paragraph" w:customStyle="1" w:styleId="SuperHeading">
    <w:name w:val="SuperHeading"/>
    <w:basedOn w:val="Normal"/>
    <w:rsid w:val="00063FDA"/>
    <w:pPr>
      <w:spacing w:before="240" w:after="120"/>
      <w:outlineLvl w:val="0"/>
    </w:pPr>
    <w:rPr>
      <w:rFonts w:ascii="Times New Roman" w:hAnsi="Times New Roman"/>
      <w:b/>
      <w:sz w:val="28"/>
    </w:rPr>
  </w:style>
  <w:style w:type="paragraph" w:customStyle="1" w:styleId="AllowPageBreak">
    <w:name w:val="AllowPageBreak"/>
    <w:rsid w:val="00063F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3FDA"/>
    <w:pPr>
      <w:tabs>
        <w:tab w:val="left" w:pos="680"/>
      </w:tabs>
      <w:spacing w:before="60" w:after="60"/>
      <w:ind w:left="680" w:hanging="340"/>
    </w:pPr>
  </w:style>
  <w:style w:type="character" w:customStyle="1" w:styleId="Heading2Char">
    <w:name w:val="Heading 2 Char"/>
    <w:basedOn w:val="DefaultParagraphFont"/>
    <w:link w:val="Heading2"/>
    <w:rsid w:val="00063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FDA"/>
    <w:rPr>
      <w:rFonts w:ascii="Courier New" w:eastAsia="Times New Roman" w:hAnsi="Courier New" w:cs="Times New Roman"/>
      <w:i/>
      <w:szCs w:val="20"/>
      <w:lang w:eastAsia="en-US"/>
    </w:rPr>
  </w:style>
  <w:style w:type="paragraph" w:customStyle="1" w:styleId="HeadingBase">
    <w:name w:val="Heading Base"/>
    <w:rsid w:val="00063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FDA"/>
    <w:pPr>
      <w:tabs>
        <w:tab w:val="right" w:leader="dot" w:pos="9072"/>
      </w:tabs>
      <w:ind w:left="567"/>
    </w:pPr>
    <w:rPr>
      <w:szCs w:val="22"/>
    </w:rPr>
  </w:style>
  <w:style w:type="paragraph" w:customStyle="1" w:styleId="TOCBase">
    <w:name w:val="TOC Base"/>
    <w:rsid w:val="00063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FDA"/>
    <w:pPr>
      <w:tabs>
        <w:tab w:val="right" w:leader="dot" w:pos="9072"/>
      </w:tabs>
      <w:spacing w:before="40" w:after="40"/>
      <w:ind w:left="284"/>
    </w:pPr>
    <w:rPr>
      <w:rFonts w:ascii="Times New Roman" w:hAnsi="Times New Roman"/>
    </w:rPr>
  </w:style>
  <w:style w:type="paragraph" w:styleId="TOC1">
    <w:name w:val="toc 1"/>
    <w:basedOn w:val="TOCBase"/>
    <w:next w:val="Normal"/>
    <w:rsid w:val="00063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FDA"/>
    <w:pPr>
      <w:spacing w:before="5040"/>
      <w:jc w:val="center"/>
    </w:pPr>
    <w:rPr>
      <w:sz w:val="48"/>
      <w:szCs w:val="72"/>
      <w:lang w:val="en-US"/>
    </w:rPr>
  </w:style>
  <w:style w:type="character" w:customStyle="1" w:styleId="TitleChar">
    <w:name w:val="Title Char"/>
    <w:basedOn w:val="DefaultParagraphFont"/>
    <w:link w:val="Title"/>
    <w:rsid w:val="00063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FDA"/>
    <w:pPr>
      <w:tabs>
        <w:tab w:val="left" w:pos="3600"/>
        <w:tab w:val="left" w:pos="3958"/>
      </w:tabs>
    </w:pPr>
  </w:style>
  <w:style w:type="paragraph" w:customStyle="1" w:styleId="Note">
    <w:name w:val="Note"/>
    <w:basedOn w:val="BodyText"/>
    <w:rsid w:val="00063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FDA"/>
    <w:pPr>
      <w:framePr w:wrap="auto" w:hAnchor="text" w:y="6049"/>
    </w:pPr>
    <w:rPr>
      <w:color w:val="000000"/>
      <w:sz w:val="40"/>
    </w:rPr>
  </w:style>
  <w:style w:type="paragraph" w:customStyle="1" w:styleId="TOCTitle">
    <w:name w:val="TOCTitle"/>
    <w:basedOn w:val="Heading1"/>
    <w:rsid w:val="00063FDA"/>
    <w:pPr>
      <w:spacing w:after="240"/>
      <w:jc w:val="center"/>
      <w:outlineLvl w:val="9"/>
    </w:pPr>
    <w:rPr>
      <w:caps/>
    </w:rPr>
  </w:style>
  <w:style w:type="paragraph" w:customStyle="1" w:styleId="Version">
    <w:name w:val="Version"/>
    <w:rsid w:val="00063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FDA"/>
    <w:pPr>
      <w:numPr>
        <w:numId w:val="13"/>
      </w:numPr>
      <w:tabs>
        <w:tab w:val="clear" w:pos="680"/>
      </w:tabs>
    </w:pPr>
  </w:style>
  <w:style w:type="paragraph" w:styleId="Index1">
    <w:name w:val="index 1"/>
    <w:basedOn w:val="Normal"/>
    <w:next w:val="Normal"/>
    <w:semiHidden/>
    <w:rsid w:val="00063FDA"/>
    <w:pPr>
      <w:keepNext w:val="0"/>
      <w:tabs>
        <w:tab w:val="right" w:pos="4176"/>
      </w:tabs>
      <w:ind w:left="198" w:hanging="198"/>
    </w:pPr>
    <w:rPr>
      <w:rFonts w:ascii="Garamond" w:hAnsi="Garamond"/>
    </w:rPr>
  </w:style>
  <w:style w:type="paragraph" w:styleId="IndexHeading">
    <w:name w:val="index heading"/>
    <w:basedOn w:val="Normal"/>
    <w:next w:val="Index1"/>
    <w:semiHidden/>
    <w:rsid w:val="00063FDA"/>
    <w:pPr>
      <w:spacing w:before="120" w:after="120"/>
    </w:pPr>
    <w:rPr>
      <w:rFonts w:ascii="Arial" w:hAnsi="Arial"/>
      <w:b/>
      <w:color w:val="918585"/>
      <w:sz w:val="24"/>
    </w:rPr>
  </w:style>
  <w:style w:type="paragraph" w:styleId="Header">
    <w:name w:val="header"/>
    <w:basedOn w:val="Normal"/>
    <w:link w:val="HeaderChar"/>
    <w:rsid w:val="00063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FDA"/>
    <w:rPr>
      <w:rFonts w:ascii="Times New Roman" w:eastAsia="Times New Roman" w:hAnsi="Times New Roman" w:cs="Times New Roman"/>
      <w:sz w:val="16"/>
      <w:szCs w:val="20"/>
      <w:lang w:val="en-GB" w:eastAsia="en-US"/>
    </w:rPr>
  </w:style>
  <w:style w:type="paragraph" w:customStyle="1" w:styleId="Chapter">
    <w:name w:val="Chapter"/>
    <w:basedOn w:val="Normal"/>
    <w:rsid w:val="00063FDA"/>
    <w:pPr>
      <w:spacing w:before="240"/>
    </w:pPr>
    <w:rPr>
      <w:rFonts w:ascii="Times New Roman" w:hAnsi="Times New Roman"/>
      <w:smallCaps/>
      <w:spacing w:val="80"/>
      <w:sz w:val="28"/>
    </w:rPr>
  </w:style>
  <w:style w:type="paragraph" w:customStyle="1" w:styleId="InChapter">
    <w:name w:val="InChapter"/>
    <w:basedOn w:val="Heading3"/>
    <w:rsid w:val="00063FDA"/>
    <w:pPr>
      <w:spacing w:after="240"/>
      <w:outlineLvl w:val="9"/>
    </w:pPr>
    <w:rPr>
      <w:noProof/>
    </w:rPr>
  </w:style>
  <w:style w:type="paragraph" w:styleId="Index2">
    <w:name w:val="index 2"/>
    <w:basedOn w:val="Normal"/>
    <w:next w:val="Normal"/>
    <w:semiHidden/>
    <w:rsid w:val="00063FDA"/>
    <w:pPr>
      <w:tabs>
        <w:tab w:val="right" w:pos="4176"/>
      </w:tabs>
      <w:ind w:left="568" w:hanging="284"/>
    </w:pPr>
    <w:rPr>
      <w:rFonts w:ascii="Garamond" w:hAnsi="Garamond"/>
    </w:rPr>
  </w:style>
  <w:style w:type="paragraph" w:customStyle="1" w:styleId="Byline">
    <w:name w:val="Byline"/>
    <w:rsid w:val="00063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FDA"/>
    <w:pPr>
      <w:tabs>
        <w:tab w:val="clear" w:pos="3600"/>
        <w:tab w:val="clear" w:pos="3958"/>
      </w:tabs>
      <w:jc w:val="right"/>
    </w:pPr>
  </w:style>
  <w:style w:type="paragraph" w:styleId="Caption">
    <w:name w:val="caption"/>
    <w:basedOn w:val="BodyText"/>
    <w:next w:val="Normal"/>
    <w:qFormat/>
    <w:rsid w:val="00063FDA"/>
    <w:pPr>
      <w:framePr w:w="2268" w:hSpace="181" w:vSpace="181" w:wrap="around" w:vAnchor="text" w:hAnchor="page" w:x="1135" w:y="285" w:anchorLock="1"/>
    </w:pPr>
    <w:rPr>
      <w:i/>
    </w:rPr>
  </w:style>
  <w:style w:type="paragraph" w:customStyle="1" w:styleId="MiniTOCTitle">
    <w:name w:val="MiniTOCTitle"/>
    <w:basedOn w:val="Heading4"/>
    <w:rsid w:val="00063FDA"/>
    <w:pPr>
      <w:spacing w:before="240"/>
      <w:outlineLvl w:val="9"/>
    </w:pPr>
    <w:rPr>
      <w:noProof/>
      <w:sz w:val="24"/>
    </w:rPr>
  </w:style>
  <w:style w:type="paragraph" w:customStyle="1" w:styleId="MiniTOCItem">
    <w:name w:val="MiniTOCItem"/>
    <w:basedOn w:val="ListBullet"/>
    <w:rsid w:val="00063FDA"/>
    <w:pPr>
      <w:numPr>
        <w:numId w:val="0"/>
      </w:numPr>
      <w:tabs>
        <w:tab w:val="right" w:leader="dot" w:pos="6521"/>
      </w:tabs>
      <w:spacing w:before="0" w:after="0"/>
    </w:pPr>
  </w:style>
  <w:style w:type="paragraph" w:customStyle="1" w:styleId="TOFTitle">
    <w:name w:val="TOFTitle"/>
    <w:basedOn w:val="TOCTitle"/>
    <w:rsid w:val="00063FDA"/>
  </w:style>
  <w:style w:type="paragraph" w:styleId="TableofFigures">
    <w:name w:val="table of figures"/>
    <w:basedOn w:val="Normal"/>
    <w:next w:val="Normal"/>
    <w:semiHidden/>
    <w:rsid w:val="00063FDA"/>
    <w:pPr>
      <w:tabs>
        <w:tab w:val="right" w:leader="dot" w:pos="9072"/>
      </w:tabs>
      <w:ind w:left="970" w:hanging="403"/>
    </w:pPr>
    <w:rPr>
      <w:rFonts w:ascii="Times New Roman" w:hAnsi="Times New Roman"/>
      <w:b/>
    </w:rPr>
  </w:style>
  <w:style w:type="paragraph" w:styleId="ListNumber">
    <w:name w:val="List Number"/>
    <w:basedOn w:val="List"/>
    <w:rsid w:val="00063FDA"/>
    <w:pPr>
      <w:numPr>
        <w:numId w:val="10"/>
      </w:numPr>
    </w:pPr>
  </w:style>
  <w:style w:type="character" w:customStyle="1" w:styleId="WingdingSymbols">
    <w:name w:val="Wingding Symbols"/>
    <w:rsid w:val="00063FDA"/>
    <w:rPr>
      <w:rFonts w:ascii="Wingdings" w:hAnsi="Wingdings"/>
    </w:rPr>
  </w:style>
  <w:style w:type="paragraph" w:customStyle="1" w:styleId="TableHeading">
    <w:name w:val="Table Heading"/>
    <w:basedOn w:val="HeadingBase"/>
    <w:rsid w:val="00063FDA"/>
    <w:pPr>
      <w:keepLines/>
      <w:pBdr>
        <w:bottom w:val="single" w:sz="6" w:space="1" w:color="918585"/>
      </w:pBdr>
      <w:spacing w:before="240"/>
    </w:pPr>
  </w:style>
  <w:style w:type="character" w:customStyle="1" w:styleId="HotSpot">
    <w:name w:val="HotSpot"/>
    <w:rsid w:val="00063FDA"/>
    <w:rPr>
      <w:color w:val="0033CC"/>
      <w:u w:val="none"/>
    </w:rPr>
  </w:style>
  <w:style w:type="paragraph" w:customStyle="1" w:styleId="BodyTextRight">
    <w:name w:val="Body Text Right"/>
    <w:basedOn w:val="BodyText"/>
    <w:rsid w:val="00063FDA"/>
    <w:pPr>
      <w:spacing w:before="0" w:after="0"/>
      <w:jc w:val="right"/>
    </w:pPr>
  </w:style>
  <w:style w:type="paragraph" w:styleId="Index3">
    <w:name w:val="index 3"/>
    <w:basedOn w:val="ListNumber2"/>
    <w:next w:val="Normal"/>
    <w:semiHidden/>
    <w:rsid w:val="00063FDA"/>
    <w:pPr>
      <w:numPr>
        <w:numId w:val="0"/>
      </w:numPr>
      <w:tabs>
        <w:tab w:val="right" w:leader="dot" w:pos="4176"/>
      </w:tabs>
    </w:pPr>
  </w:style>
  <w:style w:type="paragraph" w:styleId="ListNumber2">
    <w:name w:val="List Number 2"/>
    <w:basedOn w:val="List2"/>
    <w:rsid w:val="00063FDA"/>
    <w:pPr>
      <w:numPr>
        <w:numId w:val="9"/>
      </w:numPr>
      <w:tabs>
        <w:tab w:val="clear" w:pos="1060"/>
      </w:tabs>
    </w:pPr>
  </w:style>
  <w:style w:type="paragraph" w:customStyle="1" w:styleId="MarginNote">
    <w:name w:val="Margin Note"/>
    <w:basedOn w:val="BodyText"/>
    <w:rsid w:val="00063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FDA"/>
    <w:rPr>
      <w:sz w:val="32"/>
    </w:rPr>
  </w:style>
  <w:style w:type="paragraph" w:customStyle="1" w:styleId="HeadingProcedure">
    <w:name w:val="Heading Procedure"/>
    <w:basedOn w:val="HeadingBase"/>
    <w:next w:val="Normal"/>
    <w:rsid w:val="00063FDA"/>
    <w:pPr>
      <w:tabs>
        <w:tab w:val="left" w:pos="0"/>
      </w:tabs>
      <w:spacing w:before="120" w:after="60"/>
    </w:pPr>
    <w:rPr>
      <w:i/>
      <w:color w:val="918585"/>
      <w:sz w:val="22"/>
    </w:rPr>
  </w:style>
  <w:style w:type="paragraph" w:customStyle="1" w:styleId="TableBodyText">
    <w:name w:val="Table Body Text"/>
    <w:basedOn w:val="BodyText"/>
    <w:rsid w:val="00063FDA"/>
    <w:pPr>
      <w:spacing w:before="60" w:after="60"/>
    </w:pPr>
  </w:style>
  <w:style w:type="paragraph" w:styleId="ListContinue">
    <w:name w:val="List Continue"/>
    <w:basedOn w:val="List"/>
    <w:rsid w:val="00063FDA"/>
    <w:pPr>
      <w:ind w:firstLine="0"/>
    </w:pPr>
  </w:style>
  <w:style w:type="paragraph" w:customStyle="1" w:styleId="ListNote">
    <w:name w:val="List Note"/>
    <w:basedOn w:val="List"/>
    <w:rsid w:val="00063FDA"/>
    <w:pPr>
      <w:pBdr>
        <w:top w:val="single" w:sz="6" w:space="2" w:color="918585"/>
        <w:bottom w:val="single" w:sz="6" w:space="2" w:color="918585"/>
      </w:pBdr>
      <w:tabs>
        <w:tab w:val="left" w:pos="1021"/>
      </w:tabs>
      <w:ind w:firstLine="0"/>
    </w:pPr>
  </w:style>
  <w:style w:type="paragraph" w:customStyle="1" w:styleId="Warning">
    <w:name w:val="Warning"/>
    <w:basedOn w:val="BodyText"/>
    <w:rsid w:val="00063FDA"/>
    <w:pPr>
      <w:shd w:val="clear" w:color="auto" w:fill="D9D9D9"/>
      <w:tabs>
        <w:tab w:val="left" w:pos="992"/>
      </w:tabs>
      <w:ind w:left="119" w:right="119"/>
    </w:pPr>
    <w:rPr>
      <w:sz w:val="20"/>
    </w:rPr>
  </w:style>
  <w:style w:type="paragraph" w:customStyle="1" w:styleId="MarginIcons">
    <w:name w:val="Margin Icons"/>
    <w:basedOn w:val="BodyText"/>
    <w:rsid w:val="00063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FDA"/>
    <w:rPr>
      <w:rFonts w:ascii="Courier New" w:hAnsi="Courier New"/>
    </w:rPr>
  </w:style>
  <w:style w:type="paragraph" w:customStyle="1" w:styleId="NoteBullet">
    <w:name w:val="Note Bullet"/>
    <w:basedOn w:val="Note"/>
    <w:rsid w:val="00063FDA"/>
    <w:pPr>
      <w:tabs>
        <w:tab w:val="clear" w:pos="680"/>
      </w:tabs>
      <w:spacing w:before="60" w:after="60"/>
    </w:pPr>
  </w:style>
  <w:style w:type="paragraph" w:customStyle="1" w:styleId="SubHeading2">
    <w:name w:val="SubHeading2"/>
    <w:basedOn w:val="HeadingBase"/>
    <w:rsid w:val="00063FDA"/>
    <w:pPr>
      <w:spacing w:before="240" w:after="60"/>
    </w:pPr>
    <w:rPr>
      <w:sz w:val="20"/>
    </w:rPr>
  </w:style>
  <w:style w:type="paragraph" w:customStyle="1" w:styleId="SubHeading1">
    <w:name w:val="SubHeading1"/>
    <w:basedOn w:val="HeadingBase"/>
    <w:rsid w:val="00063FDA"/>
    <w:pPr>
      <w:spacing w:before="240" w:after="60"/>
    </w:pPr>
    <w:rPr>
      <w:color w:val="918585"/>
      <w:sz w:val="22"/>
    </w:rPr>
  </w:style>
  <w:style w:type="paragraph" w:customStyle="1" w:styleId="SideHeading">
    <w:name w:val="Side Heading"/>
    <w:basedOn w:val="HeadingBase"/>
    <w:rsid w:val="00063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FDA"/>
    <w:pPr>
      <w:tabs>
        <w:tab w:val="num" w:pos="360"/>
      </w:tabs>
    </w:pPr>
  </w:style>
  <w:style w:type="paragraph" w:styleId="PlainText">
    <w:name w:val="Plain Text"/>
    <w:basedOn w:val="Normal"/>
    <w:link w:val="PlainTextChar"/>
    <w:rsid w:val="00063FDA"/>
    <w:rPr>
      <w:sz w:val="20"/>
    </w:rPr>
  </w:style>
  <w:style w:type="character" w:customStyle="1" w:styleId="PlainTextChar">
    <w:name w:val="Plain Text Char"/>
    <w:basedOn w:val="DefaultParagraphFont"/>
    <w:link w:val="PlainText"/>
    <w:rsid w:val="00063FDA"/>
    <w:rPr>
      <w:rFonts w:ascii="Courier New" w:eastAsia="Times New Roman" w:hAnsi="Courier New" w:cs="Times New Roman"/>
      <w:sz w:val="20"/>
      <w:szCs w:val="20"/>
      <w:lang w:eastAsia="en-US"/>
    </w:rPr>
  </w:style>
  <w:style w:type="character" w:customStyle="1" w:styleId="MenuOption">
    <w:name w:val="Menu Option"/>
    <w:basedOn w:val="DefaultParagraphFont"/>
    <w:rsid w:val="00063FDA"/>
    <w:rPr>
      <w:b/>
      <w:smallCaps/>
    </w:rPr>
  </w:style>
  <w:style w:type="paragraph" w:customStyle="1" w:styleId="TableListNumber">
    <w:name w:val="Table List Number"/>
    <w:basedOn w:val="ListNumber"/>
    <w:rsid w:val="00063FDA"/>
    <w:pPr>
      <w:numPr>
        <w:numId w:val="0"/>
      </w:numPr>
    </w:pPr>
  </w:style>
  <w:style w:type="paragraph" w:styleId="TOC4">
    <w:name w:val="toc 4"/>
    <w:basedOn w:val="TOCBase"/>
    <w:next w:val="Normal"/>
    <w:semiHidden/>
    <w:rsid w:val="00063FDA"/>
    <w:pPr>
      <w:tabs>
        <w:tab w:val="right" w:leader="dot" w:pos="9071"/>
      </w:tabs>
      <w:ind w:left="1701"/>
    </w:pPr>
  </w:style>
  <w:style w:type="paragraph" w:customStyle="1" w:styleId="ListAlpha">
    <w:name w:val="List Alpha"/>
    <w:basedOn w:val="List"/>
    <w:rsid w:val="00063FDA"/>
    <w:pPr>
      <w:numPr>
        <w:numId w:val="8"/>
      </w:numPr>
    </w:pPr>
  </w:style>
  <w:style w:type="paragraph" w:customStyle="1" w:styleId="ListAlpha2">
    <w:name w:val="List Alpha 2"/>
    <w:basedOn w:val="List2"/>
    <w:rsid w:val="00063FDA"/>
    <w:pPr>
      <w:numPr>
        <w:numId w:val="7"/>
      </w:numPr>
    </w:pPr>
  </w:style>
  <w:style w:type="paragraph" w:styleId="List3">
    <w:name w:val="List 3"/>
    <w:basedOn w:val="BodyText"/>
    <w:rsid w:val="00063FDA"/>
    <w:pPr>
      <w:tabs>
        <w:tab w:val="left" w:pos="1021"/>
      </w:tabs>
      <w:spacing w:before="60" w:after="60"/>
      <w:ind w:left="1020" w:hanging="340"/>
    </w:pPr>
  </w:style>
  <w:style w:type="paragraph" w:styleId="List4">
    <w:name w:val="List 4"/>
    <w:basedOn w:val="BodyText"/>
    <w:rsid w:val="00063FDA"/>
    <w:pPr>
      <w:tabs>
        <w:tab w:val="left" w:pos="1361"/>
      </w:tabs>
      <w:spacing w:before="60" w:after="60"/>
      <w:ind w:left="1361" w:hanging="340"/>
    </w:pPr>
  </w:style>
  <w:style w:type="paragraph" w:styleId="List5">
    <w:name w:val="List 5"/>
    <w:basedOn w:val="BodyText"/>
    <w:rsid w:val="00063FDA"/>
    <w:pPr>
      <w:tabs>
        <w:tab w:val="left" w:pos="1701"/>
      </w:tabs>
      <w:spacing w:before="60" w:after="60"/>
      <w:ind w:left="1701" w:hanging="340"/>
    </w:pPr>
  </w:style>
  <w:style w:type="paragraph" w:styleId="ListBullet3">
    <w:name w:val="List Bullet 3"/>
    <w:basedOn w:val="List3"/>
    <w:rsid w:val="00063FDA"/>
    <w:pPr>
      <w:numPr>
        <w:numId w:val="14"/>
      </w:numPr>
      <w:tabs>
        <w:tab w:val="clear" w:pos="1021"/>
      </w:tabs>
      <w:ind w:left="1037" w:hanging="357"/>
    </w:pPr>
  </w:style>
  <w:style w:type="paragraph" w:styleId="ListBullet4">
    <w:name w:val="List Bullet 4"/>
    <w:basedOn w:val="List4"/>
    <w:rsid w:val="00063FDA"/>
    <w:pPr>
      <w:numPr>
        <w:numId w:val="2"/>
      </w:numPr>
    </w:pPr>
  </w:style>
  <w:style w:type="paragraph" w:styleId="ListBullet5">
    <w:name w:val="List Bullet 5"/>
    <w:basedOn w:val="List5"/>
    <w:rsid w:val="00063FDA"/>
    <w:pPr>
      <w:numPr>
        <w:numId w:val="3"/>
      </w:numPr>
    </w:pPr>
  </w:style>
  <w:style w:type="paragraph" w:styleId="ListContinue2">
    <w:name w:val="List Continue 2"/>
    <w:basedOn w:val="List2"/>
    <w:rsid w:val="00063FDA"/>
    <w:pPr>
      <w:ind w:firstLine="0"/>
    </w:pPr>
  </w:style>
  <w:style w:type="paragraph" w:styleId="ListContinue3">
    <w:name w:val="List Continue 3"/>
    <w:basedOn w:val="List3"/>
    <w:rsid w:val="00063FDA"/>
    <w:pPr>
      <w:ind w:left="1021" w:firstLine="0"/>
    </w:pPr>
  </w:style>
  <w:style w:type="paragraph" w:styleId="ListContinue4">
    <w:name w:val="List Continue 4"/>
    <w:basedOn w:val="List4"/>
    <w:rsid w:val="00063FDA"/>
    <w:pPr>
      <w:ind w:firstLine="0"/>
    </w:pPr>
  </w:style>
  <w:style w:type="paragraph" w:styleId="ListContinue5">
    <w:name w:val="List Continue 5"/>
    <w:basedOn w:val="List5"/>
    <w:rsid w:val="00063FDA"/>
    <w:pPr>
      <w:ind w:firstLine="0"/>
    </w:pPr>
  </w:style>
  <w:style w:type="paragraph" w:styleId="ListNumber3">
    <w:name w:val="List Number 3"/>
    <w:basedOn w:val="List3"/>
    <w:rsid w:val="00063FDA"/>
    <w:pPr>
      <w:numPr>
        <w:numId w:val="4"/>
      </w:numPr>
    </w:pPr>
  </w:style>
  <w:style w:type="paragraph" w:styleId="ListNumber4">
    <w:name w:val="List Number 4"/>
    <w:basedOn w:val="List4"/>
    <w:rsid w:val="00063FDA"/>
    <w:pPr>
      <w:numPr>
        <w:numId w:val="5"/>
      </w:numPr>
    </w:pPr>
  </w:style>
  <w:style w:type="paragraph" w:styleId="ListNumber5">
    <w:name w:val="List Number 5"/>
    <w:basedOn w:val="List5"/>
    <w:rsid w:val="00063FDA"/>
    <w:pPr>
      <w:numPr>
        <w:numId w:val="6"/>
      </w:numPr>
    </w:pPr>
  </w:style>
  <w:style w:type="paragraph" w:styleId="BlockText">
    <w:name w:val="Block Text"/>
    <w:basedOn w:val="Normal"/>
    <w:rsid w:val="00063FDA"/>
    <w:pPr>
      <w:spacing w:after="120"/>
      <w:ind w:left="1440" w:right="1440"/>
    </w:pPr>
  </w:style>
  <w:style w:type="character" w:customStyle="1" w:styleId="Subscript">
    <w:name w:val="Subscript"/>
    <w:basedOn w:val="DefaultParagraphFont"/>
    <w:rsid w:val="00063FDA"/>
    <w:rPr>
      <w:sz w:val="16"/>
      <w:vertAlign w:val="subscript"/>
    </w:rPr>
  </w:style>
  <w:style w:type="character" w:customStyle="1" w:styleId="Superscript">
    <w:name w:val="Superscript"/>
    <w:basedOn w:val="DefaultParagraphFont"/>
    <w:rsid w:val="00063FDA"/>
    <w:rPr>
      <w:sz w:val="16"/>
      <w:vertAlign w:val="superscript"/>
    </w:rPr>
  </w:style>
  <w:style w:type="character" w:customStyle="1" w:styleId="Symbols">
    <w:name w:val="Symbols"/>
    <w:basedOn w:val="DefaultParagraphFont"/>
    <w:rsid w:val="00063FDA"/>
    <w:rPr>
      <w:rFonts w:ascii="Symbol" w:hAnsi="Symbol"/>
    </w:rPr>
  </w:style>
  <w:style w:type="character" w:customStyle="1" w:styleId="MenuOptions">
    <w:name w:val="Menu Options"/>
    <w:basedOn w:val="DefaultParagraphFont"/>
    <w:rsid w:val="00063FDA"/>
    <w:rPr>
      <w:rFonts w:ascii="Arial Narrow" w:hAnsi="Arial Narrow"/>
      <w:smallCaps/>
    </w:rPr>
  </w:style>
  <w:style w:type="character" w:customStyle="1" w:styleId="Buttons">
    <w:name w:val="Buttons"/>
    <w:basedOn w:val="DefaultParagraphFont"/>
    <w:rsid w:val="00063FDA"/>
    <w:rPr>
      <w:b/>
    </w:rPr>
  </w:style>
  <w:style w:type="character" w:customStyle="1" w:styleId="Underlined">
    <w:name w:val="Underlined"/>
    <w:basedOn w:val="DefaultParagraphFont"/>
    <w:rsid w:val="00063FDA"/>
    <w:rPr>
      <w:u w:val="single"/>
    </w:rPr>
  </w:style>
  <w:style w:type="paragraph" w:customStyle="1" w:styleId="TableBodyTextRight">
    <w:name w:val="Table Body Text Right"/>
    <w:basedOn w:val="TableBodyText"/>
    <w:rsid w:val="00063FDA"/>
    <w:pPr>
      <w:widowControl w:val="0"/>
      <w:autoSpaceDE w:val="0"/>
      <w:autoSpaceDN w:val="0"/>
      <w:adjustRightInd w:val="0"/>
      <w:jc w:val="right"/>
    </w:pPr>
    <w:rPr>
      <w:rFonts w:cs="Arial"/>
      <w:szCs w:val="18"/>
    </w:rPr>
  </w:style>
  <w:style w:type="paragraph" w:customStyle="1" w:styleId="CopyrightText">
    <w:name w:val="Copyright Text"/>
    <w:basedOn w:val="BodyText"/>
    <w:rsid w:val="00063FDA"/>
    <w:rPr>
      <w:sz w:val="18"/>
    </w:rPr>
  </w:style>
  <w:style w:type="paragraph" w:customStyle="1" w:styleId="BodySmallRight">
    <w:name w:val="Body Small Right"/>
    <w:basedOn w:val="BodyTextRight"/>
    <w:rsid w:val="00063FDA"/>
    <w:rPr>
      <w:sz w:val="18"/>
      <w:szCs w:val="18"/>
    </w:rPr>
  </w:style>
  <w:style w:type="paragraph" w:customStyle="1" w:styleId="MarginEdition">
    <w:name w:val="Margin Edition"/>
    <w:basedOn w:val="MarginNote"/>
    <w:rsid w:val="00063FDA"/>
    <w:pPr>
      <w:spacing w:before="0" w:after="0"/>
    </w:pPr>
    <w:rPr>
      <w:rFonts w:ascii="Times New Roman" w:hAnsi="Times New Roman"/>
      <w:color w:val="999999"/>
    </w:rPr>
  </w:style>
  <w:style w:type="paragraph" w:customStyle="1" w:styleId="Spacer">
    <w:name w:val="Spacer"/>
    <w:basedOn w:val="Normal"/>
    <w:rsid w:val="00063FDA"/>
    <w:rPr>
      <w:sz w:val="2"/>
      <w:szCs w:val="2"/>
    </w:rPr>
  </w:style>
  <w:style w:type="character" w:customStyle="1" w:styleId="Small">
    <w:name w:val="Small"/>
    <w:basedOn w:val="DefaultParagraphFont"/>
    <w:rsid w:val="00063FDA"/>
    <w:rPr>
      <w:sz w:val="16"/>
    </w:rPr>
  </w:style>
  <w:style w:type="paragraph" w:customStyle="1" w:styleId="WideTable">
    <w:name w:val="Wide Table"/>
    <w:basedOn w:val="Normal"/>
    <w:rsid w:val="00063FDA"/>
    <w:pPr>
      <w:ind w:left="-1418"/>
    </w:pPr>
    <w:rPr>
      <w:sz w:val="2"/>
      <w:szCs w:val="2"/>
    </w:rPr>
  </w:style>
  <w:style w:type="character" w:styleId="PageNumber">
    <w:name w:val="page number"/>
    <w:basedOn w:val="DefaultParagraphFont"/>
    <w:rsid w:val="00063FDA"/>
  </w:style>
  <w:style w:type="paragraph" w:styleId="Quote">
    <w:name w:val="Quote"/>
    <w:basedOn w:val="Heading1"/>
    <w:link w:val="QuoteChar"/>
    <w:qFormat/>
    <w:rsid w:val="00063FDA"/>
    <w:rPr>
      <w:b w:val="0"/>
      <w:sz w:val="72"/>
      <w:szCs w:val="72"/>
      <w:lang w:val="en-NZ"/>
    </w:rPr>
  </w:style>
  <w:style w:type="character" w:customStyle="1" w:styleId="QuoteChar">
    <w:name w:val="Quote Char"/>
    <w:basedOn w:val="DefaultParagraphFont"/>
    <w:link w:val="Quote"/>
    <w:rsid w:val="00063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FDA"/>
    <w:pPr>
      <w:pageBreakBefore/>
    </w:pPr>
  </w:style>
  <w:style w:type="paragraph" w:customStyle="1" w:styleId="Border">
    <w:name w:val="Border"/>
    <w:basedOn w:val="Normal"/>
    <w:qFormat/>
    <w:rsid w:val="00063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FDA"/>
    <w:rPr>
      <w:b/>
      <w:bCs/>
      <w:i/>
      <w:iCs/>
      <w:color w:val="auto"/>
    </w:rPr>
  </w:style>
  <w:style w:type="paragraph" w:styleId="IntenseQuote">
    <w:name w:val="Intense Quote"/>
    <w:basedOn w:val="Normal"/>
    <w:next w:val="Normal"/>
    <w:link w:val="IntenseQuoteChar"/>
    <w:uiPriority w:val="30"/>
    <w:qFormat/>
    <w:rsid w:val="00063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FDA"/>
    <w:rPr>
      <w:smallCaps/>
      <w:color w:val="auto"/>
      <w:u w:val="single"/>
    </w:rPr>
  </w:style>
  <w:style w:type="character" w:styleId="IntenseReference">
    <w:name w:val="Intense Reference"/>
    <w:basedOn w:val="DefaultParagraphFont"/>
    <w:uiPriority w:val="32"/>
    <w:qFormat/>
    <w:rsid w:val="00063FDA"/>
    <w:rPr>
      <w:b/>
      <w:bCs/>
      <w:smallCaps/>
      <w:color w:val="auto"/>
      <w:spacing w:val="5"/>
      <w:u w:val="single"/>
    </w:rPr>
  </w:style>
  <w:style w:type="paragraph" w:customStyle="1" w:styleId="2ColumnHeading">
    <w:name w:val="2Column Heading"/>
    <w:basedOn w:val="BodyText"/>
    <w:qFormat/>
    <w:rsid w:val="00063FDA"/>
    <w:pPr>
      <w:spacing w:after="60"/>
      <w:ind w:left="-2268"/>
    </w:pPr>
    <w:rPr>
      <w:b/>
    </w:rPr>
  </w:style>
  <w:style w:type="paragraph" w:customStyle="1" w:styleId="Heading1TOC">
    <w:name w:val="Heading1 TOC"/>
    <w:basedOn w:val="Normal"/>
    <w:qFormat/>
    <w:rsid w:val="00063FDA"/>
    <w:pPr>
      <w:spacing w:before="240" w:after="120"/>
    </w:pPr>
    <w:rPr>
      <w:rFonts w:ascii="Times New Roman" w:hAnsi="Times New Roman"/>
      <w:b/>
      <w:sz w:val="32"/>
    </w:rPr>
  </w:style>
  <w:style w:type="paragraph" w:customStyle="1" w:styleId="Heading2TOC">
    <w:name w:val="Heading2 TOC"/>
    <w:basedOn w:val="Normal"/>
    <w:qFormat/>
    <w:rsid w:val="00063FDA"/>
    <w:pPr>
      <w:spacing w:before="240" w:after="60"/>
    </w:pPr>
    <w:rPr>
      <w:rFonts w:ascii="Times New Roman" w:hAnsi="Times New Roman"/>
      <w:b/>
      <w:sz w:val="28"/>
    </w:rPr>
  </w:style>
  <w:style w:type="character" w:customStyle="1" w:styleId="Underline">
    <w:name w:val="Underline"/>
    <w:basedOn w:val="DefaultParagraphFont"/>
    <w:qFormat/>
    <w:rsid w:val="00063FDA"/>
    <w:rPr>
      <w:u w:val="single"/>
    </w:rPr>
  </w:style>
  <w:style w:type="character" w:customStyle="1" w:styleId="BoldandItalics">
    <w:name w:val="Bold and Italics"/>
    <w:qFormat/>
    <w:rsid w:val="00063FDA"/>
    <w:rPr>
      <w:b/>
      <w:i/>
      <w:u w:val="none"/>
    </w:rPr>
  </w:style>
  <w:style w:type="paragraph" w:styleId="BalloonText">
    <w:name w:val="Balloon Text"/>
    <w:basedOn w:val="Normal"/>
    <w:link w:val="BalloonTextChar"/>
    <w:rsid w:val="00063FDA"/>
    <w:rPr>
      <w:rFonts w:ascii="Tahoma" w:hAnsi="Tahoma" w:cs="Tahoma"/>
      <w:sz w:val="16"/>
      <w:szCs w:val="16"/>
    </w:rPr>
  </w:style>
  <w:style w:type="character" w:customStyle="1" w:styleId="BalloonTextChar">
    <w:name w:val="Balloon Text Char"/>
    <w:basedOn w:val="DefaultParagraphFont"/>
    <w:link w:val="BalloonText"/>
    <w:rsid w:val="00063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FDA"/>
    <w:rPr>
      <w:b/>
      <w:color w:val="660033"/>
      <w:spacing w:val="0"/>
    </w:rPr>
  </w:style>
  <w:style w:type="paragraph" w:customStyle="1" w:styleId="Nameditemlist">
    <w:name w:val="Named item list"/>
    <w:basedOn w:val="BodyText"/>
    <w:qFormat/>
    <w:rsid w:val="00063F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8896</Characters>
  <Application>Microsoft Office Word</Application>
  <DocSecurity>0</DocSecurity>
  <Lines>301</Lines>
  <Paragraphs>126</Paragraphs>
  <ScaleCrop>false</ScaleCrop>
  <Company>Author-it Software Corporation Ltd.</Company>
  <LinksUpToDate>false</LinksUpToDate>
  <CharactersWithSpaces>10216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MSATCS301A Interpret architectural and engineering design specifications for structural steel detailing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2012-10-11T18:21:00Z</dcterms:created>
  <dcterms:modified xsi:type="dcterms:W3CDTF">2012-10-11T18:21:00Z</dcterms:modified>
</cp:coreProperties>
</file>