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219E" w:rsidP="00BA219E">
      <w:pPr>
        <w:pStyle w:val="Title"/>
      </w:pPr>
      <w:r>
        <w:fldChar w:fldCharType="begin"/>
      </w:r>
      <w:r>
        <w:instrText xml:space="preserve"> TITLE   \* MERGEFORMAT </w:instrText>
      </w:r>
      <w:r>
        <w:fldChar w:fldCharType="separate"/>
      </w:r>
      <w:r>
        <w:t>MSATCM518A Interpret complex binary phase diagrams</w:t>
      </w:r>
      <w:r>
        <w:fldChar w:fldCharType="end"/>
      </w:r>
    </w:p>
    <w:p w:rsidR="00BA219E" w:rsidP="00BA219E">
      <w:pPr>
        <w:pStyle w:val="Version"/>
        <w:sectPr w:rsidSect="00077E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77E13" w:rsidP="00077E13">
      <w:pPr>
        <w:pStyle w:val="SuperHeading"/>
      </w:pPr>
      <w:r w:rsidRPr="00077E13">
        <w:t>MSATCM518A Interpret complex binary phase diagrams</w:t>
      </w:r>
    </w:p>
    <w:p w:rsidR="00000000" w:rsidRPr="00077E13" w:rsidP="00077E13">
      <w:pPr>
        <w:pStyle w:val="SuperHeading"/>
      </w:pPr>
    </w:p>
    <w:p w:rsidR="00000000" w:rsidRPr="00077E13" w:rsidP="00077E13">
      <w:pPr>
        <w:pStyle w:val="Heading1"/>
      </w:pPr>
      <w:bookmarkStart w:id="1" w:name="O_102327"/>
      <w:bookmarkEnd w:id="1"/>
      <w:r w:rsidRPr="00077E13">
        <w:t>Modification History</w:t>
      </w:r>
    </w:p>
    <w:p w:rsidR="00000000" w:rsidRPr="00077E13" w:rsidP="00077E13">
      <w:pPr>
        <w:pStyle w:val="BodyText"/>
      </w:pPr>
      <w:r w:rsidRPr="00077E13">
        <w:t>Not applicable.</w:t>
      </w:r>
    </w:p>
    <w:p w:rsidR="00000000" w:rsidRPr="00077E13" w:rsidP="00077E13">
      <w:pPr>
        <w:pStyle w:val="AllowPageBreak"/>
      </w:pPr>
    </w:p>
    <w:p w:rsidR="00000000" w:rsidRPr="00077E13" w:rsidP="00077E13">
      <w:pPr>
        <w:pStyle w:val="Heading1"/>
      </w:pPr>
      <w:bookmarkStart w:id="2" w:name="O_102328"/>
      <w:bookmarkEnd w:id="2"/>
      <w:r w:rsidRPr="00077E13">
        <w:t>Unit Descriptor</w:t>
      </w:r>
    </w:p>
    <w:tbl>
      <w:tblPr>
        <w:tblW w:w="0" w:type="auto"/>
        <w:tblCellMar>
          <w:left w:w="62" w:type="dxa"/>
          <w:right w:w="62" w:type="dxa"/>
        </w:tblCellMar>
        <w:tblLook w:val="0000"/>
      </w:tblPr>
      <w:tblGrid>
        <w:gridCol w:w="2376"/>
        <w:gridCol w:w="6820"/>
      </w:tblGrid>
      <w:tr w:rsidTr="00BA219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E13">
            <w:pPr>
              <w:pStyle w:val="BodyText"/>
              <w:rPr>
                <w:lang w:val="en-NZ"/>
              </w:rPr>
            </w:pPr>
            <w:r w:rsidRPr="00077E13">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E13" w:rsidP="00077E13">
            <w:pPr>
              <w:pStyle w:val="BodyText"/>
            </w:pPr>
            <w:r w:rsidRPr="00077E13">
              <w:t>This unit covers the knowledge and skills needed to interpret complex phase diagrams and so predic</w:t>
            </w:r>
            <w:r w:rsidRPr="00077E13">
              <w:t>t the microstructures of binary alloys and the behaviour of metals and alloys under quenching.</w:t>
            </w:r>
          </w:p>
        </w:tc>
      </w:tr>
    </w:tbl>
    <w:p w:rsidR="00000000" w:rsidRPr="00077E13" w:rsidP="00077E13">
      <w:pPr>
        <w:pStyle w:val="BodyText"/>
      </w:pPr>
    </w:p>
    <w:p w:rsidR="00000000" w:rsidRPr="00077E13" w:rsidP="00077E13">
      <w:pPr>
        <w:pStyle w:val="AllowPageBreak"/>
      </w:pPr>
    </w:p>
    <w:p w:rsidR="00000000" w:rsidRPr="00077E13" w:rsidP="00077E13">
      <w:pPr>
        <w:pStyle w:val="Heading1"/>
      </w:pPr>
      <w:bookmarkStart w:id="3" w:name="O_102329"/>
      <w:bookmarkEnd w:id="3"/>
      <w:r w:rsidRPr="00077E13">
        <w:t>Application of the Unit</w:t>
      </w:r>
    </w:p>
    <w:tbl>
      <w:tblPr>
        <w:tblW w:w="0" w:type="auto"/>
        <w:tblCellMar>
          <w:left w:w="62" w:type="dxa"/>
          <w:right w:w="62" w:type="dxa"/>
        </w:tblCellMar>
        <w:tblLook w:val="0000"/>
      </w:tblPr>
      <w:tblGrid>
        <w:gridCol w:w="2376"/>
        <w:gridCol w:w="6820"/>
      </w:tblGrid>
      <w:tr w:rsidTr="00BA21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E13">
            <w:pPr>
              <w:pStyle w:val="BodyText"/>
              <w:rPr>
                <w:lang w:val="en-NZ"/>
              </w:rPr>
            </w:pPr>
            <w:r w:rsidRPr="00077E13">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E13" w:rsidP="00077E13">
            <w:pPr>
              <w:pStyle w:val="BodyText"/>
            </w:pPr>
            <w:r w:rsidRPr="00077E13">
              <w:t>This unit applies to the interpretation of cooling phase diagrams as used in m</w:t>
            </w:r>
            <w:r w:rsidRPr="00077E13">
              <w:t>etallurgy. The application will primarily be to phase diagrams of metals and alloys showing temperature and composition variables. In a typical scenario, a metallurgical technician will be required to recommend a phase transition process in order to obtain</w:t>
            </w:r>
            <w:r w:rsidRPr="00077E13">
              <w:t xml:space="preserve"> a required microstructure, or to predict a microstructure from a known phase transition process.</w:t>
            </w:r>
          </w:p>
        </w:tc>
      </w:tr>
    </w:tbl>
    <w:p w:rsidR="00000000" w:rsidRPr="00077E13" w:rsidP="00077E13">
      <w:pPr>
        <w:pStyle w:val="BodyText"/>
      </w:pPr>
    </w:p>
    <w:p w:rsidR="00000000" w:rsidRPr="00077E13" w:rsidP="00077E13">
      <w:pPr>
        <w:pStyle w:val="AllowPageBreak"/>
      </w:pPr>
    </w:p>
    <w:p w:rsidR="00000000" w:rsidRPr="00077E13" w:rsidP="00077E13">
      <w:pPr>
        <w:pStyle w:val="Heading1"/>
      </w:pPr>
      <w:bookmarkStart w:id="4" w:name="O_102330"/>
      <w:bookmarkEnd w:id="4"/>
      <w:r w:rsidRPr="00077E13">
        <w:t>Licensing/Regulatory Information</w:t>
      </w:r>
    </w:p>
    <w:p w:rsidR="00000000" w:rsidRPr="00077E13" w:rsidP="00077E13">
      <w:pPr>
        <w:pStyle w:val="BodyText"/>
      </w:pPr>
      <w:r w:rsidRPr="00077E13">
        <w:t>Not applicable.</w:t>
      </w:r>
    </w:p>
    <w:p w:rsidR="00000000" w:rsidRPr="00077E13" w:rsidP="00077E13">
      <w:pPr>
        <w:pStyle w:val="AllowPageBreak"/>
      </w:pPr>
    </w:p>
    <w:p w:rsidR="00000000" w:rsidRPr="00077E13" w:rsidP="00077E13">
      <w:pPr>
        <w:pStyle w:val="Heading1"/>
      </w:pPr>
      <w:bookmarkStart w:id="5" w:name="O_102332"/>
      <w:bookmarkEnd w:id="5"/>
      <w:r w:rsidRPr="00077E13">
        <w:t>Pre-Requisites</w:t>
      </w:r>
    </w:p>
    <w:tbl>
      <w:tblPr>
        <w:tblW w:w="0" w:type="auto"/>
        <w:tblCellMar>
          <w:left w:w="62" w:type="dxa"/>
          <w:right w:w="62" w:type="dxa"/>
        </w:tblCellMar>
        <w:tblLook w:val="0000"/>
      </w:tblPr>
      <w:tblGrid>
        <w:gridCol w:w="2376"/>
        <w:gridCol w:w="1739"/>
        <w:gridCol w:w="5081"/>
      </w:tblGrid>
      <w:tr w:rsidTr="00BA219E">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E13" w:rsidP="00077E13">
            <w:pPr>
              <w:pStyle w:val="BodyText"/>
            </w:pPr>
            <w:r w:rsidRPr="00077E13">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E13" w:rsidP="00077E13">
            <w:pPr>
              <w:pStyle w:val="BodyText"/>
            </w:pPr>
            <w:r w:rsidRPr="00077E13">
              <w:rPr>
                <w:rStyle w:val="Emphasis"/>
              </w:rPr>
              <w:t>MSATCM304A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E13">
            <w:pPr>
              <w:pStyle w:val="BodyText"/>
              <w:rPr>
                <w:lang w:val="en-NZ"/>
              </w:rPr>
            </w:pPr>
            <w:r w:rsidRPr="00077E13">
              <w:rPr>
                <w:rStyle w:val="Emphasis"/>
              </w:rPr>
              <w:t>Interpret basic binary phase diagrams</w:t>
            </w:r>
          </w:p>
        </w:tc>
      </w:tr>
      <w:tr w:rsidTr="00BA219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E13">
            <w:pPr>
              <w:pStyle w:val="BodyText"/>
              <w:rPr>
                <w:lang w:val="en-NZ"/>
              </w:rPr>
            </w:pPr>
          </w:p>
        </w:tc>
      </w:tr>
      <w:tr w:rsidTr="00BA219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E13">
            <w:pPr>
              <w:pStyle w:val="BodyText"/>
              <w:rPr>
                <w:lang w:val="en-NZ"/>
              </w:rPr>
            </w:pPr>
          </w:p>
        </w:tc>
      </w:tr>
      <w:tr w:rsidTr="00BA219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E13">
            <w:pPr>
              <w:pStyle w:val="BodyText"/>
              <w:rPr>
                <w:lang w:val="en-NZ"/>
              </w:rPr>
            </w:pPr>
          </w:p>
        </w:tc>
      </w:tr>
      <w:tr w:rsidTr="00BA219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E13" w:rsidP="00077E13">
            <w:pPr>
              <w:pStyle w:val="BodyText"/>
            </w:pPr>
          </w:p>
        </w:tc>
      </w:tr>
    </w:tbl>
    <w:p w:rsidR="00000000" w:rsidRPr="00077E13" w:rsidP="00077E13">
      <w:pPr>
        <w:pStyle w:val="BodyText"/>
      </w:pPr>
    </w:p>
    <w:p w:rsidR="00000000" w:rsidRPr="00077E13" w:rsidP="00077E13">
      <w:pPr>
        <w:pStyle w:val="AllowPageBreak"/>
      </w:pPr>
    </w:p>
    <w:p w:rsidR="00000000" w:rsidRPr="00077E13" w:rsidP="00077E13">
      <w:pPr>
        <w:pStyle w:val="Heading1"/>
      </w:pPr>
      <w:bookmarkStart w:id="6" w:name="O_102331"/>
      <w:bookmarkEnd w:id="6"/>
      <w:r w:rsidRPr="00077E13">
        <w:t>Employability Skills Information</w:t>
      </w:r>
    </w:p>
    <w:tbl>
      <w:tblPr>
        <w:tblW w:w="0" w:type="auto"/>
        <w:tblCellMar>
          <w:left w:w="62" w:type="dxa"/>
          <w:right w:w="62" w:type="dxa"/>
        </w:tblCellMar>
        <w:tblLook w:val="0000"/>
      </w:tblPr>
      <w:tblGrid>
        <w:gridCol w:w="2376"/>
        <w:gridCol w:w="6820"/>
      </w:tblGrid>
      <w:tr w:rsidTr="00BA219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E13">
            <w:pPr>
              <w:pStyle w:val="BodyText"/>
              <w:rPr>
                <w:lang w:val="en-NZ"/>
              </w:rPr>
            </w:pPr>
            <w:r w:rsidRPr="00077E13">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E13" w:rsidP="00077E13">
            <w:pPr>
              <w:pStyle w:val="BodyText"/>
            </w:pPr>
            <w:r w:rsidRPr="00077E13">
              <w:t>This unit contains employability skills.</w:t>
            </w:r>
          </w:p>
        </w:tc>
      </w:tr>
    </w:tbl>
    <w:p w:rsidR="00000000" w:rsidRPr="00077E13" w:rsidP="00077E13">
      <w:pPr>
        <w:pStyle w:val="BodyText"/>
      </w:pPr>
    </w:p>
    <w:p w:rsidR="00000000" w:rsidRPr="00077E13" w:rsidP="00077E13">
      <w:pPr>
        <w:pStyle w:val="AllowPageBreak"/>
      </w:pPr>
    </w:p>
    <w:p w:rsidR="00000000" w:rsidRPr="00077E13" w:rsidP="00077E13">
      <w:pPr>
        <w:pStyle w:val="Heading1"/>
      </w:pPr>
      <w:bookmarkStart w:id="7" w:name="O_102333"/>
      <w:bookmarkEnd w:id="7"/>
      <w:r w:rsidRPr="00077E13">
        <w:t>Elements and Performance Criteria Pre-Content</w:t>
      </w:r>
    </w:p>
    <w:p w:rsidR="00000000" w:rsidRPr="00077E13" w:rsidP="00077E13">
      <w:pPr>
        <w:pStyle w:val="BodyText"/>
      </w:pPr>
      <w:r w:rsidRPr="00077E13">
        <w:t>Not applicable.</w:t>
      </w:r>
    </w:p>
    <w:p w:rsidR="00000000" w:rsidRPr="00077E13" w:rsidP="00077E13">
      <w:pPr>
        <w:pStyle w:val="AllowPageBreak"/>
      </w:pPr>
    </w:p>
    <w:p w:rsidR="00000000" w:rsidRPr="00077E13" w:rsidP="00077E13">
      <w:pPr>
        <w:pStyle w:val="Heading1"/>
      </w:pPr>
      <w:bookmarkStart w:id="8" w:name="O_102334"/>
      <w:bookmarkEnd w:id="8"/>
      <w:r w:rsidRPr="00077E13">
        <w:t>Elements and Performance Criteria</w:t>
      </w:r>
    </w:p>
    <w:tbl>
      <w:tblPr>
        <w:tblW w:w="0" w:type="auto"/>
        <w:tblCellMar>
          <w:left w:w="62" w:type="dxa"/>
          <w:right w:w="62" w:type="dxa"/>
        </w:tblCellMar>
        <w:tblLook w:val="0000"/>
      </w:tblPr>
      <w:tblGrid>
        <w:gridCol w:w="2644"/>
        <w:gridCol w:w="6552"/>
      </w:tblGrid>
      <w:tr w:rsidTr="00BA219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E13" w:rsidP="00077E13">
            <w:pPr>
              <w:pStyle w:val="BodyText"/>
            </w:pPr>
            <w:r w:rsidRPr="00077E13">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E13">
            <w:pPr>
              <w:pStyle w:val="BodyText"/>
              <w:rPr>
                <w:lang w:val="en-NZ"/>
              </w:rPr>
            </w:pPr>
            <w:r w:rsidRPr="00077E13">
              <w:rPr>
                <w:rStyle w:val="SpecialBold"/>
              </w:rPr>
              <w:t>PERFORMANCE CRITERIA</w:t>
            </w:r>
          </w:p>
        </w:tc>
      </w:tr>
      <w:tr w:rsidTr="00BA21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E13">
            <w:pPr>
              <w:pStyle w:val="List"/>
              <w:rPr>
                <w:lang w:val="en-NZ"/>
              </w:rPr>
            </w:pPr>
            <w:r w:rsidRPr="00077E13">
              <w:t>1.</w:t>
            </w:r>
            <w:r w:rsidRPr="00077E13">
              <w:tab/>
              <w:t>Identify the microstructures from an equilibrium cooling phase diagram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E13" w:rsidP="00077E13">
            <w:pPr>
              <w:pStyle w:val="List2"/>
            </w:pPr>
            <w:r w:rsidRPr="00077E13">
              <w:t>1.1.</w:t>
            </w:r>
            <w:r w:rsidRPr="00077E13">
              <w:tab/>
              <w:t>Phase diagram for metal or alloy is obtained from internal or external sources</w:t>
            </w:r>
          </w:p>
          <w:p w:rsidR="00000000" w:rsidRPr="00077E13" w:rsidP="00077E13">
            <w:pPr>
              <w:pStyle w:val="List2"/>
            </w:pPr>
            <w:r w:rsidRPr="00077E13">
              <w:t>1.2.</w:t>
            </w:r>
            <w:r w:rsidRPr="00077E13">
              <w:tab/>
            </w:r>
            <w:r w:rsidRPr="00077E13">
              <w:t>Identify number, composition, proportion and structural arrangement of phases including intermediate phases, in binary alloys.</w:t>
            </w:r>
          </w:p>
          <w:p w:rsidR="00000000" w:rsidRPr="00077E13" w:rsidP="00077E13">
            <w:pPr>
              <w:pStyle w:val="List2"/>
            </w:pPr>
            <w:r w:rsidRPr="00077E13">
              <w:t>1.3.</w:t>
            </w:r>
            <w:r w:rsidRPr="00077E13">
              <w:tab/>
              <w:t>Describe structural changes due to varying proportion of alloying elements and temperature.</w:t>
            </w:r>
          </w:p>
          <w:p w:rsidR="00000000" w:rsidRPr="00077E13" w:rsidP="00077E13">
            <w:pPr>
              <w:pStyle w:val="List2"/>
            </w:pPr>
            <w:r w:rsidRPr="00077E13">
              <w:t>1.4.</w:t>
            </w:r>
            <w:r w:rsidRPr="00077E13">
              <w:tab/>
              <w:t>Describe the phase changes,</w:t>
            </w:r>
            <w:r w:rsidRPr="00077E13">
              <w:t xml:space="preserve"> intermetallic compounds and  solid solutions if any for chosen binary alloy</w:t>
            </w:r>
          </w:p>
          <w:p w:rsidR="00000000" w:rsidP="00077E13">
            <w:pPr>
              <w:pStyle w:val="List2"/>
              <w:rPr>
                <w:lang w:val="en-NZ"/>
              </w:rPr>
            </w:pPr>
            <w:r w:rsidRPr="00077E13">
              <w:t>1.5.</w:t>
            </w:r>
            <w:r w:rsidRPr="00077E13">
              <w:tab/>
              <w:t>Describe the final microstructures of binary alloys cooled under equilibrium conditions from the melt or during heat treatment and quenching operations.</w:t>
            </w:r>
          </w:p>
        </w:tc>
      </w:tr>
      <w:tr w:rsidTr="00BA21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E13">
            <w:pPr>
              <w:pStyle w:val="List"/>
              <w:rPr>
                <w:lang w:val="en-NZ"/>
              </w:rPr>
            </w:pPr>
            <w:r w:rsidRPr="00077E13">
              <w:t>2.</w:t>
            </w:r>
            <w:r w:rsidRPr="00077E13">
              <w:tab/>
              <w:t>Identify the micr</w:t>
            </w:r>
            <w:r w:rsidRPr="00077E13">
              <w:t>ostructures from a non equilibrium cooling phase diagram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E13" w:rsidP="00077E13">
            <w:pPr>
              <w:pStyle w:val="List2"/>
            </w:pPr>
            <w:r w:rsidRPr="00077E13">
              <w:t>2.1.</w:t>
            </w:r>
            <w:r w:rsidRPr="00077E13">
              <w:tab/>
              <w:t>Phase diagram for metal or alloy is obtained from internal or external sources</w:t>
            </w:r>
          </w:p>
          <w:p w:rsidR="00000000" w:rsidRPr="00077E13" w:rsidP="00077E13">
            <w:pPr>
              <w:pStyle w:val="List2"/>
            </w:pPr>
            <w:r w:rsidRPr="00077E13">
              <w:t>2.2.</w:t>
            </w:r>
            <w:r w:rsidRPr="00077E13">
              <w:tab/>
              <w:t>Identify number, composition, proportion and structural arrangement of phases including intermediate phases, i</w:t>
            </w:r>
            <w:r w:rsidRPr="00077E13">
              <w:t>n binary alloys.</w:t>
            </w:r>
          </w:p>
          <w:p w:rsidR="00000000" w:rsidRPr="00077E13" w:rsidP="00077E13">
            <w:pPr>
              <w:pStyle w:val="List2"/>
            </w:pPr>
            <w:r w:rsidRPr="00077E13">
              <w:t>2.3.</w:t>
            </w:r>
            <w:r w:rsidRPr="00077E13">
              <w:tab/>
              <w:t>Describe structural changes due to varying proportion of alloying elements and temperature.</w:t>
            </w:r>
          </w:p>
          <w:p w:rsidR="00000000" w:rsidRPr="00077E13" w:rsidP="00077E13">
            <w:pPr>
              <w:pStyle w:val="List2"/>
            </w:pPr>
            <w:r w:rsidRPr="00077E13">
              <w:t>2.4.</w:t>
            </w:r>
            <w:r w:rsidRPr="00077E13">
              <w:tab/>
              <w:t>Describe the phase changes, intermetallic compounds and  solid solutions if any for chosen binary alloy</w:t>
            </w:r>
          </w:p>
          <w:p w:rsidR="00000000" w:rsidP="00077E13">
            <w:pPr>
              <w:pStyle w:val="List2"/>
              <w:rPr>
                <w:lang w:val="en-NZ"/>
              </w:rPr>
            </w:pPr>
            <w:r w:rsidRPr="00077E13">
              <w:t>2.5.</w:t>
            </w:r>
            <w:r w:rsidRPr="00077E13">
              <w:tab/>
            </w:r>
            <w:r w:rsidRPr="00077E13">
              <w:t>Describe the final microstructures of binary alloys cooled under equilibrium conditions from the melt or during heat treatment and quenching operations</w:t>
            </w:r>
          </w:p>
        </w:tc>
      </w:tr>
      <w:tr w:rsidTr="00BA21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E13">
            <w:pPr>
              <w:pStyle w:val="List"/>
              <w:rPr>
                <w:lang w:val="en-NZ"/>
              </w:rPr>
            </w:pPr>
            <w:r w:rsidRPr="00077E13">
              <w:t>3.</w:t>
            </w:r>
            <w:r w:rsidRPr="00077E13">
              <w:tab/>
              <w:t>Recognise characteristic microstructures of binary alloys.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E13" w:rsidP="00077E13">
            <w:pPr>
              <w:pStyle w:val="List2"/>
            </w:pPr>
            <w:r w:rsidRPr="00077E13">
              <w:t>3.1.</w:t>
            </w:r>
            <w:r w:rsidRPr="00077E13">
              <w:tab/>
              <w:t>. Recognise characteristic structure</w:t>
            </w:r>
            <w:r w:rsidRPr="00077E13">
              <w:t>s of dendrites (homogeneous and cored) columnar and equiaxed grains.</w:t>
            </w:r>
          </w:p>
          <w:p w:rsidR="00000000" w:rsidRPr="00077E13" w:rsidP="00077E13">
            <w:pPr>
              <w:pStyle w:val="List2"/>
            </w:pPr>
            <w:r w:rsidRPr="00077E13">
              <w:t>3.2.</w:t>
            </w:r>
            <w:r w:rsidRPr="00077E13">
              <w:tab/>
              <w:t>Recognise characteristic structures resulting from eutectic, eutectoid and peritectic reactions.</w:t>
            </w:r>
          </w:p>
          <w:p w:rsidR="00000000" w:rsidRPr="00077E13" w:rsidP="00077E13">
            <w:pPr>
              <w:pStyle w:val="List2"/>
            </w:pPr>
            <w:r w:rsidRPr="00077E13">
              <w:t>3.3.</w:t>
            </w:r>
            <w:r w:rsidRPr="00077E13">
              <w:tab/>
              <w:t>Recognise characteristic structures resulting from solid state precipitation.</w:t>
            </w:r>
          </w:p>
          <w:p w:rsidR="00000000" w:rsidRPr="00077E13" w:rsidP="00077E13">
            <w:pPr>
              <w:pStyle w:val="List2"/>
            </w:pPr>
            <w:r w:rsidRPr="00077E13">
              <w:t>3.</w:t>
            </w:r>
            <w:r w:rsidRPr="00077E13">
              <w:t>4.</w:t>
            </w:r>
            <w:r w:rsidRPr="00077E13">
              <w:tab/>
              <w:t xml:space="preserve">Recognise characteristic structures resulting from different quenching rates </w:t>
            </w:r>
          </w:p>
        </w:tc>
      </w:tr>
    </w:tbl>
    <w:p w:rsidR="00000000" w:rsidRPr="00077E13" w:rsidP="00077E13">
      <w:pPr>
        <w:pStyle w:val="BodyText"/>
      </w:pPr>
    </w:p>
    <w:p w:rsidR="00000000" w:rsidRPr="00077E13" w:rsidP="00077E13">
      <w:pPr>
        <w:pStyle w:val="AllowPageBreak"/>
      </w:pPr>
    </w:p>
    <w:p w:rsidR="00000000" w:rsidRPr="00077E13" w:rsidP="00077E13">
      <w:pPr>
        <w:pStyle w:val="Heading1"/>
      </w:pPr>
      <w:bookmarkStart w:id="9" w:name="O_102335"/>
      <w:bookmarkEnd w:id="9"/>
      <w:r w:rsidRPr="00077E13">
        <w:t>Required Skills and Knowledge</w:t>
      </w:r>
    </w:p>
    <w:tbl>
      <w:tblPr>
        <w:tblW w:w="0" w:type="auto"/>
        <w:tblCellMar>
          <w:left w:w="62" w:type="dxa"/>
          <w:right w:w="62" w:type="dxa"/>
        </w:tblCellMar>
        <w:tblLook w:val="0000"/>
      </w:tblPr>
      <w:tblGrid>
        <w:gridCol w:w="9196"/>
      </w:tblGrid>
      <w:tr w:rsidTr="00BA219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E13">
            <w:pPr>
              <w:pStyle w:val="BodyText"/>
              <w:rPr>
                <w:lang w:val="en-NZ"/>
              </w:rPr>
            </w:pPr>
            <w:r w:rsidRPr="00077E13">
              <w:rPr>
                <w:rStyle w:val="SpecialBold"/>
              </w:rPr>
              <w:t>REQUIRED SKILLS AND KNOWLEDGE</w:t>
            </w:r>
          </w:p>
        </w:tc>
      </w:tr>
      <w:tr w:rsidTr="00BA21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E13">
            <w:pPr>
              <w:pStyle w:val="BodyText"/>
              <w:rPr>
                <w:lang w:val="en-NZ"/>
              </w:rPr>
            </w:pPr>
            <w:r w:rsidRPr="00077E13">
              <w:t>This describes the essential skills and knowledge and their level, required for this unit.</w:t>
            </w:r>
          </w:p>
        </w:tc>
      </w:tr>
      <w:tr w:rsidTr="00BA21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E13">
            <w:pPr>
              <w:pStyle w:val="BodyText"/>
              <w:rPr>
                <w:lang w:val="en-NZ"/>
              </w:rPr>
            </w:pPr>
            <w:r w:rsidRPr="00077E13">
              <w:rPr>
                <w:rStyle w:val="SpecialBold"/>
              </w:rPr>
              <w:t>Required skills</w:t>
            </w:r>
            <w:r w:rsidRPr="00077E13">
              <w:t>:</w:t>
            </w:r>
          </w:p>
        </w:tc>
      </w:tr>
      <w:tr w:rsidTr="00BA21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E13" w:rsidP="00077E13">
            <w:pPr>
              <w:pStyle w:val="ListBullet"/>
            </w:pPr>
            <w:r w:rsidRPr="00077E13">
              <w:t>produce a complex binary phase diagram from supplied data</w:t>
            </w:r>
          </w:p>
          <w:p w:rsidR="00000000" w:rsidRPr="00077E13" w:rsidP="00077E13">
            <w:pPr>
              <w:pStyle w:val="ListBullet"/>
            </w:pPr>
            <w:r w:rsidRPr="00077E13">
              <w:t>estimate composition from the structure of a phase diagram</w:t>
            </w:r>
          </w:p>
          <w:p w:rsidR="00000000" w:rsidP="00077E13">
            <w:pPr>
              <w:pStyle w:val="ListBullet"/>
              <w:rPr>
                <w:lang w:val="en-NZ"/>
              </w:rPr>
            </w:pPr>
            <w:r w:rsidRPr="00077E13">
              <w:t>predict structure from the composition from a phase diagram</w:t>
            </w:r>
          </w:p>
        </w:tc>
      </w:tr>
      <w:tr w:rsidTr="00BA21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E13">
            <w:pPr>
              <w:pStyle w:val="BodyText"/>
              <w:rPr>
                <w:lang w:val="en-NZ"/>
              </w:rPr>
            </w:pPr>
            <w:r w:rsidRPr="00077E13">
              <w:rPr>
                <w:rStyle w:val="SpecialBold"/>
              </w:rPr>
              <w:t>Required knowledge</w:t>
            </w:r>
            <w:r w:rsidRPr="00077E13">
              <w:t>:</w:t>
            </w:r>
          </w:p>
        </w:tc>
      </w:tr>
      <w:tr w:rsidTr="00BA21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E13" w:rsidP="00077E13">
            <w:pPr>
              <w:pStyle w:val="BodyText"/>
            </w:pPr>
            <w:r w:rsidRPr="00077E13">
              <w:t>Competency includes sufficient knowledge of:</w:t>
            </w:r>
          </w:p>
          <w:p w:rsidR="00000000" w:rsidRPr="00077E13" w:rsidP="00077E13">
            <w:pPr>
              <w:pStyle w:val="ListBullet"/>
            </w:pPr>
            <w:r w:rsidRPr="00077E13">
              <w:t>methods of construction of complex phase diagrams for binary alloys.</w:t>
            </w:r>
          </w:p>
          <w:p w:rsidR="00000000" w:rsidRPr="00077E13" w:rsidP="00077E13">
            <w:pPr>
              <w:pStyle w:val="ListBullet"/>
            </w:pPr>
            <w:r w:rsidRPr="00077E13">
              <w:t>the phase changes that occur in binary alloy systems through heating, slow cooling and quenching as recorded by the appropriate phase diagram</w:t>
            </w:r>
            <w:r w:rsidRPr="00077E13">
              <w:t>s.</w:t>
            </w:r>
          </w:p>
          <w:p w:rsidR="00000000" w:rsidRPr="00077E13" w:rsidP="00077E13">
            <w:pPr>
              <w:pStyle w:val="ListBullet"/>
            </w:pPr>
            <w:r w:rsidRPr="00077E13">
              <w:t>the equilibrium and non equilibrium cooling of binary alloys and the resulting microstructures in cast and heat treated material.</w:t>
            </w:r>
          </w:p>
        </w:tc>
      </w:tr>
    </w:tbl>
    <w:p w:rsidR="00000000" w:rsidRPr="00077E13" w:rsidP="00077E13">
      <w:pPr>
        <w:pStyle w:val="BodyText"/>
      </w:pPr>
    </w:p>
    <w:p w:rsidR="00000000" w:rsidRPr="00077E13" w:rsidP="00077E13">
      <w:pPr>
        <w:pStyle w:val="AllowPageBreak"/>
      </w:pPr>
    </w:p>
    <w:p w:rsidR="00000000" w:rsidRPr="00077E13" w:rsidP="00077E13">
      <w:pPr>
        <w:pStyle w:val="Heading1"/>
      </w:pPr>
      <w:bookmarkStart w:id="10" w:name="O_102336"/>
      <w:bookmarkEnd w:id="10"/>
      <w:r w:rsidRPr="00077E13">
        <w:t>Evidence Guide</w:t>
      </w:r>
    </w:p>
    <w:tbl>
      <w:tblPr>
        <w:tblW w:w="0" w:type="auto"/>
        <w:tblCellMar>
          <w:left w:w="62" w:type="dxa"/>
          <w:right w:w="62" w:type="dxa"/>
        </w:tblCellMar>
        <w:tblLook w:val="0000"/>
      </w:tblPr>
      <w:tblGrid>
        <w:gridCol w:w="2515"/>
        <w:gridCol w:w="6681"/>
      </w:tblGrid>
      <w:tr w:rsidTr="00BA219E">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E13">
            <w:pPr>
              <w:pStyle w:val="BodyText"/>
              <w:rPr>
                <w:lang w:val="en-NZ"/>
              </w:rPr>
            </w:pPr>
            <w:r w:rsidRPr="00077E13">
              <w:rPr>
                <w:rStyle w:val="SpecialBold"/>
              </w:rPr>
              <w:t>EVIDENCE GUIDE</w:t>
            </w:r>
          </w:p>
        </w:tc>
      </w:tr>
      <w:tr w:rsidTr="00BA219E">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E13">
            <w:pPr>
              <w:pStyle w:val="BodyText"/>
              <w:rPr>
                <w:lang w:val="en-NZ"/>
              </w:rPr>
            </w:pPr>
            <w:r w:rsidRPr="00077E13">
              <w:t>The Evidence Guide provides advice on assessment and must be read in conjunction with the Performance Criteria, Required Skills and Knowledge, the Range Statement and the Assessment Guidelines for the Training Package.</w:t>
            </w:r>
          </w:p>
        </w:tc>
      </w:tr>
      <w:tr w:rsidTr="00BA219E">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077E13">
            <w:pPr>
              <w:pStyle w:val="BodyText"/>
              <w:rPr>
                <w:lang w:val="en-NZ"/>
              </w:rPr>
            </w:pPr>
            <w:r w:rsidRPr="00077E13">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077E13">
            <w:pPr>
              <w:pStyle w:val="BodyText"/>
              <w:rPr>
                <w:lang w:val="en-NZ"/>
              </w:rPr>
            </w:pPr>
            <w:r w:rsidRPr="00077E13">
              <w:t>The person w</w:t>
            </w:r>
            <w:r w:rsidRPr="00077E13">
              <w:t xml:space="preserve">ill be able to interpret binary phase diagrams. Assessment may be by workplace project, case study or suitable alternative. </w:t>
            </w:r>
          </w:p>
        </w:tc>
      </w:tr>
      <w:tr w:rsidTr="00BA219E">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077E13">
            <w:pPr>
              <w:pStyle w:val="BodyText"/>
              <w:rPr>
                <w:lang w:val="en-NZ"/>
              </w:rPr>
            </w:pPr>
            <w:r w:rsidRPr="00077E13">
              <w:rPr>
                <w:rStyle w:val="SpecialBold"/>
              </w:rPr>
              <w:t>Critical aspects for assessment and evidence required to demonstrate competency in this unit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077E13" w:rsidP="00077E13">
            <w:pPr>
              <w:pStyle w:val="BodyText"/>
            </w:pPr>
            <w:r w:rsidRPr="00077E13">
              <w:t>It is essential that competence is de</w:t>
            </w:r>
            <w:r w:rsidRPr="00077E13">
              <w:t>monstrated in the ability to:</w:t>
            </w:r>
          </w:p>
          <w:p w:rsidR="00000000" w:rsidRPr="00077E13" w:rsidP="00077E13">
            <w:pPr>
              <w:pStyle w:val="ListBullet"/>
            </w:pPr>
            <w:r w:rsidRPr="00077E13">
              <w:t>recognise and use correct scientific terminology in regards to phase diagrams</w:t>
            </w:r>
          </w:p>
          <w:p w:rsidR="00000000" w:rsidRPr="00077E13" w:rsidP="00077E13">
            <w:pPr>
              <w:pStyle w:val="ListBullet"/>
            </w:pPr>
            <w:r w:rsidRPr="00077E13">
              <w:t xml:space="preserve">source phase diagrams and other reference material from internal or external sources </w:t>
            </w:r>
          </w:p>
          <w:p w:rsidR="00000000" w:rsidP="00077E13">
            <w:pPr>
              <w:pStyle w:val="ListBullet"/>
              <w:rPr>
                <w:lang w:val="en-NZ"/>
              </w:rPr>
            </w:pPr>
            <w:r w:rsidRPr="00077E13">
              <w:t>use phase diagrams to interpret intermediate an</w:t>
            </w:r>
            <w:r w:rsidRPr="00077E13">
              <w:t>d final phase structures of binary alloys</w:t>
            </w:r>
          </w:p>
        </w:tc>
      </w:tr>
      <w:tr w:rsidTr="00BA219E">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077E13">
            <w:pPr>
              <w:pStyle w:val="BodyText"/>
              <w:rPr>
                <w:lang w:val="en-NZ"/>
              </w:rPr>
            </w:pPr>
            <w:r w:rsidRPr="00077E13">
              <w:rPr>
                <w:rStyle w:val="SpecialBold"/>
              </w:rPr>
              <w:t>Relationship to other units</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077E13">
            <w:pPr>
              <w:pStyle w:val="BodyText"/>
              <w:rPr>
                <w:lang w:val="en-NZ"/>
              </w:rPr>
            </w:pPr>
            <w:r w:rsidRPr="00077E13">
              <w:t>This unit may be assessed concurrently with other relevant units.</w:t>
            </w:r>
          </w:p>
        </w:tc>
      </w:tr>
      <w:tr w:rsidTr="00BA219E">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077E13">
            <w:pPr>
              <w:pStyle w:val="BodyText"/>
              <w:rPr>
                <w:lang w:val="en-NZ"/>
              </w:rPr>
            </w:pPr>
            <w:r w:rsidRPr="00077E13">
              <w:rPr>
                <w:rStyle w:val="SpecialBold"/>
              </w:rPr>
              <w:t>Assessment method and context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077E13" w:rsidP="00077E13">
            <w:pPr>
              <w:pStyle w:val="BodyText"/>
            </w:pPr>
            <w:r w:rsidRPr="00077E13">
              <w:t>Assessors must be satisfied that the person can consistently perform the unit as a whole</w:t>
            </w:r>
            <w:r w:rsidRPr="00077E13">
              <w:t>, as defined by the elements, performance criteria, skills and knowledge.  A holistic approach should be taken to the assessment.</w:t>
            </w:r>
          </w:p>
          <w:p w:rsidR="00000000" w:rsidRPr="00077E13" w:rsidP="00077E13">
            <w:pPr>
              <w:pStyle w:val="BodyText"/>
            </w:pPr>
            <w:r w:rsidRPr="00077E13">
              <w:t>Assessors should gather sufficient, fair, valid, reliable, authentic and current evidence from a range of sources.  Sources of</w:t>
            </w:r>
            <w:r w:rsidRPr="00077E13">
              <w:t xml:space="preserve"> evidence may include direct observation, reports from supervisors, peers and colleagues, project work, samples, organisation records and questioning.  Assessment should not require language, literacy or numeracy skills beyond those required for the unit.</w:t>
            </w:r>
          </w:p>
          <w:p w:rsidR="00000000" w:rsidP="00077E13">
            <w:pPr>
              <w:pStyle w:val="BodyText"/>
              <w:rPr>
                <w:lang w:val="en-NZ"/>
              </w:rPr>
            </w:pPr>
            <w:r w:rsidRPr="00077E13">
              <w:t>The assessee will have access to all techniques, procedures, information, resources and aids which would normally be available in the workplace. The method of assessment should be discussed and agreed with the assessee prior to the commencement of assessme</w:t>
            </w:r>
            <w:r w:rsidRPr="00077E13">
              <w:t>nt.</w:t>
            </w:r>
          </w:p>
        </w:tc>
      </w:tr>
      <w:tr w:rsidTr="00BA219E">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7E13">
            <w:pPr>
              <w:pStyle w:val="BodyText"/>
              <w:rPr>
                <w:lang w:val="en-NZ"/>
              </w:rPr>
            </w:pPr>
            <w:r w:rsidRPr="00077E13">
              <w:rPr>
                <w:rStyle w:val="SpecialBold"/>
              </w:rPr>
              <w:t>Resource implications</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077E13" w:rsidP="00077E13">
            <w:pPr>
              <w:pStyle w:val="BodyText"/>
            </w:pPr>
            <w:r w:rsidRPr="00077E13">
              <w:t>This section should be read in conjunction with the range of variables for this unit of competency. Resources required include suitable access to an operating plant or equipment that allows for appropriate and realistic simulatio</w:t>
            </w:r>
            <w:r w:rsidRPr="00077E13">
              <w:t>n. A bank of case studies/scenarios and questions will also be required to the extent that they form part of the assessment method. Questioning may take place either in the workplace, or in an adjacent, quiet facility such as an office or lunchroom. No oth</w:t>
            </w:r>
            <w:r w:rsidRPr="00077E13">
              <w:t>er special resources are required.</w:t>
            </w:r>
          </w:p>
        </w:tc>
      </w:tr>
    </w:tbl>
    <w:p w:rsidR="00000000" w:rsidRPr="00077E13" w:rsidP="00077E13">
      <w:pPr>
        <w:pStyle w:val="BodyText"/>
      </w:pPr>
    </w:p>
    <w:p w:rsidR="00000000" w:rsidRPr="00077E13" w:rsidP="00077E13">
      <w:pPr>
        <w:pStyle w:val="AllowPageBreak"/>
      </w:pPr>
    </w:p>
    <w:p w:rsidR="00000000" w:rsidRPr="00077E13" w:rsidP="00077E13">
      <w:pPr>
        <w:pStyle w:val="Heading1"/>
      </w:pPr>
      <w:bookmarkStart w:id="11" w:name="O_102337"/>
      <w:bookmarkEnd w:id="11"/>
      <w:r w:rsidRPr="00077E13">
        <w:t>Range Statement</w:t>
      </w:r>
    </w:p>
    <w:tbl>
      <w:tblPr>
        <w:tblW w:w="0" w:type="auto"/>
        <w:tblCellMar>
          <w:left w:w="62" w:type="dxa"/>
          <w:right w:w="62" w:type="dxa"/>
        </w:tblCellMar>
        <w:tblLook w:val="0000"/>
      </w:tblPr>
      <w:tblGrid>
        <w:gridCol w:w="2510"/>
        <w:gridCol w:w="6686"/>
      </w:tblGrid>
      <w:tr w:rsidTr="00BA219E">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E13">
            <w:pPr>
              <w:pStyle w:val="BodyText"/>
              <w:rPr>
                <w:lang w:val="en-NZ"/>
              </w:rPr>
            </w:pPr>
            <w:r w:rsidRPr="00077E13">
              <w:rPr>
                <w:rStyle w:val="SpecialBold"/>
              </w:rPr>
              <w:t>RANGE STATEMENT</w:t>
            </w:r>
          </w:p>
        </w:tc>
      </w:tr>
      <w:tr w:rsidTr="00BA219E">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E13">
            <w:pPr>
              <w:pStyle w:val="BodyText"/>
              <w:rPr>
                <w:lang w:val="en-NZ"/>
              </w:rPr>
            </w:pPr>
            <w:r w:rsidRPr="00077E13">
              <w:t xml:space="preserve">The range statement relates to the unit of competency as a whole. It allows for different work environments and situations that may affect </w:t>
            </w:r>
            <w:r w:rsidRPr="00077E13">
              <w:t>performance. Bold italicised wording, if used in the performance criteria, is detailed below. Essential operating conditions that may be present with training and assessment (depending on the work situation, needs of the candidate, accessibility of the ite</w:t>
            </w:r>
            <w:r w:rsidRPr="00077E13">
              <w:t>m, and local industry and regional contexts) may also be included.</w:t>
            </w:r>
          </w:p>
        </w:tc>
      </w:tr>
      <w:tr w:rsidTr="00BA21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E13">
            <w:pPr>
              <w:pStyle w:val="BodyText"/>
              <w:rPr>
                <w:lang w:val="en-NZ"/>
              </w:rPr>
            </w:pPr>
            <w:r w:rsidRPr="00077E13">
              <w:rPr>
                <w:rStyle w:val="SpecialBold"/>
              </w:rPr>
              <w:t>Codes of practice</w:t>
            </w:r>
            <w:r w:rsidRPr="00077E13">
              <w:t>/</w:t>
            </w:r>
            <w:r w:rsidRPr="00077E13">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E13">
            <w:pPr>
              <w:pStyle w:val="BodyText"/>
              <w:rPr>
                <w:lang w:val="en-NZ"/>
              </w:rPr>
            </w:pPr>
            <w:r w:rsidRPr="00077E13">
              <w:t>Where reference is made to industry codes of practice, and/or Australian/international standards, it is expected the latest version will be used.</w:t>
            </w:r>
          </w:p>
        </w:tc>
      </w:tr>
      <w:tr w:rsidTr="00BA21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E13">
            <w:pPr>
              <w:pStyle w:val="BodyText"/>
              <w:rPr>
                <w:lang w:val="en-NZ"/>
              </w:rPr>
            </w:pPr>
            <w:r w:rsidRPr="00077E13">
              <w:rPr>
                <w:rStyle w:val="SpecialBold"/>
              </w:rPr>
              <w:t>Scientific techniques and principles of cooling phase diagrams relate to</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E13" w:rsidP="00077E13">
            <w:pPr>
              <w:pStyle w:val="ListBullet"/>
            </w:pPr>
            <w:r w:rsidRPr="00077E13">
              <w:t>Equilibrium phase diagrams</w:t>
            </w:r>
          </w:p>
          <w:p w:rsidR="00000000" w:rsidRPr="00077E13" w:rsidP="00077E13">
            <w:pPr>
              <w:pStyle w:val="ListBullet"/>
            </w:pPr>
            <w:r w:rsidRPr="00077E13">
              <w:t>Non-equilibrium phase diagrams</w:t>
            </w:r>
          </w:p>
          <w:p w:rsidR="00000000" w:rsidRPr="00077E13" w:rsidP="00077E13">
            <w:pPr>
              <w:pStyle w:val="ListBullet"/>
            </w:pPr>
            <w:r w:rsidRPr="00077E13">
              <w:t>Effect of  temperature and alloying elements on structural changes</w:t>
            </w:r>
          </w:p>
          <w:p w:rsidR="00000000" w:rsidRPr="00077E13" w:rsidP="00077E13">
            <w:pPr>
              <w:pStyle w:val="ListBullet"/>
            </w:pPr>
            <w:r w:rsidRPr="00077E13">
              <w:t>Structures of homogenous and cored dendrites</w:t>
            </w:r>
          </w:p>
          <w:p w:rsidR="00000000" w:rsidRPr="00077E13" w:rsidP="00077E13">
            <w:pPr>
              <w:pStyle w:val="ListBullet"/>
            </w:pPr>
            <w:r w:rsidRPr="00077E13">
              <w:t>Structures o</w:t>
            </w:r>
            <w:r w:rsidRPr="00077E13">
              <w:t>f columnar and equiaxed grains</w:t>
            </w:r>
          </w:p>
          <w:p w:rsidR="00000000" w:rsidRPr="00077E13" w:rsidP="00077E13">
            <w:pPr>
              <w:pStyle w:val="ListBullet"/>
            </w:pPr>
            <w:r w:rsidRPr="00077E13">
              <w:t>Eutectic, eutectoid and peritectic reactions</w:t>
            </w:r>
          </w:p>
        </w:tc>
      </w:tr>
    </w:tbl>
    <w:p w:rsidR="00BA219E" w:rsidP="00077E13">
      <w:pPr>
        <w:pStyle w:val="BodyText"/>
      </w:pPr>
    </w:p>
    <w:p w:rsidR="00BA219E" w:rsidP="00077E13">
      <w:pPr>
        <w:pStyle w:val="BodyText"/>
      </w:pPr>
    </w:p>
    <w:p w:rsidR="00000000" w:rsidRPr="00077E13" w:rsidP="00077E13">
      <w:pPr>
        <w:pStyle w:val="Heading1"/>
      </w:pPr>
      <w:bookmarkStart w:id="12" w:name="O_102338"/>
      <w:bookmarkEnd w:id="12"/>
      <w:r w:rsidRPr="00077E13">
        <w:t>Unit Sector(s)</w:t>
      </w:r>
    </w:p>
    <w:tbl>
      <w:tblPr>
        <w:tblW w:w="0" w:type="auto"/>
        <w:tblCellMar>
          <w:left w:w="62" w:type="dxa"/>
          <w:right w:w="62" w:type="dxa"/>
        </w:tblCellMar>
        <w:tblLook w:val="0000"/>
      </w:tblPr>
      <w:tblGrid>
        <w:gridCol w:w="2376"/>
        <w:gridCol w:w="6820"/>
      </w:tblGrid>
      <w:tr w:rsidTr="00BA219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E13">
            <w:pPr>
              <w:pStyle w:val="BodyText"/>
              <w:rPr>
                <w:lang w:val="en-NZ"/>
              </w:rPr>
            </w:pPr>
            <w:r w:rsidRPr="00077E13">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E13" w:rsidP="00077E13">
            <w:pPr>
              <w:pStyle w:val="BodyText"/>
            </w:pPr>
            <w:r w:rsidRPr="00077E13">
              <w:t>Metallurgy</w:t>
            </w:r>
          </w:p>
        </w:tc>
      </w:tr>
    </w:tbl>
    <w:p w:rsidR="00000000" w:rsidRPr="00077E13" w:rsidP="00077E13">
      <w:pPr>
        <w:pStyle w:val="BodyText"/>
      </w:pPr>
    </w:p>
    <w:p w:rsidR="00000000" w:rsidRPr="00077E13" w:rsidP="00077E13">
      <w:pPr>
        <w:pStyle w:val="AllowPageBreak"/>
      </w:pPr>
    </w:p>
    <w:p w:rsidR="00000000" w:rsidRPr="00077E13" w:rsidP="00077E13">
      <w:pPr>
        <w:pStyle w:val="Heading1"/>
      </w:pPr>
      <w:bookmarkStart w:id="13" w:name="O_159370"/>
      <w:bookmarkEnd w:id="13"/>
      <w:r w:rsidRPr="00077E13">
        <w:t>Competency field</w:t>
      </w:r>
    </w:p>
    <w:tbl>
      <w:tblPr>
        <w:tblW w:w="0" w:type="auto"/>
        <w:tblCellMar>
          <w:left w:w="62" w:type="dxa"/>
          <w:right w:w="62" w:type="dxa"/>
        </w:tblCellMar>
        <w:tblLook w:val="0000"/>
      </w:tblPr>
      <w:tblGrid>
        <w:gridCol w:w="2376"/>
        <w:gridCol w:w="6820"/>
      </w:tblGrid>
      <w:tr w:rsidTr="00BA219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E13">
            <w:pPr>
              <w:pStyle w:val="BodyText"/>
              <w:rPr>
                <w:lang w:val="en-NZ"/>
              </w:rPr>
            </w:pPr>
            <w:r w:rsidRPr="00077E13">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E13" w:rsidP="00077E13">
            <w:pPr>
              <w:pStyle w:val="BodyText"/>
            </w:pPr>
          </w:p>
        </w:tc>
      </w:tr>
    </w:tbl>
    <w:p w:rsidR="00000000" w:rsidRPr="00077E13" w:rsidP="00077E13">
      <w:pPr>
        <w:pStyle w:val="BodyText"/>
      </w:pPr>
    </w:p>
    <w:p w:rsidR="00000000" w:rsidRPr="00077E13" w:rsidP="00077E13">
      <w:pPr>
        <w:pStyle w:val="AllowPageBreak"/>
      </w:pPr>
    </w:p>
    <w:p w:rsidR="00000000" w:rsidRPr="00077E13" w:rsidP="00077E13">
      <w:pPr>
        <w:pStyle w:val="Heading1"/>
      </w:pPr>
      <w:bookmarkStart w:id="14" w:name="O_159369"/>
      <w:bookmarkEnd w:id="14"/>
      <w:r w:rsidRPr="00077E13">
        <w:t>Co-requisite units</w:t>
      </w:r>
    </w:p>
    <w:tbl>
      <w:tblPr>
        <w:tblW w:w="0" w:type="auto"/>
        <w:tblCellMar>
          <w:left w:w="62" w:type="dxa"/>
          <w:right w:w="62" w:type="dxa"/>
        </w:tblCellMar>
        <w:tblLook w:val="0000"/>
      </w:tblPr>
      <w:tblGrid>
        <w:gridCol w:w="2376"/>
        <w:gridCol w:w="1739"/>
        <w:gridCol w:w="5081"/>
      </w:tblGrid>
      <w:tr w:rsidTr="00BA219E">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E13">
            <w:pPr>
              <w:pStyle w:val="BodyText"/>
              <w:rPr>
                <w:lang w:val="en-NZ"/>
              </w:rPr>
            </w:pPr>
            <w:r w:rsidRPr="00077E13">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7E13">
            <w:pPr>
              <w:pStyle w:val="BodyText"/>
              <w:rPr>
                <w:lang w:val="en-NZ"/>
              </w:rPr>
            </w:pPr>
          </w:p>
        </w:tc>
      </w:tr>
      <w:tr w:rsidTr="00BA219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7E13" w:rsidP="00077E13">
            <w:pPr>
              <w:pStyle w:val="BodyText"/>
            </w:pPr>
          </w:p>
        </w:tc>
      </w:tr>
    </w:tbl>
    <w:p w:rsidR="00000000" w:rsidRPr="00077E13" w:rsidP="00077E13">
      <w:pPr>
        <w:pStyle w:val="BodyText"/>
      </w:pPr>
    </w:p>
    <w:p w:rsidR="00000000" w:rsidRPr="00077E13" w:rsidP="00077E13"/>
    <w:sectPr w:rsidSect="00077E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E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219E" w:rsidP="00BA21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E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19E" w:rsidP="00077E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A219E" w:rsidP="00077E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A219E" w:rsidP="00077E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E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219E" w:rsidP="00BA21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E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19E" w:rsidP="00077E13">
    <w:pPr>
      <w:pStyle w:val="Header"/>
      <w:framePr w:wrap="around"/>
    </w:pPr>
    <w:r>
      <w:fldChar w:fldCharType="begin"/>
    </w:r>
    <w:r>
      <w:instrText xml:space="preserve"> TITLE   \* MERGEFORMAT </w:instrText>
    </w:r>
    <w:r>
      <w:fldChar w:fldCharType="separate"/>
    </w:r>
    <w:r>
      <w:t>MSATCM518A Interpret complex binary phase diagrams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219E" w:rsidP="00077E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BC2B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2877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E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7E13"/>
    <w:pPr>
      <w:spacing w:before="360" w:after="60"/>
      <w:outlineLvl w:val="0"/>
    </w:pPr>
    <w:rPr>
      <w:sz w:val="32"/>
    </w:rPr>
  </w:style>
  <w:style w:type="paragraph" w:styleId="Heading2">
    <w:name w:val="heading 2"/>
    <w:basedOn w:val="HeadingBase"/>
    <w:next w:val="BodyText"/>
    <w:link w:val="Heading2Char"/>
    <w:qFormat/>
    <w:rsid w:val="00077E13"/>
    <w:pPr>
      <w:keepLines/>
      <w:spacing w:before="240" w:after="120"/>
      <w:outlineLvl w:val="1"/>
    </w:pPr>
    <w:rPr>
      <w:sz w:val="28"/>
      <w:szCs w:val="40"/>
    </w:rPr>
  </w:style>
  <w:style w:type="paragraph" w:styleId="Heading3">
    <w:name w:val="heading 3"/>
    <w:basedOn w:val="HeadingBase"/>
    <w:next w:val="BodyText"/>
    <w:link w:val="Heading3Char"/>
    <w:qFormat/>
    <w:rsid w:val="00077E13"/>
    <w:pPr>
      <w:spacing w:before="180" w:after="120"/>
      <w:outlineLvl w:val="2"/>
    </w:pPr>
    <w:rPr>
      <w:spacing w:val="-10"/>
      <w:kern w:val="32"/>
    </w:rPr>
  </w:style>
  <w:style w:type="paragraph" w:styleId="Heading4">
    <w:name w:val="heading 4"/>
    <w:basedOn w:val="HeadingBase"/>
    <w:next w:val="BodyText"/>
    <w:link w:val="Heading4Char"/>
    <w:qFormat/>
    <w:rsid w:val="00077E13"/>
    <w:pPr>
      <w:spacing w:before="160" w:after="120"/>
      <w:outlineLvl w:val="3"/>
    </w:pPr>
    <w:rPr>
      <w:sz w:val="22"/>
    </w:rPr>
  </w:style>
  <w:style w:type="paragraph" w:styleId="Heading5">
    <w:name w:val="heading 5"/>
    <w:basedOn w:val="HeadingBase"/>
    <w:next w:val="Normal"/>
    <w:link w:val="Heading5Char"/>
    <w:qFormat/>
    <w:rsid w:val="00077E13"/>
    <w:pPr>
      <w:spacing w:before="80"/>
      <w:outlineLvl w:val="4"/>
    </w:pPr>
    <w:rPr>
      <w:color w:val="918585"/>
      <w:sz w:val="20"/>
    </w:rPr>
  </w:style>
  <w:style w:type="paragraph" w:styleId="Heading6">
    <w:name w:val="heading 6"/>
    <w:basedOn w:val="HeadingBase"/>
    <w:next w:val="Normal"/>
    <w:link w:val="Heading6Char"/>
    <w:qFormat/>
    <w:rsid w:val="00077E13"/>
    <w:pPr>
      <w:spacing w:before="60"/>
      <w:outlineLvl w:val="5"/>
    </w:pPr>
    <w:rPr>
      <w:color w:val="918585"/>
      <w:sz w:val="20"/>
    </w:rPr>
  </w:style>
  <w:style w:type="paragraph" w:styleId="Heading7">
    <w:name w:val="heading 7"/>
    <w:basedOn w:val="Normal"/>
    <w:next w:val="Normal"/>
    <w:link w:val="Heading7Char"/>
    <w:qFormat/>
    <w:rsid w:val="00077E13"/>
    <w:pPr>
      <w:ind w:left="720"/>
      <w:outlineLvl w:val="6"/>
    </w:pPr>
    <w:rPr>
      <w:i/>
    </w:rPr>
  </w:style>
  <w:style w:type="paragraph" w:styleId="Heading8">
    <w:name w:val="heading 8"/>
    <w:basedOn w:val="Normal"/>
    <w:next w:val="Normal"/>
    <w:link w:val="Heading8Char"/>
    <w:qFormat/>
    <w:rsid w:val="00077E13"/>
    <w:pPr>
      <w:ind w:left="720"/>
      <w:outlineLvl w:val="7"/>
    </w:pPr>
    <w:rPr>
      <w:i/>
    </w:rPr>
  </w:style>
  <w:style w:type="paragraph" w:styleId="Heading9">
    <w:name w:val="heading 9"/>
    <w:basedOn w:val="Normal"/>
    <w:next w:val="Normal"/>
    <w:link w:val="Heading9Char"/>
    <w:qFormat/>
    <w:rsid w:val="00077E13"/>
    <w:pPr>
      <w:ind w:left="720"/>
      <w:outlineLvl w:val="8"/>
    </w:pPr>
    <w:rPr>
      <w:i/>
    </w:rPr>
  </w:style>
  <w:style w:type="character" w:default="1" w:styleId="DefaultParagraphFont">
    <w:name w:val="Default Paragraph Font"/>
    <w:uiPriority w:val="1"/>
    <w:unhideWhenUsed/>
    <w:rsid w:val="00077E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7E13"/>
  </w:style>
  <w:style w:type="character" w:customStyle="1" w:styleId="Heading1Char">
    <w:name w:val="Heading 1 Char"/>
    <w:basedOn w:val="DefaultParagraphFont"/>
    <w:link w:val="Heading1"/>
    <w:rsid w:val="00077E13"/>
    <w:rPr>
      <w:rFonts w:ascii="Times New Roman" w:eastAsia="Times New Roman" w:hAnsi="Times New Roman" w:cs="Times New Roman"/>
      <w:b/>
      <w:sz w:val="32"/>
      <w:szCs w:val="20"/>
      <w:lang w:eastAsia="en-US"/>
    </w:rPr>
  </w:style>
  <w:style w:type="paragraph" w:styleId="BodyText">
    <w:name w:val="Body Text"/>
    <w:basedOn w:val="Normal"/>
    <w:link w:val="BodyTextChar"/>
    <w:rsid w:val="00077E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7E13"/>
    <w:rPr>
      <w:rFonts w:ascii="Times New Roman" w:eastAsia="Times New Roman" w:hAnsi="Times New Roman" w:cs="Times New Roman"/>
      <w:sz w:val="24"/>
      <w:lang w:val="en-US" w:eastAsia="en-US"/>
    </w:rPr>
  </w:style>
  <w:style w:type="paragraph" w:styleId="Footer">
    <w:name w:val="footer"/>
    <w:basedOn w:val="Normal"/>
    <w:link w:val="FooterChar"/>
    <w:rsid w:val="00077E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7E13"/>
    <w:rPr>
      <w:rFonts w:ascii="Times New Roman" w:eastAsia="Times New Roman" w:hAnsi="Times New Roman" w:cs="Times New Roman"/>
      <w:sz w:val="16"/>
      <w:lang w:val="en-US" w:eastAsia="en-US"/>
    </w:rPr>
  </w:style>
  <w:style w:type="paragraph" w:styleId="List">
    <w:name w:val="List"/>
    <w:basedOn w:val="BodyText"/>
    <w:next w:val="BodyText"/>
    <w:rsid w:val="00077E13"/>
    <w:pPr>
      <w:tabs>
        <w:tab w:val="left" w:pos="340"/>
      </w:tabs>
      <w:spacing w:before="60" w:after="60"/>
      <w:ind w:left="340" w:hanging="340"/>
    </w:pPr>
  </w:style>
  <w:style w:type="paragraph" w:styleId="ListBullet">
    <w:name w:val="List Bullet"/>
    <w:basedOn w:val="List"/>
    <w:rsid w:val="00077E13"/>
    <w:pPr>
      <w:numPr>
        <w:numId w:val="12"/>
      </w:numPr>
      <w:tabs>
        <w:tab w:val="clear" w:pos="340"/>
      </w:tabs>
      <w:spacing w:before="40" w:after="40"/>
    </w:pPr>
  </w:style>
  <w:style w:type="character" w:customStyle="1" w:styleId="SpecialBold">
    <w:name w:val="Special Bold"/>
    <w:basedOn w:val="DefaultParagraphFont"/>
    <w:rsid w:val="00077E13"/>
    <w:rPr>
      <w:b/>
      <w:spacing w:val="0"/>
    </w:rPr>
  </w:style>
  <w:style w:type="paragraph" w:styleId="Header">
    <w:name w:val="header"/>
    <w:basedOn w:val="Normal"/>
    <w:link w:val="HeaderChar"/>
    <w:rsid w:val="00077E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7E1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77E13"/>
    <w:rPr>
      <w:i/>
    </w:rPr>
  </w:style>
  <w:style w:type="paragraph" w:customStyle="1" w:styleId="SuperHeading">
    <w:name w:val="SuperHeading"/>
    <w:basedOn w:val="Normal"/>
    <w:rsid w:val="00077E13"/>
    <w:pPr>
      <w:spacing w:before="240" w:after="120"/>
      <w:outlineLvl w:val="0"/>
    </w:pPr>
    <w:rPr>
      <w:rFonts w:ascii="Times New Roman" w:hAnsi="Times New Roman"/>
      <w:b/>
      <w:sz w:val="28"/>
    </w:rPr>
  </w:style>
  <w:style w:type="paragraph" w:customStyle="1" w:styleId="AllowPageBreak">
    <w:name w:val="AllowPageBreak"/>
    <w:rsid w:val="00077E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7E13"/>
    <w:pPr>
      <w:tabs>
        <w:tab w:val="left" w:pos="680"/>
      </w:tabs>
      <w:spacing w:before="60" w:after="60"/>
      <w:ind w:left="680" w:hanging="340"/>
    </w:pPr>
  </w:style>
  <w:style w:type="character" w:customStyle="1" w:styleId="Heading2Char">
    <w:name w:val="Heading 2 Char"/>
    <w:basedOn w:val="DefaultParagraphFont"/>
    <w:link w:val="Heading2"/>
    <w:rsid w:val="00077E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7E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7E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7E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7E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7E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7E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7E13"/>
    <w:rPr>
      <w:rFonts w:ascii="Courier New" w:eastAsia="Times New Roman" w:hAnsi="Courier New" w:cs="Times New Roman"/>
      <w:i/>
      <w:szCs w:val="20"/>
      <w:lang w:val="en-US" w:eastAsia="en-US"/>
    </w:rPr>
  </w:style>
  <w:style w:type="paragraph" w:customStyle="1" w:styleId="HeadingBase">
    <w:name w:val="Heading Base"/>
    <w:rsid w:val="00077E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7E13"/>
    <w:pPr>
      <w:tabs>
        <w:tab w:val="right" w:leader="dot" w:pos="9072"/>
      </w:tabs>
      <w:ind w:left="567"/>
    </w:pPr>
    <w:rPr>
      <w:szCs w:val="22"/>
    </w:rPr>
  </w:style>
  <w:style w:type="paragraph" w:customStyle="1" w:styleId="TOCBase">
    <w:name w:val="TOC Base"/>
    <w:rsid w:val="00077E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7E13"/>
    <w:pPr>
      <w:tabs>
        <w:tab w:val="right" w:leader="dot" w:pos="9072"/>
      </w:tabs>
      <w:spacing w:before="40" w:after="40"/>
      <w:ind w:left="284"/>
    </w:pPr>
    <w:rPr>
      <w:rFonts w:ascii="Times New Roman" w:hAnsi="Times New Roman"/>
    </w:rPr>
  </w:style>
  <w:style w:type="paragraph" w:styleId="TOC1">
    <w:name w:val="toc 1"/>
    <w:basedOn w:val="TOCBase"/>
    <w:next w:val="Normal"/>
    <w:rsid w:val="00077E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7E13"/>
    <w:pPr>
      <w:spacing w:before="5040"/>
      <w:jc w:val="center"/>
    </w:pPr>
    <w:rPr>
      <w:sz w:val="48"/>
      <w:szCs w:val="72"/>
      <w:lang w:val="en-US"/>
    </w:rPr>
  </w:style>
  <w:style w:type="character" w:customStyle="1" w:styleId="TitleChar">
    <w:name w:val="Title Char"/>
    <w:basedOn w:val="DefaultParagraphFont"/>
    <w:link w:val="Title"/>
    <w:rsid w:val="00077E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7E13"/>
    <w:pPr>
      <w:tabs>
        <w:tab w:val="left" w:pos="3600"/>
        <w:tab w:val="left" w:pos="3958"/>
      </w:tabs>
    </w:pPr>
  </w:style>
  <w:style w:type="paragraph" w:customStyle="1" w:styleId="Note">
    <w:name w:val="Note"/>
    <w:basedOn w:val="BodyText"/>
    <w:rsid w:val="00077E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7E13"/>
    <w:pPr>
      <w:framePr w:wrap="auto" w:hAnchor="text" w:y="6049"/>
    </w:pPr>
    <w:rPr>
      <w:color w:val="000000"/>
      <w:sz w:val="40"/>
    </w:rPr>
  </w:style>
  <w:style w:type="paragraph" w:customStyle="1" w:styleId="TOCTitle">
    <w:name w:val="TOCTitle"/>
    <w:basedOn w:val="Heading1"/>
    <w:rsid w:val="00077E13"/>
    <w:pPr>
      <w:spacing w:after="240"/>
      <w:jc w:val="center"/>
      <w:outlineLvl w:val="9"/>
    </w:pPr>
    <w:rPr>
      <w:caps/>
    </w:rPr>
  </w:style>
  <w:style w:type="paragraph" w:customStyle="1" w:styleId="Version">
    <w:name w:val="Version"/>
    <w:rsid w:val="00077E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7E13"/>
    <w:pPr>
      <w:numPr>
        <w:numId w:val="13"/>
      </w:numPr>
      <w:tabs>
        <w:tab w:val="clear" w:pos="680"/>
      </w:tabs>
    </w:pPr>
  </w:style>
  <w:style w:type="paragraph" w:styleId="Index1">
    <w:name w:val="index 1"/>
    <w:basedOn w:val="Normal"/>
    <w:next w:val="Normal"/>
    <w:semiHidden/>
    <w:rsid w:val="00077E13"/>
    <w:pPr>
      <w:keepNext w:val="0"/>
      <w:tabs>
        <w:tab w:val="right" w:pos="4176"/>
      </w:tabs>
      <w:ind w:left="198" w:hanging="198"/>
    </w:pPr>
    <w:rPr>
      <w:rFonts w:ascii="Garamond" w:hAnsi="Garamond"/>
    </w:rPr>
  </w:style>
  <w:style w:type="paragraph" w:styleId="IndexHeading">
    <w:name w:val="index heading"/>
    <w:basedOn w:val="Normal"/>
    <w:next w:val="Index1"/>
    <w:semiHidden/>
    <w:rsid w:val="00077E13"/>
    <w:pPr>
      <w:spacing w:before="120" w:after="120"/>
    </w:pPr>
    <w:rPr>
      <w:rFonts w:ascii="Arial" w:hAnsi="Arial"/>
      <w:b/>
      <w:color w:val="918585"/>
      <w:sz w:val="24"/>
    </w:rPr>
  </w:style>
  <w:style w:type="paragraph" w:customStyle="1" w:styleId="Chapter">
    <w:name w:val="Chapter"/>
    <w:basedOn w:val="Normal"/>
    <w:rsid w:val="00077E13"/>
    <w:pPr>
      <w:spacing w:before="240"/>
    </w:pPr>
    <w:rPr>
      <w:rFonts w:ascii="Times New Roman" w:hAnsi="Times New Roman"/>
      <w:smallCaps/>
      <w:spacing w:val="80"/>
      <w:sz w:val="28"/>
    </w:rPr>
  </w:style>
  <w:style w:type="paragraph" w:customStyle="1" w:styleId="InChapter">
    <w:name w:val="InChapter"/>
    <w:basedOn w:val="Heading3"/>
    <w:rsid w:val="00077E13"/>
    <w:pPr>
      <w:spacing w:after="240"/>
      <w:outlineLvl w:val="9"/>
    </w:pPr>
    <w:rPr>
      <w:noProof/>
    </w:rPr>
  </w:style>
  <w:style w:type="paragraph" w:styleId="Index2">
    <w:name w:val="index 2"/>
    <w:basedOn w:val="Normal"/>
    <w:next w:val="Normal"/>
    <w:semiHidden/>
    <w:rsid w:val="00077E13"/>
    <w:pPr>
      <w:tabs>
        <w:tab w:val="right" w:pos="4176"/>
      </w:tabs>
      <w:ind w:left="568" w:hanging="284"/>
    </w:pPr>
    <w:rPr>
      <w:rFonts w:ascii="Garamond" w:hAnsi="Garamond"/>
    </w:rPr>
  </w:style>
  <w:style w:type="paragraph" w:customStyle="1" w:styleId="Byline">
    <w:name w:val="Byline"/>
    <w:rsid w:val="00077E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7E13"/>
    <w:pPr>
      <w:tabs>
        <w:tab w:val="clear" w:pos="3600"/>
        <w:tab w:val="clear" w:pos="3958"/>
      </w:tabs>
      <w:jc w:val="right"/>
    </w:pPr>
  </w:style>
  <w:style w:type="paragraph" w:styleId="Caption">
    <w:name w:val="caption"/>
    <w:basedOn w:val="BodyText"/>
    <w:next w:val="Normal"/>
    <w:qFormat/>
    <w:rsid w:val="00077E13"/>
    <w:pPr>
      <w:framePr w:w="2268" w:hSpace="181" w:vSpace="181" w:wrap="around" w:vAnchor="text" w:hAnchor="page" w:x="1135" w:y="285" w:anchorLock="1"/>
    </w:pPr>
    <w:rPr>
      <w:i/>
    </w:rPr>
  </w:style>
  <w:style w:type="paragraph" w:customStyle="1" w:styleId="MiniTOCTitle">
    <w:name w:val="MiniTOCTitle"/>
    <w:basedOn w:val="Heading4"/>
    <w:rsid w:val="00077E13"/>
    <w:pPr>
      <w:spacing w:before="240"/>
      <w:outlineLvl w:val="9"/>
    </w:pPr>
    <w:rPr>
      <w:noProof/>
      <w:sz w:val="24"/>
    </w:rPr>
  </w:style>
  <w:style w:type="paragraph" w:customStyle="1" w:styleId="MiniTOCItem">
    <w:name w:val="MiniTOCItem"/>
    <w:basedOn w:val="ListBullet"/>
    <w:rsid w:val="00077E13"/>
    <w:pPr>
      <w:numPr>
        <w:numId w:val="0"/>
      </w:numPr>
      <w:tabs>
        <w:tab w:val="right" w:leader="dot" w:pos="6521"/>
      </w:tabs>
      <w:spacing w:before="0" w:after="0"/>
    </w:pPr>
  </w:style>
  <w:style w:type="paragraph" w:customStyle="1" w:styleId="TOFTitle">
    <w:name w:val="TOFTitle"/>
    <w:basedOn w:val="TOCTitle"/>
    <w:rsid w:val="00077E13"/>
  </w:style>
  <w:style w:type="paragraph" w:styleId="TableofFigures">
    <w:name w:val="table of figures"/>
    <w:basedOn w:val="Normal"/>
    <w:next w:val="Normal"/>
    <w:semiHidden/>
    <w:rsid w:val="00077E13"/>
    <w:pPr>
      <w:tabs>
        <w:tab w:val="right" w:leader="dot" w:pos="9072"/>
      </w:tabs>
      <w:ind w:left="970" w:hanging="403"/>
    </w:pPr>
    <w:rPr>
      <w:rFonts w:ascii="Times New Roman" w:hAnsi="Times New Roman"/>
      <w:b/>
    </w:rPr>
  </w:style>
  <w:style w:type="paragraph" w:styleId="ListNumber">
    <w:name w:val="List Number"/>
    <w:basedOn w:val="List"/>
    <w:rsid w:val="00077E13"/>
    <w:pPr>
      <w:numPr>
        <w:numId w:val="10"/>
      </w:numPr>
    </w:pPr>
  </w:style>
  <w:style w:type="character" w:customStyle="1" w:styleId="WingdingSymbols">
    <w:name w:val="Wingding Symbols"/>
    <w:rsid w:val="00077E13"/>
    <w:rPr>
      <w:rFonts w:ascii="Wingdings" w:hAnsi="Wingdings"/>
    </w:rPr>
  </w:style>
  <w:style w:type="paragraph" w:customStyle="1" w:styleId="TableHeading">
    <w:name w:val="Table Heading"/>
    <w:basedOn w:val="HeadingBase"/>
    <w:rsid w:val="00077E13"/>
    <w:pPr>
      <w:keepLines/>
      <w:pBdr>
        <w:bottom w:val="single" w:sz="6" w:space="1" w:color="918585"/>
      </w:pBdr>
      <w:spacing w:before="240"/>
    </w:pPr>
  </w:style>
  <w:style w:type="character" w:customStyle="1" w:styleId="HotSpot">
    <w:name w:val="HotSpot"/>
    <w:rsid w:val="00077E13"/>
    <w:rPr>
      <w:color w:val="0033CC"/>
      <w:u w:val="none"/>
    </w:rPr>
  </w:style>
  <w:style w:type="paragraph" w:customStyle="1" w:styleId="BodyTextRight">
    <w:name w:val="Body Text Right"/>
    <w:basedOn w:val="BodyText"/>
    <w:rsid w:val="00077E13"/>
    <w:pPr>
      <w:spacing w:before="0" w:after="0"/>
      <w:jc w:val="right"/>
    </w:pPr>
  </w:style>
  <w:style w:type="paragraph" w:styleId="Index3">
    <w:name w:val="index 3"/>
    <w:basedOn w:val="ListNumber2"/>
    <w:next w:val="Normal"/>
    <w:semiHidden/>
    <w:rsid w:val="00077E13"/>
    <w:pPr>
      <w:numPr>
        <w:numId w:val="0"/>
      </w:numPr>
      <w:tabs>
        <w:tab w:val="right" w:leader="dot" w:pos="4176"/>
      </w:tabs>
    </w:pPr>
  </w:style>
  <w:style w:type="paragraph" w:styleId="ListNumber2">
    <w:name w:val="List Number 2"/>
    <w:basedOn w:val="List2"/>
    <w:rsid w:val="00077E13"/>
    <w:pPr>
      <w:numPr>
        <w:numId w:val="9"/>
      </w:numPr>
      <w:tabs>
        <w:tab w:val="clear" w:pos="1060"/>
      </w:tabs>
    </w:pPr>
  </w:style>
  <w:style w:type="paragraph" w:customStyle="1" w:styleId="MarginNote">
    <w:name w:val="Margin Note"/>
    <w:basedOn w:val="BodyText"/>
    <w:rsid w:val="00077E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7E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7E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7E13"/>
    <w:rPr>
      <w:sz w:val="32"/>
    </w:rPr>
  </w:style>
  <w:style w:type="paragraph" w:customStyle="1" w:styleId="HeadingProcedure">
    <w:name w:val="Heading Procedure"/>
    <w:basedOn w:val="HeadingBase"/>
    <w:next w:val="Normal"/>
    <w:rsid w:val="00077E13"/>
    <w:pPr>
      <w:tabs>
        <w:tab w:val="left" w:pos="0"/>
      </w:tabs>
      <w:spacing w:before="120" w:after="60"/>
    </w:pPr>
    <w:rPr>
      <w:i/>
      <w:color w:val="918585"/>
      <w:sz w:val="22"/>
    </w:rPr>
  </w:style>
  <w:style w:type="paragraph" w:customStyle="1" w:styleId="TableBodyText">
    <w:name w:val="Table Body Text"/>
    <w:basedOn w:val="BodyText"/>
    <w:rsid w:val="00077E13"/>
    <w:pPr>
      <w:spacing w:before="60" w:after="60"/>
    </w:pPr>
  </w:style>
  <w:style w:type="paragraph" w:styleId="ListContinue">
    <w:name w:val="List Continue"/>
    <w:basedOn w:val="List"/>
    <w:rsid w:val="00077E13"/>
    <w:pPr>
      <w:ind w:firstLine="0"/>
    </w:pPr>
  </w:style>
  <w:style w:type="paragraph" w:customStyle="1" w:styleId="ListNote">
    <w:name w:val="List Note"/>
    <w:basedOn w:val="List"/>
    <w:rsid w:val="00077E13"/>
    <w:pPr>
      <w:pBdr>
        <w:top w:val="single" w:sz="6" w:space="2" w:color="918585"/>
        <w:bottom w:val="single" w:sz="6" w:space="2" w:color="918585"/>
      </w:pBdr>
      <w:tabs>
        <w:tab w:val="left" w:pos="1021"/>
      </w:tabs>
      <w:ind w:firstLine="0"/>
    </w:pPr>
  </w:style>
  <w:style w:type="paragraph" w:customStyle="1" w:styleId="Warning">
    <w:name w:val="Warning"/>
    <w:basedOn w:val="BodyText"/>
    <w:rsid w:val="00077E13"/>
    <w:pPr>
      <w:shd w:val="clear" w:color="auto" w:fill="D9D9D9"/>
      <w:tabs>
        <w:tab w:val="left" w:pos="992"/>
      </w:tabs>
      <w:ind w:left="119" w:right="119"/>
    </w:pPr>
    <w:rPr>
      <w:sz w:val="20"/>
    </w:rPr>
  </w:style>
  <w:style w:type="paragraph" w:customStyle="1" w:styleId="MarginIcons">
    <w:name w:val="Margin Icons"/>
    <w:basedOn w:val="BodyText"/>
    <w:rsid w:val="00077E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7E13"/>
    <w:rPr>
      <w:rFonts w:ascii="Courier New" w:hAnsi="Courier New"/>
    </w:rPr>
  </w:style>
  <w:style w:type="paragraph" w:customStyle="1" w:styleId="NoteBullet">
    <w:name w:val="Note Bullet"/>
    <w:basedOn w:val="Note"/>
    <w:rsid w:val="00077E13"/>
    <w:pPr>
      <w:tabs>
        <w:tab w:val="clear" w:pos="680"/>
      </w:tabs>
      <w:spacing w:before="60" w:after="60"/>
    </w:pPr>
  </w:style>
  <w:style w:type="paragraph" w:customStyle="1" w:styleId="SubHeading2">
    <w:name w:val="SubHeading2"/>
    <w:basedOn w:val="HeadingBase"/>
    <w:rsid w:val="00077E13"/>
    <w:pPr>
      <w:spacing w:before="240" w:after="60"/>
    </w:pPr>
    <w:rPr>
      <w:sz w:val="20"/>
    </w:rPr>
  </w:style>
  <w:style w:type="paragraph" w:customStyle="1" w:styleId="SubHeading1">
    <w:name w:val="SubHeading1"/>
    <w:basedOn w:val="HeadingBase"/>
    <w:rsid w:val="00077E13"/>
    <w:pPr>
      <w:spacing w:before="240" w:after="60"/>
    </w:pPr>
    <w:rPr>
      <w:color w:val="918585"/>
      <w:sz w:val="22"/>
    </w:rPr>
  </w:style>
  <w:style w:type="paragraph" w:customStyle="1" w:styleId="SideHeading">
    <w:name w:val="Side Heading"/>
    <w:basedOn w:val="HeadingBase"/>
    <w:rsid w:val="00077E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7E13"/>
    <w:pPr>
      <w:tabs>
        <w:tab w:val="num" w:pos="360"/>
      </w:tabs>
    </w:pPr>
  </w:style>
  <w:style w:type="paragraph" w:styleId="PlainText">
    <w:name w:val="Plain Text"/>
    <w:basedOn w:val="Normal"/>
    <w:link w:val="PlainTextChar"/>
    <w:rsid w:val="00077E13"/>
    <w:rPr>
      <w:sz w:val="20"/>
    </w:rPr>
  </w:style>
  <w:style w:type="character" w:customStyle="1" w:styleId="PlainTextChar">
    <w:name w:val="Plain Text Char"/>
    <w:basedOn w:val="DefaultParagraphFont"/>
    <w:link w:val="PlainText"/>
    <w:rsid w:val="00077E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7E13"/>
    <w:rPr>
      <w:b/>
      <w:smallCaps/>
    </w:rPr>
  </w:style>
  <w:style w:type="paragraph" w:customStyle="1" w:styleId="TableListNumber">
    <w:name w:val="Table List Number"/>
    <w:basedOn w:val="ListNumber"/>
    <w:rsid w:val="00077E13"/>
    <w:pPr>
      <w:numPr>
        <w:numId w:val="0"/>
      </w:numPr>
    </w:pPr>
  </w:style>
  <w:style w:type="paragraph" w:styleId="TOC4">
    <w:name w:val="toc 4"/>
    <w:basedOn w:val="TOCBase"/>
    <w:next w:val="Normal"/>
    <w:semiHidden/>
    <w:rsid w:val="00077E13"/>
    <w:pPr>
      <w:tabs>
        <w:tab w:val="right" w:leader="dot" w:pos="9071"/>
      </w:tabs>
      <w:ind w:left="1701"/>
    </w:pPr>
  </w:style>
  <w:style w:type="paragraph" w:customStyle="1" w:styleId="ListAlpha">
    <w:name w:val="List Alpha"/>
    <w:basedOn w:val="List"/>
    <w:rsid w:val="00077E13"/>
    <w:pPr>
      <w:numPr>
        <w:numId w:val="8"/>
      </w:numPr>
    </w:pPr>
  </w:style>
  <w:style w:type="paragraph" w:customStyle="1" w:styleId="ListAlpha2">
    <w:name w:val="List Alpha 2"/>
    <w:basedOn w:val="List2"/>
    <w:rsid w:val="00077E13"/>
    <w:pPr>
      <w:numPr>
        <w:numId w:val="7"/>
      </w:numPr>
    </w:pPr>
  </w:style>
  <w:style w:type="paragraph" w:styleId="List3">
    <w:name w:val="List 3"/>
    <w:basedOn w:val="BodyText"/>
    <w:rsid w:val="00077E13"/>
    <w:pPr>
      <w:tabs>
        <w:tab w:val="left" w:pos="1021"/>
      </w:tabs>
      <w:spacing w:before="60" w:after="60"/>
      <w:ind w:left="1020" w:hanging="340"/>
    </w:pPr>
  </w:style>
  <w:style w:type="paragraph" w:styleId="List4">
    <w:name w:val="List 4"/>
    <w:basedOn w:val="BodyText"/>
    <w:rsid w:val="00077E13"/>
    <w:pPr>
      <w:tabs>
        <w:tab w:val="left" w:pos="1361"/>
      </w:tabs>
      <w:spacing w:before="60" w:after="60"/>
      <w:ind w:left="1361" w:hanging="340"/>
    </w:pPr>
  </w:style>
  <w:style w:type="paragraph" w:styleId="List5">
    <w:name w:val="List 5"/>
    <w:basedOn w:val="BodyText"/>
    <w:rsid w:val="00077E13"/>
    <w:pPr>
      <w:tabs>
        <w:tab w:val="left" w:pos="1701"/>
      </w:tabs>
      <w:spacing w:before="60" w:after="60"/>
      <w:ind w:left="1701" w:hanging="340"/>
    </w:pPr>
  </w:style>
  <w:style w:type="paragraph" w:styleId="ListBullet3">
    <w:name w:val="List Bullet 3"/>
    <w:basedOn w:val="List3"/>
    <w:rsid w:val="00077E13"/>
    <w:pPr>
      <w:numPr>
        <w:numId w:val="14"/>
      </w:numPr>
      <w:tabs>
        <w:tab w:val="clear" w:pos="1021"/>
      </w:tabs>
      <w:ind w:left="1037" w:hanging="357"/>
    </w:pPr>
  </w:style>
  <w:style w:type="paragraph" w:styleId="ListBullet4">
    <w:name w:val="List Bullet 4"/>
    <w:basedOn w:val="List4"/>
    <w:rsid w:val="00077E13"/>
    <w:pPr>
      <w:numPr>
        <w:numId w:val="2"/>
      </w:numPr>
    </w:pPr>
  </w:style>
  <w:style w:type="paragraph" w:styleId="ListBullet5">
    <w:name w:val="List Bullet 5"/>
    <w:basedOn w:val="List5"/>
    <w:rsid w:val="00077E13"/>
    <w:pPr>
      <w:numPr>
        <w:numId w:val="3"/>
      </w:numPr>
    </w:pPr>
  </w:style>
  <w:style w:type="paragraph" w:styleId="ListContinue2">
    <w:name w:val="List Continue 2"/>
    <w:basedOn w:val="List2"/>
    <w:rsid w:val="00077E13"/>
    <w:pPr>
      <w:ind w:firstLine="0"/>
    </w:pPr>
  </w:style>
  <w:style w:type="paragraph" w:styleId="ListContinue3">
    <w:name w:val="List Continue 3"/>
    <w:basedOn w:val="List3"/>
    <w:rsid w:val="00077E13"/>
    <w:pPr>
      <w:ind w:left="1021" w:firstLine="0"/>
    </w:pPr>
  </w:style>
  <w:style w:type="paragraph" w:styleId="ListContinue4">
    <w:name w:val="List Continue 4"/>
    <w:basedOn w:val="List4"/>
    <w:rsid w:val="00077E13"/>
    <w:pPr>
      <w:ind w:firstLine="0"/>
    </w:pPr>
  </w:style>
  <w:style w:type="paragraph" w:styleId="ListContinue5">
    <w:name w:val="List Continue 5"/>
    <w:basedOn w:val="List5"/>
    <w:rsid w:val="00077E13"/>
    <w:pPr>
      <w:ind w:firstLine="0"/>
    </w:pPr>
  </w:style>
  <w:style w:type="paragraph" w:styleId="ListNumber3">
    <w:name w:val="List Number 3"/>
    <w:basedOn w:val="List3"/>
    <w:rsid w:val="00077E13"/>
    <w:pPr>
      <w:numPr>
        <w:numId w:val="4"/>
      </w:numPr>
    </w:pPr>
  </w:style>
  <w:style w:type="paragraph" w:styleId="ListNumber4">
    <w:name w:val="List Number 4"/>
    <w:basedOn w:val="List4"/>
    <w:rsid w:val="00077E13"/>
    <w:pPr>
      <w:numPr>
        <w:numId w:val="5"/>
      </w:numPr>
    </w:pPr>
  </w:style>
  <w:style w:type="paragraph" w:styleId="ListNumber5">
    <w:name w:val="List Number 5"/>
    <w:basedOn w:val="List5"/>
    <w:rsid w:val="00077E13"/>
    <w:pPr>
      <w:numPr>
        <w:numId w:val="6"/>
      </w:numPr>
    </w:pPr>
  </w:style>
  <w:style w:type="paragraph" w:styleId="BlockText">
    <w:name w:val="Block Text"/>
    <w:basedOn w:val="Normal"/>
    <w:rsid w:val="00077E13"/>
    <w:pPr>
      <w:spacing w:after="120"/>
      <w:ind w:left="1440" w:right="1440"/>
    </w:pPr>
  </w:style>
  <w:style w:type="character" w:customStyle="1" w:styleId="Subscript">
    <w:name w:val="Subscript"/>
    <w:basedOn w:val="DefaultParagraphFont"/>
    <w:rsid w:val="00077E13"/>
    <w:rPr>
      <w:sz w:val="16"/>
      <w:vertAlign w:val="subscript"/>
    </w:rPr>
  </w:style>
  <w:style w:type="character" w:customStyle="1" w:styleId="Superscript">
    <w:name w:val="Superscript"/>
    <w:basedOn w:val="DefaultParagraphFont"/>
    <w:rsid w:val="00077E13"/>
    <w:rPr>
      <w:sz w:val="16"/>
      <w:vertAlign w:val="superscript"/>
    </w:rPr>
  </w:style>
  <w:style w:type="character" w:customStyle="1" w:styleId="Symbols">
    <w:name w:val="Symbols"/>
    <w:basedOn w:val="DefaultParagraphFont"/>
    <w:rsid w:val="00077E13"/>
    <w:rPr>
      <w:rFonts w:ascii="Symbol" w:hAnsi="Symbol"/>
    </w:rPr>
  </w:style>
  <w:style w:type="character" w:customStyle="1" w:styleId="MenuOptions">
    <w:name w:val="Menu Options"/>
    <w:basedOn w:val="DefaultParagraphFont"/>
    <w:rsid w:val="00077E13"/>
    <w:rPr>
      <w:rFonts w:ascii="Arial Narrow" w:hAnsi="Arial Narrow"/>
      <w:smallCaps/>
    </w:rPr>
  </w:style>
  <w:style w:type="character" w:customStyle="1" w:styleId="Buttons">
    <w:name w:val="Buttons"/>
    <w:basedOn w:val="DefaultParagraphFont"/>
    <w:rsid w:val="00077E13"/>
    <w:rPr>
      <w:b/>
    </w:rPr>
  </w:style>
  <w:style w:type="character" w:customStyle="1" w:styleId="Underlined">
    <w:name w:val="Underlined"/>
    <w:basedOn w:val="DefaultParagraphFont"/>
    <w:rsid w:val="00077E13"/>
    <w:rPr>
      <w:u w:val="single"/>
    </w:rPr>
  </w:style>
  <w:style w:type="paragraph" w:customStyle="1" w:styleId="TableBodyTextRight">
    <w:name w:val="Table Body Text Right"/>
    <w:basedOn w:val="TableBodyText"/>
    <w:rsid w:val="00077E13"/>
    <w:pPr>
      <w:widowControl w:val="0"/>
      <w:autoSpaceDE w:val="0"/>
      <w:autoSpaceDN w:val="0"/>
      <w:adjustRightInd w:val="0"/>
      <w:jc w:val="right"/>
    </w:pPr>
    <w:rPr>
      <w:rFonts w:cs="Arial"/>
      <w:szCs w:val="18"/>
    </w:rPr>
  </w:style>
  <w:style w:type="paragraph" w:customStyle="1" w:styleId="CopyrightText">
    <w:name w:val="Copyright Text"/>
    <w:basedOn w:val="BodyText"/>
    <w:rsid w:val="00077E13"/>
    <w:rPr>
      <w:sz w:val="18"/>
    </w:rPr>
  </w:style>
  <w:style w:type="paragraph" w:customStyle="1" w:styleId="BodySmallRight">
    <w:name w:val="Body Small Right"/>
    <w:basedOn w:val="BodyTextRight"/>
    <w:rsid w:val="00077E13"/>
    <w:rPr>
      <w:sz w:val="18"/>
      <w:szCs w:val="18"/>
    </w:rPr>
  </w:style>
  <w:style w:type="paragraph" w:customStyle="1" w:styleId="MarginEdition">
    <w:name w:val="Margin Edition"/>
    <w:basedOn w:val="MarginNote"/>
    <w:rsid w:val="00077E13"/>
    <w:pPr>
      <w:spacing w:before="0" w:after="0"/>
    </w:pPr>
    <w:rPr>
      <w:rFonts w:ascii="Times New Roman" w:hAnsi="Times New Roman"/>
      <w:color w:val="999999"/>
    </w:rPr>
  </w:style>
  <w:style w:type="paragraph" w:customStyle="1" w:styleId="Spacer">
    <w:name w:val="Spacer"/>
    <w:basedOn w:val="Normal"/>
    <w:rsid w:val="00077E13"/>
    <w:rPr>
      <w:sz w:val="2"/>
      <w:szCs w:val="2"/>
    </w:rPr>
  </w:style>
  <w:style w:type="character" w:customStyle="1" w:styleId="Small">
    <w:name w:val="Small"/>
    <w:basedOn w:val="DefaultParagraphFont"/>
    <w:rsid w:val="00077E13"/>
    <w:rPr>
      <w:sz w:val="16"/>
    </w:rPr>
  </w:style>
  <w:style w:type="paragraph" w:customStyle="1" w:styleId="WideTable">
    <w:name w:val="Wide Table"/>
    <w:basedOn w:val="Normal"/>
    <w:rsid w:val="00077E13"/>
    <w:pPr>
      <w:ind w:left="-1418"/>
    </w:pPr>
    <w:rPr>
      <w:sz w:val="2"/>
      <w:szCs w:val="2"/>
    </w:rPr>
  </w:style>
  <w:style w:type="character" w:styleId="PageNumber">
    <w:name w:val="page number"/>
    <w:basedOn w:val="DefaultParagraphFont"/>
    <w:rsid w:val="00077E13"/>
  </w:style>
  <w:style w:type="paragraph" w:styleId="Quote">
    <w:name w:val="Quote"/>
    <w:basedOn w:val="Heading1"/>
    <w:link w:val="QuoteChar"/>
    <w:qFormat/>
    <w:rsid w:val="00077E13"/>
    <w:rPr>
      <w:b w:val="0"/>
      <w:sz w:val="72"/>
      <w:szCs w:val="72"/>
      <w:lang w:val="en-NZ"/>
    </w:rPr>
  </w:style>
  <w:style w:type="character" w:customStyle="1" w:styleId="QuoteChar">
    <w:name w:val="Quote Char"/>
    <w:basedOn w:val="DefaultParagraphFont"/>
    <w:link w:val="Quote"/>
    <w:rsid w:val="00077E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7E13"/>
    <w:pPr>
      <w:pageBreakBefore/>
    </w:pPr>
  </w:style>
  <w:style w:type="paragraph" w:customStyle="1" w:styleId="Border">
    <w:name w:val="Border"/>
    <w:basedOn w:val="Normal"/>
    <w:qFormat/>
    <w:rsid w:val="00077E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7E13"/>
    <w:rPr>
      <w:b/>
      <w:bCs/>
      <w:i/>
      <w:iCs/>
      <w:color w:val="auto"/>
    </w:rPr>
  </w:style>
  <w:style w:type="paragraph" w:styleId="IntenseQuote">
    <w:name w:val="Intense Quote"/>
    <w:basedOn w:val="Normal"/>
    <w:next w:val="Normal"/>
    <w:link w:val="IntenseQuoteChar"/>
    <w:uiPriority w:val="30"/>
    <w:qFormat/>
    <w:rsid w:val="00077E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7E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7E13"/>
    <w:rPr>
      <w:smallCaps/>
      <w:color w:val="auto"/>
      <w:u w:val="single"/>
    </w:rPr>
  </w:style>
  <w:style w:type="character" w:styleId="IntenseReference">
    <w:name w:val="Intense Reference"/>
    <w:basedOn w:val="DefaultParagraphFont"/>
    <w:uiPriority w:val="32"/>
    <w:qFormat/>
    <w:rsid w:val="00077E13"/>
    <w:rPr>
      <w:b/>
      <w:bCs/>
      <w:smallCaps/>
      <w:color w:val="auto"/>
      <w:spacing w:val="5"/>
      <w:u w:val="single"/>
    </w:rPr>
  </w:style>
  <w:style w:type="paragraph" w:customStyle="1" w:styleId="2ColumnHeading">
    <w:name w:val="2Column Heading"/>
    <w:basedOn w:val="BodyText"/>
    <w:qFormat/>
    <w:rsid w:val="00077E13"/>
    <w:pPr>
      <w:spacing w:after="60"/>
      <w:ind w:left="-2268"/>
    </w:pPr>
    <w:rPr>
      <w:b/>
    </w:rPr>
  </w:style>
  <w:style w:type="paragraph" w:customStyle="1" w:styleId="Heading1TOC">
    <w:name w:val="Heading1 TOC"/>
    <w:basedOn w:val="Normal"/>
    <w:qFormat/>
    <w:rsid w:val="00077E13"/>
    <w:pPr>
      <w:spacing w:before="240" w:after="120"/>
    </w:pPr>
    <w:rPr>
      <w:rFonts w:ascii="Times New Roman" w:hAnsi="Times New Roman"/>
      <w:b/>
      <w:sz w:val="32"/>
    </w:rPr>
  </w:style>
  <w:style w:type="paragraph" w:customStyle="1" w:styleId="Heading2TOC">
    <w:name w:val="Heading2 TOC"/>
    <w:basedOn w:val="Normal"/>
    <w:qFormat/>
    <w:rsid w:val="00077E13"/>
    <w:pPr>
      <w:spacing w:before="240" w:after="60"/>
    </w:pPr>
    <w:rPr>
      <w:rFonts w:ascii="Times New Roman" w:hAnsi="Times New Roman"/>
      <w:b/>
      <w:sz w:val="28"/>
    </w:rPr>
  </w:style>
  <w:style w:type="character" w:customStyle="1" w:styleId="Underline">
    <w:name w:val="Underline"/>
    <w:basedOn w:val="DefaultParagraphFont"/>
    <w:qFormat/>
    <w:rsid w:val="00077E13"/>
    <w:rPr>
      <w:u w:val="single"/>
    </w:rPr>
  </w:style>
  <w:style w:type="character" w:customStyle="1" w:styleId="BoldandItalics">
    <w:name w:val="Bold and Italics"/>
    <w:qFormat/>
    <w:rsid w:val="00077E13"/>
    <w:rPr>
      <w:b/>
      <w:i/>
      <w:u w:val="none"/>
    </w:rPr>
  </w:style>
  <w:style w:type="paragraph" w:styleId="BalloonText">
    <w:name w:val="Balloon Text"/>
    <w:basedOn w:val="Normal"/>
    <w:link w:val="BalloonTextChar"/>
    <w:rsid w:val="00077E13"/>
    <w:rPr>
      <w:rFonts w:ascii="Tahoma" w:hAnsi="Tahoma" w:cs="Tahoma"/>
      <w:sz w:val="16"/>
      <w:szCs w:val="16"/>
    </w:rPr>
  </w:style>
  <w:style w:type="character" w:customStyle="1" w:styleId="BalloonTextChar">
    <w:name w:val="Balloon Text Char"/>
    <w:basedOn w:val="DefaultParagraphFont"/>
    <w:link w:val="BalloonText"/>
    <w:rsid w:val="00077E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7E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7E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1005</Words>
  <Characters>6177</Characters>
  <Application>Microsoft Office Word</Application>
  <DocSecurity>0</DocSecurity>
  <Lines>210</Lines>
  <Paragraphs>91</Paragraphs>
  <ScaleCrop>false</ScaleCrop>
  <Company>Author-it Software Corporation Ltd.</Company>
  <LinksUpToDate>false</LinksUpToDate>
  <CharactersWithSpaces>7114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MSATCM518A Interpret complex binary phase diagrams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2012-05-26T18:31:00Z</dcterms:created>
  <dcterms:modified xsi:type="dcterms:W3CDTF">2012-05-26T18:31:00Z</dcterms:modified>
</cp:coreProperties>
</file>