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5F79" w:rsidP="00455F79">
      <w:pPr>
        <w:pStyle w:val="Title"/>
      </w:pPr>
      <w:bookmarkStart w:id="0" w:name="_GoBack"/>
      <w:bookmarkEnd w:id="0"/>
      <w:r>
        <w:fldChar w:fldCharType="begin"/>
      </w:r>
      <w:r>
        <w:instrText xml:space="preserve"> TITLE   \* MERGEFORMAT </w:instrText>
      </w:r>
      <w:r>
        <w:fldChar w:fldCharType="separate"/>
      </w:r>
      <w:r>
        <w:t>MSATCM514A Select surface treatment methods for metallic components or products</w:t>
      </w:r>
      <w:r>
        <w:fldChar w:fldCharType="end"/>
      </w:r>
    </w:p>
    <w:p w:rsidR="00455F79" w:rsidP="00455F79">
      <w:pPr>
        <w:pStyle w:val="Version"/>
        <w:sectPr w:rsidSect="00293C1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93C19" w:rsidP="00293C19">
      <w:pPr>
        <w:pStyle w:val="SuperHeading"/>
      </w:pPr>
      <w:r w:rsidRPr="00293C19">
        <w:t>MSATCM514A Select surface treatment methods for metallic components or products</w:t>
      </w:r>
    </w:p>
    <w:p w:rsidR="00000000" w:rsidRPr="00293C19" w:rsidP="00293C19">
      <w:pPr>
        <w:pStyle w:val="SuperHeading"/>
      </w:pPr>
    </w:p>
    <w:p w:rsidR="00000000" w:rsidRPr="00293C19" w:rsidP="00293C19">
      <w:pPr>
        <w:pStyle w:val="Heading1"/>
      </w:pPr>
      <w:bookmarkStart w:id="1" w:name="O_102279"/>
      <w:bookmarkEnd w:id="1"/>
      <w:r w:rsidRPr="00293C19">
        <w:t>Modification History</w:t>
      </w:r>
    </w:p>
    <w:p w:rsidR="00000000" w:rsidRPr="00293C19" w:rsidP="00293C19">
      <w:pPr>
        <w:pStyle w:val="BodyText"/>
      </w:pPr>
      <w:r w:rsidRPr="00293C19">
        <w:t>Not applicable.</w:t>
      </w:r>
    </w:p>
    <w:p w:rsidR="00000000" w:rsidRPr="00293C19" w:rsidP="00293C19">
      <w:pPr>
        <w:pStyle w:val="AllowPageBreak"/>
      </w:pPr>
    </w:p>
    <w:p w:rsidR="00000000" w:rsidRPr="00293C19" w:rsidP="00293C19">
      <w:pPr>
        <w:pStyle w:val="Heading1"/>
      </w:pPr>
      <w:bookmarkStart w:id="2" w:name="O_102280"/>
      <w:bookmarkEnd w:id="2"/>
      <w:r w:rsidRPr="00293C19">
        <w:t>Unit Descriptor</w:t>
      </w:r>
    </w:p>
    <w:tbl>
      <w:tblPr>
        <w:tblW w:w="0" w:type="auto"/>
        <w:tblCellMar>
          <w:left w:w="62" w:type="dxa"/>
          <w:right w:w="62" w:type="dxa"/>
        </w:tblCellMar>
        <w:tblLook w:val="0000"/>
      </w:tblPr>
      <w:tblGrid>
        <w:gridCol w:w="2510"/>
        <w:gridCol w:w="6686"/>
      </w:tblGrid>
      <w:tr w:rsidTr="00455F79">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C19">
            <w:pPr>
              <w:pStyle w:val="BodyText"/>
              <w:rPr>
                <w:lang w:val="en-NZ"/>
              </w:rPr>
            </w:pPr>
            <w:r w:rsidRPr="00293C19">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3C19" w:rsidP="00293C19">
            <w:pPr>
              <w:pStyle w:val="BodyText"/>
            </w:pPr>
            <w:r w:rsidRPr="00293C19">
              <w:t>This unit covers selecting common surface treatment processes for metals and alloys for specific applications</w:t>
            </w:r>
          </w:p>
        </w:tc>
      </w:tr>
    </w:tbl>
    <w:p w:rsidR="00000000" w:rsidRPr="00293C19" w:rsidP="00293C19">
      <w:pPr>
        <w:pStyle w:val="BodyText"/>
      </w:pPr>
    </w:p>
    <w:p w:rsidR="00000000" w:rsidRPr="00293C19" w:rsidP="00293C19">
      <w:pPr>
        <w:pStyle w:val="AllowPageBreak"/>
      </w:pPr>
    </w:p>
    <w:p w:rsidR="00000000" w:rsidRPr="00293C19" w:rsidP="00293C19">
      <w:pPr>
        <w:pStyle w:val="Heading1"/>
      </w:pPr>
      <w:bookmarkStart w:id="3" w:name="O_102281"/>
      <w:bookmarkEnd w:id="3"/>
      <w:r w:rsidRPr="00293C19">
        <w:t>Application of the Unit</w:t>
      </w:r>
    </w:p>
    <w:tbl>
      <w:tblPr>
        <w:tblW w:w="0" w:type="auto"/>
        <w:tblCellMar>
          <w:left w:w="62" w:type="dxa"/>
          <w:right w:w="62" w:type="dxa"/>
        </w:tblCellMar>
        <w:tblLook w:val="0000"/>
      </w:tblPr>
      <w:tblGrid>
        <w:gridCol w:w="2510"/>
        <w:gridCol w:w="6686"/>
      </w:tblGrid>
      <w:tr w:rsidTr="00455F79">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C19">
            <w:pPr>
              <w:pStyle w:val="BodyText"/>
              <w:rPr>
                <w:lang w:val="en-NZ"/>
              </w:rPr>
            </w:pPr>
            <w:r w:rsidRPr="00293C19">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3C19" w:rsidP="00293C19">
            <w:pPr>
              <w:pStyle w:val="BodyText"/>
            </w:pPr>
            <w:r w:rsidRPr="00293C19">
              <w:t>This unit applies to metallurgical activities in manufacturing and engineering environments.</w:t>
            </w:r>
          </w:p>
          <w:p w:rsidR="00000000" w:rsidRPr="00293C19" w:rsidP="00293C19">
            <w:pPr>
              <w:pStyle w:val="BodyText"/>
            </w:pPr>
            <w:r w:rsidRPr="00293C19">
              <w:t>Work is carried out under supervision.</w:t>
            </w:r>
          </w:p>
        </w:tc>
      </w:tr>
    </w:tbl>
    <w:p w:rsidR="00000000" w:rsidRPr="00293C19" w:rsidP="00293C19">
      <w:pPr>
        <w:pStyle w:val="BodyText"/>
      </w:pPr>
    </w:p>
    <w:p w:rsidR="00000000" w:rsidRPr="00293C19" w:rsidP="00293C19">
      <w:pPr>
        <w:pStyle w:val="AllowPageBreak"/>
      </w:pPr>
    </w:p>
    <w:p w:rsidR="00000000" w:rsidRPr="00293C19" w:rsidP="00293C19">
      <w:pPr>
        <w:pStyle w:val="Heading1"/>
      </w:pPr>
      <w:bookmarkStart w:id="4" w:name="O_102282"/>
      <w:bookmarkEnd w:id="4"/>
      <w:r w:rsidRPr="00293C19">
        <w:t>Licensing/Regulatory Information</w:t>
      </w:r>
    </w:p>
    <w:p w:rsidR="00000000" w:rsidRPr="00293C19" w:rsidP="00293C19">
      <w:pPr>
        <w:pStyle w:val="BodyText"/>
      </w:pPr>
      <w:r w:rsidRPr="00293C19">
        <w:t>Not applicable.</w:t>
      </w:r>
    </w:p>
    <w:p w:rsidR="00000000" w:rsidRPr="00293C19" w:rsidP="00293C19">
      <w:pPr>
        <w:pStyle w:val="AllowPageBreak"/>
      </w:pPr>
    </w:p>
    <w:p w:rsidR="00000000" w:rsidRPr="00293C19" w:rsidP="00293C19">
      <w:pPr>
        <w:pStyle w:val="Heading1"/>
      </w:pPr>
      <w:bookmarkStart w:id="5" w:name="O_102284"/>
      <w:bookmarkEnd w:id="5"/>
      <w:r w:rsidRPr="00293C19">
        <w:t>Pre-Requisites</w:t>
      </w:r>
    </w:p>
    <w:tbl>
      <w:tblPr>
        <w:tblW w:w="0" w:type="auto"/>
        <w:tblCellMar>
          <w:left w:w="62" w:type="dxa"/>
          <w:right w:w="62" w:type="dxa"/>
        </w:tblCellMar>
        <w:tblLook w:val="0000"/>
      </w:tblPr>
      <w:tblGrid>
        <w:gridCol w:w="2510"/>
        <w:gridCol w:w="1605"/>
        <w:gridCol w:w="5081"/>
      </w:tblGrid>
      <w:tr w:rsidTr="00455F79">
        <w:tblPrEx>
          <w:tblW w:w="0" w:type="auto"/>
          <w:tblCellMar>
            <w:left w:w="62" w:type="dxa"/>
            <w:right w:w="62" w:type="dxa"/>
          </w:tblCellMar>
          <w:tblLook w:val="0000"/>
        </w:tblPrEx>
        <w:trPr>
          <w:tblHeader/>
        </w:trPr>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C19">
            <w:pPr>
              <w:pStyle w:val="BodyText"/>
              <w:rPr>
                <w:lang w:val="en-NZ"/>
              </w:rPr>
            </w:pPr>
            <w:r w:rsidRPr="00293C19">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C19">
            <w:pPr>
              <w:pStyle w:val="BodyText"/>
              <w:rPr>
                <w:lang w:val="en-NZ"/>
              </w:rPr>
            </w:pPr>
          </w:p>
        </w:tc>
      </w:tr>
      <w:tr w:rsidTr="00455F79">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C19">
            <w:pPr>
              <w:pStyle w:val="BodyText"/>
              <w:rPr>
                <w:lang w:val="en-NZ"/>
              </w:rPr>
            </w:pPr>
          </w:p>
        </w:tc>
      </w:tr>
      <w:tr w:rsidTr="00455F79">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C19">
            <w:pPr>
              <w:pStyle w:val="BodyText"/>
              <w:rPr>
                <w:lang w:val="en-NZ"/>
              </w:rPr>
            </w:pPr>
          </w:p>
        </w:tc>
      </w:tr>
      <w:tr w:rsidTr="00455F79">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C19">
            <w:pPr>
              <w:pStyle w:val="BodyText"/>
              <w:rPr>
                <w:lang w:val="en-NZ"/>
              </w:rPr>
            </w:pPr>
          </w:p>
        </w:tc>
      </w:tr>
      <w:tr w:rsidTr="00455F79">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3C19" w:rsidP="00293C19">
            <w:pPr>
              <w:pStyle w:val="BodyText"/>
            </w:pPr>
          </w:p>
        </w:tc>
      </w:tr>
    </w:tbl>
    <w:p w:rsidR="00000000" w:rsidRPr="00293C19" w:rsidP="00293C19">
      <w:pPr>
        <w:pStyle w:val="BodyText"/>
      </w:pPr>
    </w:p>
    <w:p w:rsidR="00000000" w:rsidRPr="00293C19" w:rsidP="00293C19">
      <w:pPr>
        <w:pStyle w:val="AllowPageBreak"/>
      </w:pPr>
    </w:p>
    <w:p w:rsidR="00000000" w:rsidRPr="00293C19" w:rsidP="00293C19">
      <w:pPr>
        <w:pStyle w:val="Heading1"/>
      </w:pPr>
      <w:bookmarkStart w:id="6" w:name="O_102283"/>
      <w:bookmarkEnd w:id="6"/>
      <w:r w:rsidRPr="00293C19">
        <w:t>Employability Skills Information</w:t>
      </w:r>
    </w:p>
    <w:tbl>
      <w:tblPr>
        <w:tblW w:w="0" w:type="auto"/>
        <w:tblCellMar>
          <w:left w:w="62" w:type="dxa"/>
          <w:right w:w="62" w:type="dxa"/>
        </w:tblCellMar>
        <w:tblLook w:val="0000"/>
      </w:tblPr>
      <w:tblGrid>
        <w:gridCol w:w="2510"/>
        <w:gridCol w:w="6686"/>
      </w:tblGrid>
      <w:tr w:rsidTr="00455F79">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C19">
            <w:pPr>
              <w:pStyle w:val="BodyText"/>
              <w:rPr>
                <w:lang w:val="en-NZ"/>
              </w:rPr>
            </w:pPr>
            <w:r w:rsidRPr="00293C19">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3C19" w:rsidP="00293C19">
            <w:pPr>
              <w:pStyle w:val="BodyText"/>
            </w:pPr>
            <w:r w:rsidRPr="00293C19">
              <w:t>This unit contains employability skills.</w:t>
            </w:r>
          </w:p>
        </w:tc>
      </w:tr>
    </w:tbl>
    <w:p w:rsidR="00000000" w:rsidRPr="00293C19" w:rsidP="00293C19">
      <w:pPr>
        <w:pStyle w:val="BodyText"/>
      </w:pPr>
    </w:p>
    <w:p w:rsidR="00000000" w:rsidRPr="00293C19" w:rsidP="00293C19">
      <w:pPr>
        <w:pStyle w:val="AllowPageBreak"/>
      </w:pPr>
    </w:p>
    <w:p w:rsidR="00000000" w:rsidRPr="00293C19" w:rsidP="00293C19">
      <w:pPr>
        <w:pStyle w:val="Heading1"/>
      </w:pPr>
      <w:bookmarkStart w:id="7" w:name="O_102285"/>
      <w:bookmarkEnd w:id="7"/>
      <w:r w:rsidRPr="00293C19">
        <w:t>Elements and Performance Criteria Pre-Content</w:t>
      </w:r>
    </w:p>
    <w:p w:rsidR="00000000" w:rsidRPr="00293C19" w:rsidP="00293C19">
      <w:pPr>
        <w:pStyle w:val="BodyText"/>
      </w:pPr>
      <w:r w:rsidRPr="00293C19">
        <w:t>Not applicable.</w:t>
      </w:r>
    </w:p>
    <w:p w:rsidR="00000000" w:rsidRPr="00293C19" w:rsidP="00293C19">
      <w:pPr>
        <w:pStyle w:val="AllowPageBreak"/>
      </w:pPr>
    </w:p>
    <w:p w:rsidR="00000000" w:rsidRPr="00293C19" w:rsidP="00293C19">
      <w:pPr>
        <w:pStyle w:val="Heading1"/>
      </w:pPr>
      <w:bookmarkStart w:id="8" w:name="O_102286"/>
      <w:bookmarkEnd w:id="8"/>
      <w:r w:rsidRPr="00293C19">
        <w:t>Elements and Performance Criteria</w:t>
      </w:r>
    </w:p>
    <w:tbl>
      <w:tblPr>
        <w:tblW w:w="0" w:type="auto"/>
        <w:tblCellMar>
          <w:left w:w="62" w:type="dxa"/>
          <w:right w:w="62" w:type="dxa"/>
        </w:tblCellMar>
        <w:tblLook w:val="0000"/>
      </w:tblPr>
      <w:tblGrid>
        <w:gridCol w:w="2644"/>
        <w:gridCol w:w="6552"/>
      </w:tblGrid>
      <w:tr w:rsidTr="00455F79">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3C19" w:rsidP="00293C19">
            <w:pPr>
              <w:pStyle w:val="BodyText"/>
            </w:pPr>
            <w:r w:rsidRPr="00293C19">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C19">
            <w:pPr>
              <w:pStyle w:val="BodyText"/>
              <w:rPr>
                <w:lang w:val="en-NZ"/>
              </w:rPr>
            </w:pPr>
            <w:r w:rsidRPr="00293C19">
              <w:rPr>
                <w:rStyle w:val="SpecialBold"/>
              </w:rPr>
              <w:t>PERFORMANCE CRITERIA</w:t>
            </w:r>
          </w:p>
        </w:tc>
      </w:tr>
      <w:tr w:rsidTr="00455F7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C19">
            <w:pPr>
              <w:pStyle w:val="List"/>
              <w:rPr>
                <w:lang w:val="en-NZ"/>
              </w:rPr>
            </w:pPr>
            <w:r w:rsidRPr="00293C19">
              <w:t>1.</w:t>
            </w:r>
            <w:r w:rsidRPr="00293C19">
              <w:tab/>
              <w:t xml:space="preserve">Identify </w:t>
            </w:r>
            <w:r w:rsidRPr="00293C19">
              <w:rPr>
                <w:rStyle w:val="Emphasis"/>
              </w:rPr>
              <w:t>surface treatment methods</w:t>
            </w:r>
            <w:r w:rsidRPr="00293C19">
              <w:t xml:space="preserve"> by their principal properties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3C19" w:rsidP="00293C19">
            <w:pPr>
              <w:pStyle w:val="List2"/>
            </w:pPr>
            <w:r w:rsidRPr="00293C19">
              <w:t>1.1.</w:t>
            </w:r>
            <w:r w:rsidRPr="00293C19">
              <w:tab/>
              <w:t xml:space="preserve">The principal properties of different surface treatments for metals and alloys are identified. </w:t>
            </w:r>
          </w:p>
          <w:p w:rsidR="00000000" w:rsidRPr="00293C19" w:rsidP="00293C19">
            <w:pPr>
              <w:pStyle w:val="List2"/>
            </w:pPr>
            <w:r w:rsidRPr="00293C19">
              <w:t>1.2.</w:t>
            </w:r>
            <w:r w:rsidRPr="00293C19">
              <w:tab/>
            </w:r>
            <w:r w:rsidRPr="00293C19">
              <w:t>The process route for each surface treatment is identified</w:t>
            </w:r>
          </w:p>
          <w:p w:rsidR="00000000" w:rsidRPr="00293C19" w:rsidP="00293C19">
            <w:pPr>
              <w:pStyle w:val="List2"/>
            </w:pPr>
            <w:r w:rsidRPr="00293C19">
              <w:t>1.3.</w:t>
            </w:r>
            <w:r w:rsidRPr="00293C19">
              <w:tab/>
              <w:t xml:space="preserve">The advantages and disadvantages of using different methods are identified. </w:t>
            </w:r>
          </w:p>
          <w:p w:rsidR="00000000" w:rsidRPr="00293C19" w:rsidP="00293C19">
            <w:pPr>
              <w:pStyle w:val="List2"/>
            </w:pPr>
            <w:r w:rsidRPr="00293C19">
              <w:t>1.4.</w:t>
            </w:r>
            <w:r w:rsidRPr="00293C19">
              <w:tab/>
              <w:t>The effects of different types of bonding in materials are identified.</w:t>
            </w:r>
          </w:p>
          <w:p w:rsidR="00000000" w:rsidP="00293C19">
            <w:pPr>
              <w:pStyle w:val="List2"/>
              <w:rPr>
                <w:lang w:val="en-NZ"/>
              </w:rPr>
            </w:pPr>
            <w:r w:rsidRPr="00293C19">
              <w:t>1.5.</w:t>
            </w:r>
            <w:r w:rsidRPr="00293C19">
              <w:tab/>
              <w:t>The effects of mechanical and ther</w:t>
            </w:r>
            <w:r w:rsidRPr="00293C19">
              <w:t>mal processes on the principal properties of materials are identified.</w:t>
            </w:r>
          </w:p>
        </w:tc>
      </w:tr>
      <w:tr w:rsidTr="00455F7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C19">
            <w:pPr>
              <w:pStyle w:val="List"/>
              <w:rPr>
                <w:lang w:val="en-NZ"/>
              </w:rPr>
            </w:pPr>
            <w:r w:rsidRPr="00293C19">
              <w:t>2.</w:t>
            </w:r>
            <w:r w:rsidRPr="00293C19">
              <w:tab/>
              <w:t>Select surface treatment methods for specific applications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3C19" w:rsidP="00293C19">
            <w:pPr>
              <w:pStyle w:val="List2"/>
            </w:pPr>
            <w:r w:rsidRPr="00293C19">
              <w:t>2.1.</w:t>
            </w:r>
            <w:r w:rsidRPr="00293C19">
              <w:tab/>
              <w:t xml:space="preserve">The surface treatment requirement for the specific application is determined.  </w:t>
            </w:r>
          </w:p>
          <w:p w:rsidR="00000000" w:rsidRPr="00293C19" w:rsidP="00293C19">
            <w:pPr>
              <w:pStyle w:val="List2"/>
            </w:pPr>
            <w:r w:rsidRPr="00293C19">
              <w:t>2.2.</w:t>
            </w:r>
            <w:r w:rsidRPr="00293C19">
              <w:tab/>
              <w:t>Surface treatment method is sele</w:t>
            </w:r>
            <w:r w:rsidRPr="00293C19">
              <w:t>cted based on the requirement and consideration of principal properties.</w:t>
            </w:r>
          </w:p>
          <w:p w:rsidR="00000000" w:rsidP="00293C19">
            <w:pPr>
              <w:pStyle w:val="List2"/>
              <w:rPr>
                <w:lang w:val="en-NZ"/>
              </w:rPr>
            </w:pPr>
            <w:r w:rsidRPr="00293C19">
              <w:t>2.3.</w:t>
            </w:r>
            <w:r w:rsidRPr="00293C19">
              <w:tab/>
              <w:t>Selection is confirmed according to standard operating procedures.</w:t>
            </w:r>
          </w:p>
        </w:tc>
      </w:tr>
      <w:tr w:rsidTr="00455F7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C19">
            <w:pPr>
              <w:pStyle w:val="List"/>
              <w:rPr>
                <w:lang w:val="en-NZ"/>
              </w:rPr>
            </w:pPr>
            <w:r w:rsidRPr="00293C19">
              <w:t>3.</w:t>
            </w:r>
            <w:r w:rsidRPr="00293C19">
              <w:tab/>
              <w:t>Verify selected surface treatment methods as fit for purpose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3C19" w:rsidP="00293C19">
            <w:pPr>
              <w:pStyle w:val="List2"/>
            </w:pPr>
            <w:r w:rsidRPr="00293C19">
              <w:t>3.1.</w:t>
            </w:r>
            <w:r w:rsidRPr="00293C19">
              <w:tab/>
            </w:r>
            <w:r w:rsidRPr="00293C19">
              <w:t>Appropriate tests for the required properties are identified.</w:t>
            </w:r>
          </w:p>
          <w:p w:rsidR="00000000" w:rsidRPr="00293C19" w:rsidP="00293C19">
            <w:pPr>
              <w:pStyle w:val="List2"/>
            </w:pPr>
            <w:r w:rsidRPr="00293C19">
              <w:t>3.2.</w:t>
            </w:r>
            <w:r w:rsidRPr="00293C19">
              <w:tab/>
              <w:t>Testing of coatings is arranged with appropriate persons, if necessary.</w:t>
            </w:r>
          </w:p>
          <w:p w:rsidR="00000000" w:rsidRPr="00293C19" w:rsidP="00293C19">
            <w:pPr>
              <w:pStyle w:val="List2"/>
            </w:pPr>
            <w:r w:rsidRPr="00293C19">
              <w:t>3.3.</w:t>
            </w:r>
            <w:r w:rsidRPr="00293C19">
              <w:tab/>
              <w:t>Test results are analysed and material choices are confirmed or modified as appropriate.</w:t>
            </w:r>
          </w:p>
        </w:tc>
      </w:tr>
    </w:tbl>
    <w:p w:rsidR="00000000" w:rsidRPr="00293C19" w:rsidP="00293C19">
      <w:pPr>
        <w:pStyle w:val="BodyText"/>
      </w:pPr>
    </w:p>
    <w:p w:rsidR="00000000" w:rsidRPr="00293C19" w:rsidP="00293C19">
      <w:pPr>
        <w:pStyle w:val="AllowPageBreak"/>
      </w:pPr>
    </w:p>
    <w:p w:rsidR="00000000" w:rsidRPr="00293C19" w:rsidP="00293C19">
      <w:pPr>
        <w:pStyle w:val="Heading1"/>
      </w:pPr>
      <w:bookmarkStart w:id="9" w:name="O_102287"/>
      <w:bookmarkEnd w:id="9"/>
      <w:r w:rsidRPr="00293C19">
        <w:t>Requ</w:t>
      </w:r>
      <w:r w:rsidRPr="00293C19">
        <w:t>ired Skills and Knowledge</w:t>
      </w:r>
    </w:p>
    <w:tbl>
      <w:tblPr>
        <w:tblW w:w="0" w:type="auto"/>
        <w:tblCellMar>
          <w:left w:w="62" w:type="dxa"/>
          <w:right w:w="62" w:type="dxa"/>
        </w:tblCellMar>
        <w:tblLook w:val="0000"/>
      </w:tblPr>
      <w:tblGrid>
        <w:gridCol w:w="9196"/>
      </w:tblGrid>
      <w:tr w:rsidTr="00455F79">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C19">
            <w:pPr>
              <w:pStyle w:val="BodyText"/>
              <w:rPr>
                <w:lang w:val="en-NZ"/>
              </w:rPr>
            </w:pPr>
            <w:r w:rsidRPr="00293C19">
              <w:rPr>
                <w:rStyle w:val="SpecialBold"/>
              </w:rPr>
              <w:t>REQUIRED SKILLS AND KNOWLEDGE</w:t>
            </w:r>
          </w:p>
        </w:tc>
      </w:tr>
      <w:tr w:rsidTr="00455F7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C19">
            <w:pPr>
              <w:pStyle w:val="BodyText"/>
              <w:rPr>
                <w:lang w:val="en-NZ"/>
              </w:rPr>
            </w:pPr>
            <w:r w:rsidRPr="00293C19">
              <w:t>This describes the essential skills and knowledge and their level, required for this unit.</w:t>
            </w:r>
          </w:p>
        </w:tc>
      </w:tr>
      <w:tr w:rsidTr="00455F7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C19">
            <w:pPr>
              <w:pStyle w:val="BodyText"/>
              <w:rPr>
                <w:lang w:val="en-NZ"/>
              </w:rPr>
            </w:pPr>
            <w:r w:rsidRPr="00293C19">
              <w:rPr>
                <w:rStyle w:val="SpecialBold"/>
              </w:rPr>
              <w:t>Required skills</w:t>
            </w:r>
            <w:r w:rsidRPr="00293C19">
              <w:t>:</w:t>
            </w:r>
          </w:p>
        </w:tc>
      </w:tr>
      <w:tr w:rsidTr="00455F7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3C19" w:rsidP="00293C19">
            <w:pPr>
              <w:pStyle w:val="ListBullet"/>
            </w:pPr>
            <w:r w:rsidRPr="00293C19">
              <w:t>undertake research</w:t>
            </w:r>
          </w:p>
          <w:p w:rsidR="00000000" w:rsidRPr="00293C19" w:rsidP="00293C19">
            <w:pPr>
              <w:pStyle w:val="ListBullet"/>
            </w:pPr>
            <w:r w:rsidRPr="00293C19">
              <w:t>select surface treatment process and materials to match application outcome</w:t>
            </w:r>
          </w:p>
          <w:p w:rsidR="00000000" w:rsidRPr="00293C19" w:rsidP="00293C19">
            <w:pPr>
              <w:pStyle w:val="ListBullet"/>
            </w:pPr>
            <w:r w:rsidRPr="00293C19">
              <w:t>carry out tests appropriate to the metal or alloy and surface treatment material</w:t>
            </w:r>
          </w:p>
          <w:p w:rsidR="00000000" w:rsidP="00293C19">
            <w:pPr>
              <w:pStyle w:val="ListBullet"/>
              <w:rPr>
                <w:lang w:val="en-NZ"/>
              </w:rPr>
            </w:pPr>
            <w:r w:rsidRPr="00293C19">
              <w:t>read, interpret and follow information on written job instructions, specifications, standard operat</w:t>
            </w:r>
            <w:r w:rsidRPr="00293C19">
              <w:t>ing procedures, charts, lists, drawings and other applicable reference documents</w:t>
            </w:r>
          </w:p>
        </w:tc>
      </w:tr>
      <w:tr w:rsidTr="00455F7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C19">
            <w:pPr>
              <w:pStyle w:val="BodyText"/>
              <w:rPr>
                <w:lang w:val="en-NZ"/>
              </w:rPr>
            </w:pPr>
            <w:r w:rsidRPr="00293C19">
              <w:rPr>
                <w:rStyle w:val="SpecialBold"/>
              </w:rPr>
              <w:t>Required knowledge</w:t>
            </w:r>
            <w:r w:rsidRPr="00293C19">
              <w:t>:</w:t>
            </w:r>
          </w:p>
        </w:tc>
      </w:tr>
      <w:tr w:rsidTr="00455F7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3C19" w:rsidP="00293C19">
            <w:pPr>
              <w:pStyle w:val="BodyText"/>
            </w:pPr>
            <w:r w:rsidRPr="00293C19">
              <w:t>Competency includes sufficient knowledge of:</w:t>
            </w:r>
          </w:p>
          <w:p w:rsidR="00000000" w:rsidRPr="00293C19" w:rsidP="00293C19">
            <w:pPr>
              <w:pStyle w:val="ListBullet"/>
            </w:pPr>
            <w:r w:rsidRPr="00293C19">
              <w:t>surface treatment methods and principles as specified in the range statement</w:t>
            </w:r>
          </w:p>
          <w:p w:rsidR="00000000" w:rsidRPr="00293C19" w:rsidP="00293C19">
            <w:pPr>
              <w:pStyle w:val="ListBullet"/>
            </w:pPr>
            <w:r w:rsidRPr="00293C19">
              <w:t>limitations of selected surface</w:t>
            </w:r>
            <w:r w:rsidRPr="00293C19">
              <w:t xml:space="preserve"> treatment processes</w:t>
            </w:r>
          </w:p>
        </w:tc>
      </w:tr>
    </w:tbl>
    <w:p w:rsidR="00000000" w:rsidRPr="00293C19" w:rsidP="00293C19">
      <w:pPr>
        <w:pStyle w:val="BodyText"/>
      </w:pPr>
    </w:p>
    <w:p w:rsidR="00000000" w:rsidRPr="00293C19" w:rsidP="00293C19">
      <w:pPr>
        <w:pStyle w:val="AllowPageBreak"/>
      </w:pPr>
    </w:p>
    <w:p w:rsidR="00000000" w:rsidRPr="00293C19" w:rsidP="00293C19">
      <w:pPr>
        <w:pStyle w:val="Heading1"/>
      </w:pPr>
      <w:bookmarkStart w:id="10" w:name="O_102288"/>
      <w:bookmarkEnd w:id="10"/>
      <w:r w:rsidRPr="00293C19">
        <w:t>Evidence Guide</w:t>
      </w:r>
    </w:p>
    <w:tbl>
      <w:tblPr>
        <w:tblW w:w="0" w:type="auto"/>
        <w:tblCellMar>
          <w:left w:w="62" w:type="dxa"/>
          <w:right w:w="62" w:type="dxa"/>
        </w:tblCellMar>
        <w:tblLook w:val="0000"/>
      </w:tblPr>
      <w:tblGrid>
        <w:gridCol w:w="2515"/>
        <w:gridCol w:w="6681"/>
      </w:tblGrid>
      <w:tr w:rsidTr="00455F79">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C19">
            <w:pPr>
              <w:pStyle w:val="BodyText"/>
              <w:rPr>
                <w:lang w:val="en-NZ"/>
              </w:rPr>
            </w:pPr>
            <w:r w:rsidRPr="00293C19">
              <w:rPr>
                <w:rStyle w:val="SpecialBold"/>
              </w:rPr>
              <w:t>EVIDENCE GUIDE</w:t>
            </w:r>
          </w:p>
        </w:tc>
      </w:tr>
      <w:tr w:rsidTr="00455F79">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C19">
            <w:pPr>
              <w:pStyle w:val="BodyText"/>
              <w:rPr>
                <w:lang w:val="en-NZ"/>
              </w:rPr>
            </w:pPr>
            <w:r w:rsidRPr="00293C19">
              <w:t xml:space="preserve">The Evidence Guide provides advice on assessment and must be read in conjunction with the Performance Criteria, Required Skills and Knowledge, </w:t>
            </w:r>
            <w:r w:rsidRPr="00293C19">
              <w:t>the Range Statement and the Assessment Guidelines for the Training Package.</w:t>
            </w:r>
          </w:p>
        </w:tc>
      </w:tr>
      <w:tr w:rsidTr="00455F79">
        <w:tblPrEx>
          <w:tblW w:w="0" w:type="auto"/>
          <w:tblCellMar>
            <w:left w:w="62" w:type="dxa"/>
            <w:right w:w="62" w:type="dxa"/>
          </w:tblCellMar>
          <w:tblLook w:val="0000"/>
        </w:tblPrEx>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293C19">
            <w:pPr>
              <w:pStyle w:val="BodyText"/>
              <w:rPr>
                <w:lang w:val="en-NZ"/>
              </w:rPr>
            </w:pPr>
            <w:r w:rsidRPr="00293C19">
              <w:rPr>
                <w:rStyle w:val="SpecialBold"/>
              </w:rPr>
              <w:t>Overview of assessment</w:t>
            </w:r>
          </w:p>
        </w:tc>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293C19">
            <w:pPr>
              <w:pStyle w:val="BodyText"/>
              <w:rPr>
                <w:lang w:val="en-NZ"/>
              </w:rPr>
            </w:pPr>
            <w:r w:rsidRPr="00293C19">
              <w:t xml:space="preserve">A person who demonstrates competency in this unit must be able to select surface treatment methods for metallic components or products.  Critical </w:t>
            </w:r>
            <w:r w:rsidRPr="00293C19">
              <w:t>aspects for assessment and evidence are required to demonstrate competency in this unit.</w:t>
            </w:r>
          </w:p>
        </w:tc>
      </w:tr>
      <w:tr w:rsidTr="00455F79">
        <w:tblPrEx>
          <w:tblW w:w="0" w:type="auto"/>
          <w:tblCellMar>
            <w:left w:w="62" w:type="dxa"/>
            <w:right w:w="62" w:type="dxa"/>
          </w:tblCellMar>
          <w:tblLook w:val="0000"/>
        </w:tblPrEx>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293C19">
            <w:pPr>
              <w:pStyle w:val="BodyText"/>
              <w:rPr>
                <w:lang w:val="en-NZ"/>
              </w:rPr>
            </w:pPr>
            <w:r w:rsidRPr="00293C19">
              <w:rPr>
                <w:rStyle w:val="SpecialBold"/>
              </w:rPr>
              <w:t>Critical aspects for assessment and evidence required to demonstrate competency in this unit</w:t>
            </w:r>
          </w:p>
        </w:tc>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RPr="00293C19" w:rsidP="00293C19">
            <w:pPr>
              <w:pStyle w:val="BodyText"/>
            </w:pPr>
            <w:r w:rsidRPr="00293C19">
              <w:t>It is essential that competence is demonstrated in the ability to:</w:t>
            </w:r>
          </w:p>
          <w:p w:rsidR="00000000" w:rsidRPr="00293C19" w:rsidP="00293C19">
            <w:pPr>
              <w:pStyle w:val="ListBullet"/>
            </w:pPr>
            <w:r w:rsidRPr="00293C19">
              <w:t>identi</w:t>
            </w:r>
            <w:r w:rsidRPr="00293C19">
              <w:t>fy properties of surface to be treated or protected</w:t>
            </w:r>
          </w:p>
          <w:p w:rsidR="00000000" w:rsidRPr="00293C19" w:rsidP="00293C19">
            <w:pPr>
              <w:pStyle w:val="ListBullet"/>
            </w:pPr>
            <w:r w:rsidRPr="00293C19">
              <w:t>select appropriate surface treatment process for surface and protection need</w:t>
            </w:r>
          </w:p>
          <w:p w:rsidR="00000000" w:rsidP="00293C19">
            <w:pPr>
              <w:pStyle w:val="ListBullet"/>
              <w:rPr>
                <w:lang w:val="en-NZ"/>
              </w:rPr>
            </w:pPr>
            <w:r w:rsidRPr="00293C19">
              <w:t>specify and evaluate tests of surface treated metals and alloys</w:t>
            </w:r>
          </w:p>
        </w:tc>
      </w:tr>
      <w:tr w:rsidTr="00455F79">
        <w:tblPrEx>
          <w:tblW w:w="0" w:type="auto"/>
          <w:tblCellMar>
            <w:left w:w="62" w:type="dxa"/>
            <w:right w:w="62" w:type="dxa"/>
          </w:tblCellMar>
          <w:tblLook w:val="0000"/>
        </w:tblPrEx>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293C19">
            <w:pPr>
              <w:pStyle w:val="BodyText"/>
              <w:rPr>
                <w:lang w:val="en-NZ"/>
              </w:rPr>
            </w:pPr>
            <w:r w:rsidRPr="00293C19">
              <w:rPr>
                <w:rStyle w:val="SpecialBold"/>
              </w:rPr>
              <w:t>Relationship to other units</w:t>
            </w:r>
          </w:p>
        </w:tc>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RPr="00293C19" w:rsidP="00293C19">
            <w:pPr>
              <w:pStyle w:val="BodyText"/>
            </w:pPr>
          </w:p>
          <w:p w:rsidR="00000000" w:rsidP="00293C19">
            <w:pPr>
              <w:pStyle w:val="BodyText"/>
              <w:rPr>
                <w:lang w:val="en-NZ"/>
              </w:rPr>
            </w:pPr>
            <w:r w:rsidRPr="00293C19">
              <w:t>This unit may be assessed concurr</w:t>
            </w:r>
            <w:r w:rsidRPr="00293C19">
              <w:t>ently with other relevant units.</w:t>
            </w:r>
          </w:p>
        </w:tc>
      </w:tr>
      <w:tr w:rsidTr="00455F79">
        <w:tblPrEx>
          <w:tblW w:w="0" w:type="auto"/>
          <w:tblCellMar>
            <w:left w:w="62" w:type="dxa"/>
            <w:right w:w="62" w:type="dxa"/>
          </w:tblCellMar>
          <w:tblLook w:val="0000"/>
        </w:tblPrEx>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293C19">
            <w:pPr>
              <w:pStyle w:val="BodyText"/>
              <w:rPr>
                <w:lang w:val="en-NZ"/>
              </w:rPr>
            </w:pPr>
            <w:r w:rsidRPr="00293C19">
              <w:rPr>
                <w:rStyle w:val="SpecialBold"/>
              </w:rPr>
              <w:t>Assessment method and context</w:t>
            </w:r>
          </w:p>
        </w:tc>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RPr="00293C19" w:rsidP="00293C19">
            <w:pPr>
              <w:pStyle w:val="BodyText"/>
            </w:pPr>
            <w:r w:rsidRPr="00293C19">
              <w:t xml:space="preserve">Assessors must be satisfied that the person can consistently perform the unit as a whole, as defined by the elements, performance criteria, </w:t>
            </w:r>
            <w:r w:rsidRPr="00293C19">
              <w:t>skills and knowledge.  A holistic approach should be taken to the assessment.</w:t>
            </w:r>
          </w:p>
          <w:p w:rsidR="00000000" w:rsidRPr="00293C19" w:rsidP="00293C19">
            <w:pPr>
              <w:pStyle w:val="BodyText"/>
            </w:pPr>
            <w:r w:rsidRPr="00293C19">
              <w:t>Assessors should gather sufficient, fair, valid, reliable, authentic and current evidence from a range of sources.  Sources of evidence may include direct observation, reports fr</w:t>
            </w:r>
            <w:r w:rsidRPr="00293C19">
              <w:t>om supervisors, peers and colleagues, project work, samples, organisation records and questioning.  Assessment should not require language, literacy or numeracy skills beyond those required for the unit.</w:t>
            </w:r>
          </w:p>
          <w:p w:rsidR="00000000" w:rsidP="00293C19">
            <w:pPr>
              <w:pStyle w:val="BodyText"/>
              <w:rPr>
                <w:lang w:val="en-NZ"/>
              </w:rPr>
            </w:pPr>
            <w:r w:rsidRPr="00293C19">
              <w:t>The assessee will have access to all techniques, pro</w:t>
            </w:r>
            <w:r w:rsidRPr="00293C19">
              <w:t>cedures, information, resources and aids which would normally be available in the workplace. The method of assessment should be discussed and agreed with the assessee prior to the commencement of assessment.</w:t>
            </w:r>
          </w:p>
        </w:tc>
      </w:tr>
      <w:tr w:rsidTr="00455F79">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93C19">
            <w:pPr>
              <w:pStyle w:val="BodyText"/>
              <w:rPr>
                <w:lang w:val="en-NZ"/>
              </w:rPr>
            </w:pPr>
            <w:r w:rsidRPr="00293C19">
              <w:rPr>
                <w:rStyle w:val="SpecialBold"/>
              </w:rPr>
              <w:t>Resource implications</w:t>
            </w:r>
          </w:p>
        </w:tc>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293C19" w:rsidP="00293C19">
            <w:pPr>
              <w:pStyle w:val="BodyText"/>
            </w:pPr>
            <w:r w:rsidRPr="00293C19">
              <w:t>This section should be re</w:t>
            </w:r>
            <w:r w:rsidRPr="00293C19">
              <w:t>ad in conjunction with the range of variables for this unit of competency. Resources required include suitable access to an operating plant or equipment that allows for appropriate and realistic simulation. A bank of case studies/scenarios and questions wi</w:t>
            </w:r>
            <w:r w:rsidRPr="00293C19">
              <w:t>ll also be required to the extent that they form part of the assessment method. Questioning may take place either in the workplace, or in an adjacent, quiet facility such as an office or lunchroom. No other special resources are required.</w:t>
            </w:r>
          </w:p>
        </w:tc>
      </w:tr>
    </w:tbl>
    <w:p w:rsidR="00000000" w:rsidRPr="00293C19" w:rsidP="00293C19">
      <w:pPr>
        <w:pStyle w:val="BodyText"/>
      </w:pPr>
    </w:p>
    <w:p w:rsidR="00000000" w:rsidRPr="00293C19" w:rsidP="00293C19">
      <w:pPr>
        <w:pStyle w:val="AllowPageBreak"/>
      </w:pPr>
    </w:p>
    <w:p w:rsidR="00000000" w:rsidRPr="00293C19" w:rsidP="00293C19">
      <w:pPr>
        <w:pStyle w:val="Heading1"/>
      </w:pPr>
      <w:bookmarkStart w:id="11" w:name="O_102289"/>
      <w:bookmarkEnd w:id="11"/>
      <w:r w:rsidRPr="00293C19">
        <w:t>Range Statement</w:t>
      </w:r>
    </w:p>
    <w:tbl>
      <w:tblPr>
        <w:tblW w:w="0" w:type="auto"/>
        <w:tblCellMar>
          <w:left w:w="62" w:type="dxa"/>
          <w:right w:w="62" w:type="dxa"/>
        </w:tblCellMar>
        <w:tblLook w:val="0000"/>
      </w:tblPr>
      <w:tblGrid>
        <w:gridCol w:w="2510"/>
        <w:gridCol w:w="6686"/>
      </w:tblGrid>
      <w:tr w:rsidTr="00455F79">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C19">
            <w:pPr>
              <w:pStyle w:val="BodyText"/>
              <w:rPr>
                <w:lang w:val="en-NZ"/>
              </w:rPr>
            </w:pPr>
            <w:r w:rsidRPr="00293C19">
              <w:rPr>
                <w:rStyle w:val="SpecialBold"/>
              </w:rPr>
              <w:t>RANGE STATEMENT</w:t>
            </w:r>
          </w:p>
        </w:tc>
      </w:tr>
      <w:tr w:rsidTr="00455F79">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C19">
            <w:pPr>
              <w:pStyle w:val="BodyText"/>
              <w:rPr>
                <w:lang w:val="en-NZ"/>
              </w:rPr>
            </w:pPr>
            <w:r w:rsidRPr="00293C19">
              <w:t xml:space="preserve">The range statement relates to the unit of competency as a whole. It allows for different work environments and situations that may affect </w:t>
            </w:r>
            <w:r w:rsidRPr="00293C19">
              <w:t>performance. Bold italicised wording, if used in the performance criteria, is detailed below. Essential operating conditions that may be present with training and assessment (depending on the work situation, needs of the candidate, accessibility of the ite</w:t>
            </w:r>
            <w:r w:rsidRPr="00293C19">
              <w:t>m, and local industry and regional contexts) may also be included.</w:t>
            </w:r>
          </w:p>
        </w:tc>
      </w:tr>
      <w:tr w:rsidTr="00455F7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C19">
            <w:pPr>
              <w:pStyle w:val="BodyText"/>
              <w:rPr>
                <w:lang w:val="en-NZ"/>
              </w:rPr>
            </w:pPr>
            <w:r w:rsidRPr="00293C19">
              <w:rPr>
                <w:rStyle w:val="SpecialBold"/>
              </w:rPr>
              <w:t>Codes of practice</w:t>
            </w:r>
            <w:r w:rsidRPr="00293C19">
              <w:t>/</w:t>
            </w:r>
            <w:r w:rsidRPr="00293C19">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C19">
            <w:pPr>
              <w:pStyle w:val="BodyText"/>
              <w:rPr>
                <w:lang w:val="en-NZ"/>
              </w:rPr>
            </w:pPr>
            <w:r w:rsidRPr="00293C19">
              <w:t>Where reference is made to industry codes of practice, and/or Australian/international standards, it is expected the latest version will be used.</w:t>
            </w:r>
          </w:p>
        </w:tc>
      </w:tr>
      <w:tr w:rsidTr="00455F7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C19">
            <w:pPr>
              <w:pStyle w:val="BodyText"/>
              <w:rPr>
                <w:lang w:val="en-NZ"/>
              </w:rPr>
            </w:pPr>
            <w:r w:rsidRPr="00293C19">
              <w:rPr>
                <w:rStyle w:val="SpecialBold"/>
              </w:rPr>
              <w:t>Surface prep</w:t>
            </w:r>
            <w:r w:rsidRPr="00293C19">
              <w:rPr>
                <w:rStyle w:val="SpecialBold"/>
              </w:rPr>
              <w:t>aration methods include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3C19" w:rsidP="00293C19">
            <w:pPr>
              <w:pStyle w:val="ListBullet"/>
            </w:pPr>
            <w:r w:rsidRPr="00293C19">
              <w:t xml:space="preserve">descaling </w:t>
            </w:r>
          </w:p>
          <w:p w:rsidR="00000000" w:rsidRPr="00293C19" w:rsidP="00293C19">
            <w:pPr>
              <w:pStyle w:val="ListBullet"/>
            </w:pPr>
            <w:r w:rsidRPr="00293C19">
              <w:t>mechanical finishing</w:t>
            </w:r>
          </w:p>
          <w:p w:rsidR="00000000" w:rsidRPr="00293C19" w:rsidP="00293C19">
            <w:pPr>
              <w:pStyle w:val="ListBullet"/>
            </w:pPr>
            <w:r w:rsidRPr="00293C19">
              <w:t>solvent cleaning</w:t>
            </w:r>
          </w:p>
          <w:p w:rsidR="00000000" w:rsidRPr="00293C19" w:rsidP="00293C19">
            <w:pPr>
              <w:pStyle w:val="ListBullet"/>
            </w:pPr>
            <w:r w:rsidRPr="00293C19">
              <w:t>alkaline cleaning</w:t>
            </w:r>
          </w:p>
          <w:p w:rsidR="00000000" w:rsidP="00293C19">
            <w:pPr>
              <w:pStyle w:val="ListBullet"/>
              <w:rPr>
                <w:lang w:val="en-NZ"/>
              </w:rPr>
            </w:pPr>
            <w:r w:rsidRPr="00293C19">
              <w:t>measurement of surface cleanliness</w:t>
            </w:r>
          </w:p>
        </w:tc>
      </w:tr>
      <w:tr w:rsidTr="00455F7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C19">
            <w:pPr>
              <w:pStyle w:val="BodyText"/>
              <w:rPr>
                <w:lang w:val="en-NZ"/>
              </w:rPr>
            </w:pPr>
            <w:r w:rsidRPr="00293C19">
              <w:rPr>
                <w:rStyle w:val="SpecialBold"/>
              </w:rPr>
              <w:t>Theory of electroplating includes</w:t>
            </w:r>
            <w:r w:rsidRPr="00293C19">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3C19" w:rsidP="00293C19">
            <w:pPr>
              <w:pStyle w:val="ListBullet"/>
            </w:pPr>
            <w:r w:rsidRPr="00293C19">
              <w:t>electrical circuits</w:t>
            </w:r>
          </w:p>
          <w:p w:rsidR="00000000" w:rsidRPr="00293C19" w:rsidP="00293C19">
            <w:pPr>
              <w:pStyle w:val="ListBullet"/>
            </w:pPr>
            <w:r w:rsidRPr="00293C19">
              <w:t>current density, limiting of current density</w:t>
            </w:r>
          </w:p>
          <w:p w:rsidR="00000000" w:rsidRPr="00293C19" w:rsidP="00293C19">
            <w:pPr>
              <w:pStyle w:val="ListBullet"/>
            </w:pPr>
            <w:r w:rsidRPr="00293C19">
              <w:t>Faraday's laws</w:t>
            </w:r>
          </w:p>
          <w:p w:rsidR="00000000" w:rsidRPr="00293C19" w:rsidP="00293C19">
            <w:pPr>
              <w:pStyle w:val="ListBullet"/>
            </w:pPr>
            <w:r w:rsidRPr="00293C19">
              <w:t>electrolytic conductivity</w:t>
            </w:r>
          </w:p>
          <w:p w:rsidR="00000000" w:rsidRPr="00293C19" w:rsidP="00293C19">
            <w:pPr>
              <w:pStyle w:val="ListBullet"/>
            </w:pPr>
            <w:r w:rsidRPr="00293C19">
              <w:t>polarisation</w:t>
            </w:r>
          </w:p>
          <w:p w:rsidR="00000000" w:rsidRPr="00293C19" w:rsidP="00293C19">
            <w:pPr>
              <w:pStyle w:val="ListBullet"/>
            </w:pPr>
            <w:r w:rsidRPr="00293C19">
              <w:t>standard electrope potential</w:t>
            </w:r>
          </w:p>
          <w:p w:rsidR="00000000" w:rsidRPr="00293C19" w:rsidP="00293C19">
            <w:pPr>
              <w:pStyle w:val="ListBullet"/>
            </w:pPr>
            <w:r w:rsidRPr="00293C19">
              <w:t>co-deposition of hydrogen</w:t>
            </w:r>
          </w:p>
          <w:p w:rsidR="00000000" w:rsidRPr="00293C19" w:rsidP="00293C19">
            <w:pPr>
              <w:pStyle w:val="ListBullet"/>
            </w:pPr>
            <w:r w:rsidRPr="00293C19">
              <w:t>codeposition of metals</w:t>
            </w:r>
          </w:p>
          <w:p w:rsidR="00000000" w:rsidRPr="00293C19" w:rsidP="00293C19">
            <w:pPr>
              <w:pStyle w:val="ListBullet"/>
            </w:pPr>
            <w:r w:rsidRPr="00293C19">
              <w:t>throwing power</w:t>
            </w:r>
          </w:p>
          <w:p w:rsidR="00000000" w:rsidRPr="00293C19" w:rsidP="00293C19">
            <w:pPr>
              <w:pStyle w:val="ListBullet"/>
            </w:pPr>
            <w:r w:rsidRPr="00293C19">
              <w:t>levelling and brightening</w:t>
            </w:r>
          </w:p>
          <w:p w:rsidR="00000000" w:rsidRPr="00293C19" w:rsidP="00293C19">
            <w:pPr>
              <w:pStyle w:val="ListBullet"/>
            </w:pPr>
            <w:r w:rsidRPr="00293C19">
              <w:t>distribution of deposits</w:t>
            </w:r>
          </w:p>
          <w:p w:rsidR="00000000" w:rsidRPr="00293C19" w:rsidP="00293C19">
            <w:pPr>
              <w:pStyle w:val="ListBullet"/>
            </w:pPr>
            <w:r w:rsidRPr="00293C19">
              <w:t xml:space="preserve">anodes </w:t>
            </w:r>
          </w:p>
          <w:p w:rsidR="00000000" w:rsidRPr="00293C19" w:rsidP="00293C19">
            <w:pPr>
              <w:pStyle w:val="ListBullet"/>
            </w:pPr>
            <w:r w:rsidRPr="00293C19">
              <w:t xml:space="preserve">the hull cell as the major quality control in electroplating </w:t>
            </w:r>
          </w:p>
          <w:p w:rsidR="00000000" w:rsidRPr="00293C19" w:rsidP="00293C19">
            <w:pPr>
              <w:pStyle w:val="ListBullet"/>
            </w:pPr>
            <w:r w:rsidRPr="00293C19">
              <w:t>current density</w:t>
            </w:r>
          </w:p>
          <w:p w:rsidR="00000000" w:rsidRPr="00293C19" w:rsidP="00293C19">
            <w:pPr>
              <w:pStyle w:val="ListBullet"/>
            </w:pPr>
            <w:r w:rsidRPr="00293C19">
              <w:t>ph</w:t>
            </w:r>
          </w:p>
          <w:p w:rsidR="00000000" w:rsidRPr="00293C19" w:rsidP="00293C19">
            <w:pPr>
              <w:pStyle w:val="ListBullet"/>
            </w:pPr>
            <w:r w:rsidRPr="00293C19">
              <w:t>evaluation of electroplating</w:t>
            </w:r>
          </w:p>
          <w:p w:rsidR="00000000" w:rsidRPr="00293C19" w:rsidP="00293C19">
            <w:pPr>
              <w:pStyle w:val="ListBullet"/>
            </w:pPr>
            <w:r w:rsidRPr="00293C19">
              <w:t>testing of thickness of deposit and adhesion</w:t>
            </w:r>
          </w:p>
          <w:p w:rsidR="00000000" w:rsidRPr="00293C19" w:rsidP="00293C19">
            <w:pPr>
              <w:pStyle w:val="ListBullet"/>
            </w:pPr>
            <w:r w:rsidRPr="00293C19">
              <w:t xml:space="preserve">to understand the various methods of thickness and adhesive tests and their effectiveness. </w:t>
            </w:r>
          </w:p>
          <w:p w:rsidR="00000000" w:rsidRPr="00293C19" w:rsidP="00293C19">
            <w:pPr>
              <w:pStyle w:val="ListBullet"/>
            </w:pPr>
            <w:r w:rsidRPr="00293C19">
              <w:t>evaluation of the characteristics of copper nickel and chromium plating</w:t>
            </w:r>
          </w:p>
          <w:p w:rsidR="00000000" w:rsidRPr="00293C19" w:rsidP="00293C19">
            <w:pPr>
              <w:pStyle w:val="ListBullet"/>
            </w:pPr>
            <w:r w:rsidRPr="00293C19">
              <w:t xml:space="preserve">operational contrast </w:t>
            </w:r>
          </w:p>
          <w:p w:rsidR="00000000" w:rsidRPr="00293C19" w:rsidP="00293C19">
            <w:pPr>
              <w:pStyle w:val="ListBullet"/>
            </w:pPr>
            <w:r w:rsidRPr="00293C19">
              <w:t>solution concentration</w:t>
            </w:r>
          </w:p>
          <w:p w:rsidR="00000000" w:rsidRPr="00293C19" w:rsidP="00293C19">
            <w:pPr>
              <w:pStyle w:val="ListBullet"/>
            </w:pPr>
            <w:r w:rsidRPr="00293C19">
              <w:t>bath analysis</w:t>
            </w:r>
          </w:p>
          <w:p w:rsidR="00000000" w:rsidRPr="00293C19" w:rsidP="00293C19">
            <w:pPr>
              <w:pStyle w:val="ListBullet"/>
            </w:pPr>
            <w:r w:rsidRPr="00293C19">
              <w:t>temperature</w:t>
            </w:r>
          </w:p>
          <w:p w:rsidR="00000000" w:rsidRPr="00293C19" w:rsidP="00293C19">
            <w:pPr>
              <w:pStyle w:val="ListBullet"/>
            </w:pPr>
            <w:r w:rsidRPr="00293C19">
              <w:t xml:space="preserve">conditions for bright plating </w:t>
            </w:r>
          </w:p>
          <w:p w:rsidR="00000000" w:rsidRPr="00293C19" w:rsidP="00293C19">
            <w:pPr>
              <w:pStyle w:val="ListBullet"/>
            </w:pPr>
            <w:r w:rsidRPr="00293C19">
              <w:t>effect of impurities</w:t>
            </w:r>
          </w:p>
          <w:p w:rsidR="00000000" w:rsidRPr="00293C19" w:rsidP="00293C19">
            <w:pPr>
              <w:pStyle w:val="ListBullet"/>
            </w:pPr>
            <w:r w:rsidRPr="00293C19">
              <w:t>anodising aluminium</w:t>
            </w:r>
          </w:p>
          <w:p w:rsidR="00000000" w:rsidRPr="00293C19" w:rsidP="00293C19">
            <w:pPr>
              <w:pStyle w:val="ListBullet"/>
            </w:pPr>
            <w:r w:rsidRPr="00293C19">
              <w:t>the principles of anodising, colouring, sealing, and testing of anodised coatings.</w:t>
            </w:r>
          </w:p>
          <w:p w:rsidR="00000000" w:rsidRPr="00293C19" w:rsidP="00293C19">
            <w:pPr>
              <w:pStyle w:val="ListBullet"/>
            </w:pPr>
            <w:r w:rsidRPr="00293C19">
              <w:t>methods of applying zinc</w:t>
            </w:r>
          </w:p>
          <w:p w:rsidR="00000000" w:rsidRPr="00293C19" w:rsidP="00293C19">
            <w:pPr>
              <w:pStyle w:val="ListBullet"/>
            </w:pPr>
            <w:r w:rsidRPr="00293C19">
              <w:t xml:space="preserve">hot </w:t>
            </w:r>
            <w:r w:rsidRPr="00293C19">
              <w:t>dip galvanising</w:t>
            </w:r>
          </w:p>
          <w:p w:rsidR="00000000" w:rsidRPr="00293C19" w:rsidP="00293C19">
            <w:pPr>
              <w:pStyle w:val="ListBullet"/>
            </w:pPr>
            <w:r w:rsidRPr="00293C19">
              <w:t>continuous electrolytic tin plating</w:t>
            </w:r>
          </w:p>
          <w:p w:rsidR="00000000" w:rsidRPr="00293C19" w:rsidP="00293C19">
            <w:pPr>
              <w:pStyle w:val="ListBullet"/>
            </w:pPr>
            <w:r w:rsidRPr="00293C19">
              <w:t>evaluation of continuous plating</w:t>
            </w:r>
          </w:p>
          <w:p w:rsidR="00000000" w:rsidRPr="00293C19" w:rsidP="00293C19">
            <w:pPr>
              <w:pStyle w:val="ListBullet"/>
            </w:pPr>
            <w:r w:rsidRPr="00293C19">
              <w:t>comparison of zinc coating methods</w:t>
            </w:r>
          </w:p>
          <w:p w:rsidR="00000000" w:rsidRPr="00293C19" w:rsidP="00293C19">
            <w:pPr>
              <w:pStyle w:val="ListBullet"/>
            </w:pPr>
            <w:r w:rsidRPr="00293C19">
              <w:t xml:space="preserve">metal spraying </w:t>
            </w:r>
          </w:p>
          <w:p w:rsidR="00000000" w:rsidRPr="00293C19" w:rsidP="00293C19">
            <w:pPr>
              <w:pStyle w:val="ListBullet"/>
            </w:pPr>
            <w:r w:rsidRPr="00293C19">
              <w:t>sheradizing</w:t>
            </w:r>
          </w:p>
          <w:p w:rsidR="00000000" w:rsidRPr="00293C19" w:rsidP="00293C19">
            <w:pPr>
              <w:pStyle w:val="ListBullet"/>
            </w:pPr>
            <w:r w:rsidRPr="00293C19">
              <w:t>zinc rich paints</w:t>
            </w:r>
          </w:p>
          <w:p w:rsidR="00000000" w:rsidRPr="00293C19" w:rsidP="00293C19">
            <w:pPr>
              <w:pStyle w:val="ListBullet"/>
            </w:pPr>
            <w:r w:rsidRPr="00293C19">
              <w:t>practices in particular the halogen tin plating bath</w:t>
            </w:r>
          </w:p>
          <w:p w:rsidR="00000000" w:rsidP="00293C19">
            <w:pPr>
              <w:pStyle w:val="ListBullet"/>
              <w:rPr>
                <w:lang w:val="en-NZ"/>
              </w:rPr>
            </w:pPr>
            <w:r w:rsidRPr="00293C19">
              <w:t>vitreous enamelling</w:t>
            </w:r>
          </w:p>
        </w:tc>
      </w:tr>
      <w:tr w:rsidTr="00455F7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C19">
            <w:pPr>
              <w:pStyle w:val="BodyText"/>
              <w:rPr>
                <w:lang w:val="en-NZ"/>
              </w:rPr>
            </w:pPr>
            <w:r w:rsidRPr="00293C19">
              <w:rPr>
                <w:rStyle w:val="SpecialBold"/>
              </w:rPr>
              <w:t>Surface treatment requirement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3C19" w:rsidP="00293C19">
            <w:pPr>
              <w:pStyle w:val="BodyText"/>
            </w:pPr>
            <w:r w:rsidRPr="00293C19">
              <w:t>Surface treatment requirements may be for:</w:t>
            </w:r>
          </w:p>
          <w:p w:rsidR="00000000" w:rsidRPr="00293C19" w:rsidP="00293C19">
            <w:pPr>
              <w:pStyle w:val="ListBullet"/>
            </w:pPr>
            <w:r w:rsidRPr="00293C19">
              <w:t>engineering</w:t>
            </w:r>
          </w:p>
          <w:p w:rsidR="00000000" w:rsidRPr="00293C19" w:rsidP="00293C19">
            <w:pPr>
              <w:pStyle w:val="ListBullet"/>
            </w:pPr>
            <w:r w:rsidRPr="00293C19">
              <w:t>corrosion resistance</w:t>
            </w:r>
          </w:p>
          <w:p w:rsidR="00000000" w:rsidRPr="00293C19" w:rsidP="00293C19">
            <w:pPr>
              <w:pStyle w:val="ListBullet"/>
            </w:pPr>
            <w:r w:rsidRPr="00293C19">
              <w:t>conductivity</w:t>
            </w:r>
          </w:p>
          <w:p w:rsidR="00000000" w:rsidRPr="00293C19" w:rsidP="00293C19">
            <w:pPr>
              <w:pStyle w:val="ListBullet"/>
            </w:pPr>
            <w:r w:rsidRPr="00293C19">
              <w:t xml:space="preserve">aesthetics </w:t>
            </w:r>
          </w:p>
          <w:p w:rsidR="00000000" w:rsidRPr="00293C19" w:rsidP="00293C19">
            <w:pPr>
              <w:pStyle w:val="ListBullet"/>
            </w:pPr>
            <w:r w:rsidRPr="00293C19">
              <w:t>other reasons</w:t>
            </w:r>
          </w:p>
          <w:p w:rsidR="00000000" w:rsidP="00293C19">
            <w:pPr>
              <w:pStyle w:val="BodyText"/>
              <w:rPr>
                <w:lang w:val="en-NZ"/>
              </w:rPr>
            </w:pPr>
            <w:r w:rsidRPr="00293C19">
              <w:t>Surface treatment requirements may be determined alone by a metallurgist or in conjunction with other experts a</w:t>
            </w:r>
            <w:r w:rsidRPr="00293C19">
              <w:t>nd clients.</w:t>
            </w:r>
          </w:p>
        </w:tc>
      </w:tr>
      <w:tr w:rsidTr="00455F7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C19">
            <w:pPr>
              <w:pStyle w:val="BodyText"/>
              <w:rPr>
                <w:lang w:val="en-NZ"/>
              </w:rPr>
            </w:pPr>
            <w:r w:rsidRPr="00293C19">
              <w:rPr>
                <w:rStyle w:val="SpecialBold"/>
              </w:rPr>
              <w:t>Appropriate tests</w:t>
            </w:r>
            <w:r w:rsidRPr="00293C19">
              <w:t xml:space="preserv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C19">
            <w:pPr>
              <w:pStyle w:val="BodyText"/>
              <w:rPr>
                <w:lang w:val="en-NZ"/>
              </w:rPr>
            </w:pPr>
            <w:r w:rsidRPr="00293C19">
              <w:t xml:space="preserve">Tests which can be undertaken by a technician within the organisation as well as those required to be undertaken by external organisations, including simple tests. </w:t>
            </w:r>
          </w:p>
        </w:tc>
      </w:tr>
      <w:tr w:rsidTr="00455F7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C19">
            <w:pPr>
              <w:pStyle w:val="BodyText"/>
              <w:rPr>
                <w:lang w:val="en-NZ"/>
              </w:rPr>
            </w:pPr>
            <w:r w:rsidRPr="00293C19">
              <w:rPr>
                <w:rStyle w:val="SpecialBold"/>
              </w:rPr>
              <w:t>Appropriate persons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3C19" w:rsidP="00293C19">
            <w:pPr>
              <w:pStyle w:val="BodyText"/>
            </w:pPr>
            <w:r w:rsidRPr="00293C19">
              <w:t>Internal technicians and/or external o</w:t>
            </w:r>
            <w:r w:rsidRPr="00293C19">
              <w:t>rganisations</w:t>
            </w:r>
          </w:p>
        </w:tc>
      </w:tr>
    </w:tbl>
    <w:p w:rsidR="00455F79" w:rsidP="00293C19">
      <w:pPr>
        <w:pStyle w:val="BodyText"/>
      </w:pPr>
    </w:p>
    <w:p w:rsidR="00455F79" w:rsidP="00293C19">
      <w:pPr>
        <w:pStyle w:val="BodyText"/>
      </w:pPr>
    </w:p>
    <w:p w:rsidR="00000000" w:rsidRPr="00293C19" w:rsidP="00293C19">
      <w:pPr>
        <w:pStyle w:val="Heading1"/>
      </w:pPr>
      <w:bookmarkStart w:id="12" w:name="O_102290"/>
      <w:bookmarkEnd w:id="12"/>
      <w:r w:rsidRPr="00293C19">
        <w:t>Unit Sector(s)</w:t>
      </w:r>
    </w:p>
    <w:tbl>
      <w:tblPr>
        <w:tblW w:w="0" w:type="auto"/>
        <w:tblCellMar>
          <w:left w:w="62" w:type="dxa"/>
          <w:right w:w="62" w:type="dxa"/>
        </w:tblCellMar>
        <w:tblLook w:val="0000"/>
      </w:tblPr>
      <w:tblGrid>
        <w:gridCol w:w="2510"/>
        <w:gridCol w:w="6686"/>
      </w:tblGrid>
      <w:tr w:rsidTr="00455F79">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C19">
            <w:pPr>
              <w:pStyle w:val="BodyText"/>
              <w:rPr>
                <w:lang w:val="en-NZ"/>
              </w:rPr>
            </w:pPr>
            <w:r w:rsidRPr="00293C19">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3C19" w:rsidP="00293C19">
            <w:pPr>
              <w:pStyle w:val="BodyText"/>
            </w:pPr>
            <w:r w:rsidRPr="00293C19">
              <w:t>Metallurgy</w:t>
            </w:r>
          </w:p>
        </w:tc>
      </w:tr>
    </w:tbl>
    <w:p w:rsidR="00000000" w:rsidRPr="00293C19" w:rsidP="00293C19">
      <w:pPr>
        <w:pStyle w:val="BodyText"/>
      </w:pPr>
    </w:p>
    <w:p w:rsidR="00000000" w:rsidRPr="00293C19" w:rsidP="00293C19">
      <w:pPr>
        <w:pStyle w:val="AllowPageBreak"/>
      </w:pPr>
    </w:p>
    <w:p w:rsidR="00000000" w:rsidRPr="00293C19" w:rsidP="00293C19">
      <w:pPr>
        <w:pStyle w:val="Heading1"/>
      </w:pPr>
      <w:bookmarkStart w:id="13" w:name="O_159362"/>
      <w:bookmarkEnd w:id="13"/>
      <w:r w:rsidRPr="00293C19">
        <w:t>Competency field</w:t>
      </w:r>
    </w:p>
    <w:tbl>
      <w:tblPr>
        <w:tblW w:w="0" w:type="auto"/>
        <w:tblCellMar>
          <w:left w:w="62" w:type="dxa"/>
          <w:right w:w="62" w:type="dxa"/>
        </w:tblCellMar>
        <w:tblLook w:val="0000"/>
      </w:tblPr>
      <w:tblGrid>
        <w:gridCol w:w="2510"/>
        <w:gridCol w:w="6686"/>
      </w:tblGrid>
      <w:tr w:rsidTr="00455F79">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C19">
            <w:pPr>
              <w:pStyle w:val="BodyText"/>
              <w:rPr>
                <w:lang w:val="en-NZ"/>
              </w:rPr>
            </w:pPr>
            <w:r w:rsidRPr="00293C19">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3C19" w:rsidP="00293C19">
            <w:pPr>
              <w:pStyle w:val="BodyText"/>
            </w:pPr>
          </w:p>
        </w:tc>
      </w:tr>
    </w:tbl>
    <w:p w:rsidR="00000000" w:rsidRPr="00293C19" w:rsidP="00293C19">
      <w:pPr>
        <w:pStyle w:val="BodyText"/>
      </w:pPr>
    </w:p>
    <w:p w:rsidR="00000000" w:rsidRPr="00293C19" w:rsidP="00293C19">
      <w:pPr>
        <w:pStyle w:val="AllowPageBreak"/>
      </w:pPr>
    </w:p>
    <w:p w:rsidR="00000000" w:rsidRPr="00293C19" w:rsidP="00293C19">
      <w:pPr>
        <w:pStyle w:val="Heading1"/>
      </w:pPr>
      <w:bookmarkStart w:id="14" w:name="O_159361"/>
      <w:bookmarkEnd w:id="14"/>
      <w:r w:rsidRPr="00293C19">
        <w:t>Co-requisite units</w:t>
      </w:r>
    </w:p>
    <w:tbl>
      <w:tblPr>
        <w:tblW w:w="0" w:type="auto"/>
        <w:tblCellMar>
          <w:left w:w="62" w:type="dxa"/>
          <w:right w:w="62" w:type="dxa"/>
        </w:tblCellMar>
        <w:tblLook w:val="0000"/>
      </w:tblPr>
      <w:tblGrid>
        <w:gridCol w:w="2510"/>
        <w:gridCol w:w="1605"/>
        <w:gridCol w:w="5081"/>
      </w:tblGrid>
      <w:tr w:rsidTr="00455F79">
        <w:tblPrEx>
          <w:tblW w:w="0" w:type="auto"/>
          <w:tblCellMar>
            <w:left w:w="62" w:type="dxa"/>
            <w:right w:w="62" w:type="dxa"/>
          </w:tblCellMar>
          <w:tblLook w:val="0000"/>
        </w:tblPrEx>
        <w:trPr>
          <w:tblHeader/>
        </w:trPr>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C19">
            <w:pPr>
              <w:pStyle w:val="BodyText"/>
              <w:rPr>
                <w:lang w:val="en-NZ"/>
              </w:rPr>
            </w:pPr>
            <w:r w:rsidRPr="00293C19">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3C19">
            <w:pPr>
              <w:pStyle w:val="BodyText"/>
              <w:rPr>
                <w:lang w:val="en-NZ"/>
              </w:rPr>
            </w:pPr>
          </w:p>
        </w:tc>
      </w:tr>
      <w:tr w:rsidTr="00455F79">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3C19" w:rsidP="00293C19">
            <w:pPr>
              <w:pStyle w:val="BodyText"/>
            </w:pPr>
          </w:p>
        </w:tc>
      </w:tr>
    </w:tbl>
    <w:p w:rsidR="00000000" w:rsidRPr="00293C19" w:rsidP="00293C19">
      <w:pPr>
        <w:pStyle w:val="BodyText"/>
      </w:pPr>
    </w:p>
    <w:p w:rsidR="00000000" w:rsidRPr="00293C19" w:rsidP="00293C19"/>
    <w:sectPr w:rsidSect="00293C1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C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55F79" w:rsidP="00455F7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C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F79" w:rsidP="00293C1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55F79" w:rsidP="00293C1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55F79" w:rsidP="00293C1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C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C19" w:rsidRPr="00455F79" w:rsidP="00455F7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C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F79" w:rsidRPr="002D2AF8" w:rsidP="00293C19">
    <w:pPr>
      <w:pStyle w:val="Header"/>
      <w:framePr w:wrap="around"/>
    </w:pPr>
    <w:r>
      <w:fldChar w:fldCharType="begin"/>
    </w:r>
    <w:r>
      <w:instrText xml:space="preserve"> TITLE   \* MERGEFORMAT </w:instrText>
    </w:r>
    <w:r>
      <w:fldChar w:fldCharType="separate"/>
    </w:r>
    <w:r>
      <w:t>MSATCM514A Select surface treatment methods for metallic components or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455F79" w:rsidP="00293C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0E687D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3C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93C19"/>
    <w:pPr>
      <w:spacing w:before="360" w:after="60"/>
      <w:outlineLvl w:val="0"/>
    </w:pPr>
    <w:rPr>
      <w:sz w:val="32"/>
    </w:rPr>
  </w:style>
  <w:style w:type="paragraph" w:styleId="Heading2">
    <w:name w:val="heading 2"/>
    <w:basedOn w:val="HeadingBase"/>
    <w:next w:val="BodyText"/>
    <w:link w:val="Heading2Char"/>
    <w:qFormat/>
    <w:rsid w:val="00293C19"/>
    <w:pPr>
      <w:keepLines/>
      <w:spacing w:before="240" w:after="120"/>
      <w:outlineLvl w:val="1"/>
    </w:pPr>
    <w:rPr>
      <w:sz w:val="28"/>
      <w:szCs w:val="40"/>
    </w:rPr>
  </w:style>
  <w:style w:type="paragraph" w:styleId="Heading3">
    <w:name w:val="heading 3"/>
    <w:basedOn w:val="HeadingBase"/>
    <w:next w:val="BodyText"/>
    <w:link w:val="Heading3Char"/>
    <w:qFormat/>
    <w:rsid w:val="00293C19"/>
    <w:pPr>
      <w:spacing w:before="180" w:after="120"/>
      <w:outlineLvl w:val="2"/>
    </w:pPr>
    <w:rPr>
      <w:spacing w:val="-10"/>
      <w:kern w:val="32"/>
    </w:rPr>
  </w:style>
  <w:style w:type="paragraph" w:styleId="Heading4">
    <w:name w:val="heading 4"/>
    <w:basedOn w:val="HeadingBase"/>
    <w:next w:val="BodyText"/>
    <w:link w:val="Heading4Char"/>
    <w:qFormat/>
    <w:rsid w:val="00293C19"/>
    <w:pPr>
      <w:spacing w:before="160" w:after="120"/>
      <w:outlineLvl w:val="3"/>
    </w:pPr>
    <w:rPr>
      <w:sz w:val="22"/>
    </w:rPr>
  </w:style>
  <w:style w:type="paragraph" w:styleId="Heading5">
    <w:name w:val="heading 5"/>
    <w:basedOn w:val="HeadingBase"/>
    <w:next w:val="Normal"/>
    <w:link w:val="Heading5Char"/>
    <w:qFormat/>
    <w:rsid w:val="00293C19"/>
    <w:pPr>
      <w:spacing w:before="80"/>
      <w:outlineLvl w:val="4"/>
    </w:pPr>
    <w:rPr>
      <w:color w:val="918585"/>
      <w:sz w:val="20"/>
    </w:rPr>
  </w:style>
  <w:style w:type="paragraph" w:styleId="Heading6">
    <w:name w:val="heading 6"/>
    <w:basedOn w:val="HeadingBase"/>
    <w:next w:val="Normal"/>
    <w:link w:val="Heading6Char"/>
    <w:qFormat/>
    <w:rsid w:val="00293C19"/>
    <w:pPr>
      <w:spacing w:before="60"/>
      <w:outlineLvl w:val="5"/>
    </w:pPr>
    <w:rPr>
      <w:color w:val="918585"/>
      <w:sz w:val="20"/>
    </w:rPr>
  </w:style>
  <w:style w:type="paragraph" w:styleId="Heading7">
    <w:name w:val="heading 7"/>
    <w:basedOn w:val="Normal"/>
    <w:next w:val="Normal"/>
    <w:link w:val="Heading7Char"/>
    <w:qFormat/>
    <w:rsid w:val="00293C19"/>
    <w:pPr>
      <w:ind w:left="720"/>
      <w:outlineLvl w:val="6"/>
    </w:pPr>
    <w:rPr>
      <w:i/>
    </w:rPr>
  </w:style>
  <w:style w:type="paragraph" w:styleId="Heading8">
    <w:name w:val="heading 8"/>
    <w:basedOn w:val="Normal"/>
    <w:next w:val="Normal"/>
    <w:link w:val="Heading8Char"/>
    <w:qFormat/>
    <w:rsid w:val="00293C19"/>
    <w:pPr>
      <w:ind w:left="720"/>
      <w:outlineLvl w:val="7"/>
    </w:pPr>
    <w:rPr>
      <w:i/>
    </w:rPr>
  </w:style>
  <w:style w:type="paragraph" w:styleId="Heading9">
    <w:name w:val="heading 9"/>
    <w:basedOn w:val="Normal"/>
    <w:next w:val="Normal"/>
    <w:link w:val="Heading9Char"/>
    <w:qFormat/>
    <w:rsid w:val="00293C19"/>
    <w:pPr>
      <w:ind w:left="720"/>
      <w:outlineLvl w:val="8"/>
    </w:pPr>
    <w:rPr>
      <w:i/>
    </w:rPr>
  </w:style>
  <w:style w:type="character" w:default="1" w:styleId="DefaultParagraphFont">
    <w:name w:val="Default Paragraph Font"/>
    <w:uiPriority w:val="1"/>
    <w:unhideWhenUsed/>
    <w:rsid w:val="00293C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3C19"/>
  </w:style>
  <w:style w:type="character" w:customStyle="1" w:styleId="Heading1Char">
    <w:name w:val="Heading 1 Char"/>
    <w:basedOn w:val="DefaultParagraphFont"/>
    <w:link w:val="Heading1"/>
    <w:rsid w:val="00293C19"/>
    <w:rPr>
      <w:rFonts w:ascii="Times New Roman" w:eastAsia="Times New Roman" w:hAnsi="Times New Roman" w:cs="Times New Roman"/>
      <w:b/>
      <w:sz w:val="32"/>
      <w:szCs w:val="20"/>
      <w:lang w:eastAsia="en-US"/>
    </w:rPr>
  </w:style>
  <w:style w:type="paragraph" w:styleId="BodyText">
    <w:name w:val="Body Text"/>
    <w:basedOn w:val="Normal"/>
    <w:link w:val="BodyTextChar"/>
    <w:rsid w:val="00293C1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93C19"/>
    <w:rPr>
      <w:rFonts w:ascii="Times New Roman" w:eastAsia="Times New Roman" w:hAnsi="Times New Roman" w:cs="Times New Roman"/>
      <w:sz w:val="24"/>
      <w:lang w:eastAsia="en-US"/>
    </w:rPr>
  </w:style>
  <w:style w:type="paragraph" w:styleId="Footer">
    <w:name w:val="footer"/>
    <w:basedOn w:val="Normal"/>
    <w:link w:val="FooterChar"/>
    <w:rsid w:val="00293C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3C19"/>
    <w:rPr>
      <w:rFonts w:ascii="Times New Roman" w:eastAsia="Times New Roman" w:hAnsi="Times New Roman" w:cs="Times New Roman"/>
      <w:sz w:val="16"/>
      <w:lang w:eastAsia="en-US"/>
    </w:rPr>
  </w:style>
  <w:style w:type="paragraph" w:styleId="List">
    <w:name w:val="List"/>
    <w:basedOn w:val="BodyText"/>
    <w:next w:val="BodyText"/>
    <w:rsid w:val="00293C19"/>
    <w:pPr>
      <w:tabs>
        <w:tab w:val="left" w:pos="340"/>
      </w:tabs>
      <w:spacing w:before="60" w:after="60"/>
      <w:ind w:left="340" w:hanging="340"/>
    </w:pPr>
  </w:style>
  <w:style w:type="paragraph" w:styleId="ListBullet">
    <w:name w:val="List Bullet"/>
    <w:basedOn w:val="List"/>
    <w:rsid w:val="00293C19"/>
    <w:pPr>
      <w:numPr>
        <w:numId w:val="12"/>
      </w:numPr>
      <w:tabs>
        <w:tab w:val="clear" w:pos="340"/>
      </w:tabs>
      <w:spacing w:before="40" w:after="40"/>
    </w:pPr>
  </w:style>
  <w:style w:type="character" w:customStyle="1" w:styleId="SpecialBold">
    <w:name w:val="Special Bold"/>
    <w:basedOn w:val="DefaultParagraphFont"/>
    <w:rsid w:val="00293C19"/>
    <w:rPr>
      <w:b/>
      <w:spacing w:val="0"/>
    </w:rPr>
  </w:style>
  <w:style w:type="character" w:styleId="Emphasis">
    <w:name w:val="Emphasis"/>
    <w:basedOn w:val="DefaultParagraphFont"/>
    <w:qFormat/>
    <w:rsid w:val="00293C19"/>
    <w:rPr>
      <w:i/>
    </w:rPr>
  </w:style>
  <w:style w:type="paragraph" w:customStyle="1" w:styleId="SuperHeading">
    <w:name w:val="SuperHeading"/>
    <w:basedOn w:val="Normal"/>
    <w:rsid w:val="00293C19"/>
    <w:pPr>
      <w:spacing w:before="240" w:after="120"/>
      <w:outlineLvl w:val="0"/>
    </w:pPr>
    <w:rPr>
      <w:rFonts w:ascii="Times New Roman" w:hAnsi="Times New Roman"/>
      <w:b/>
      <w:sz w:val="28"/>
    </w:rPr>
  </w:style>
  <w:style w:type="paragraph" w:customStyle="1" w:styleId="AllowPageBreak">
    <w:name w:val="AllowPageBreak"/>
    <w:rsid w:val="00293C1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93C19"/>
    <w:pPr>
      <w:tabs>
        <w:tab w:val="left" w:pos="680"/>
      </w:tabs>
      <w:spacing w:before="60" w:after="60"/>
      <w:ind w:left="680" w:hanging="340"/>
    </w:pPr>
  </w:style>
  <w:style w:type="character" w:customStyle="1" w:styleId="Heading2Char">
    <w:name w:val="Heading 2 Char"/>
    <w:basedOn w:val="DefaultParagraphFont"/>
    <w:link w:val="Heading2"/>
    <w:rsid w:val="00293C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3C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3C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3C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3C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3C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93C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93C19"/>
    <w:rPr>
      <w:rFonts w:ascii="Courier New" w:eastAsia="Times New Roman" w:hAnsi="Courier New" w:cs="Times New Roman"/>
      <w:i/>
      <w:szCs w:val="20"/>
      <w:lang w:eastAsia="en-US"/>
    </w:rPr>
  </w:style>
  <w:style w:type="paragraph" w:customStyle="1" w:styleId="HeadingBase">
    <w:name w:val="Heading Base"/>
    <w:rsid w:val="00293C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3C19"/>
    <w:pPr>
      <w:tabs>
        <w:tab w:val="right" w:leader="dot" w:pos="9072"/>
      </w:tabs>
      <w:ind w:left="567"/>
    </w:pPr>
    <w:rPr>
      <w:szCs w:val="22"/>
    </w:rPr>
  </w:style>
  <w:style w:type="paragraph" w:customStyle="1" w:styleId="TOCBase">
    <w:name w:val="TOC Base"/>
    <w:rsid w:val="00293C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3C19"/>
    <w:pPr>
      <w:tabs>
        <w:tab w:val="right" w:leader="dot" w:pos="9072"/>
      </w:tabs>
      <w:spacing w:before="40" w:after="40"/>
      <w:ind w:left="284"/>
    </w:pPr>
    <w:rPr>
      <w:rFonts w:ascii="Times New Roman" w:hAnsi="Times New Roman"/>
    </w:rPr>
  </w:style>
  <w:style w:type="paragraph" w:styleId="TOC1">
    <w:name w:val="toc 1"/>
    <w:basedOn w:val="TOCBase"/>
    <w:next w:val="Normal"/>
    <w:rsid w:val="00293C1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93C19"/>
    <w:pPr>
      <w:spacing w:before="5040"/>
      <w:jc w:val="center"/>
    </w:pPr>
    <w:rPr>
      <w:sz w:val="48"/>
      <w:szCs w:val="72"/>
      <w:lang w:val="en-US"/>
    </w:rPr>
  </w:style>
  <w:style w:type="character" w:customStyle="1" w:styleId="TitleChar">
    <w:name w:val="Title Char"/>
    <w:basedOn w:val="DefaultParagraphFont"/>
    <w:link w:val="Title"/>
    <w:rsid w:val="00293C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3C19"/>
    <w:pPr>
      <w:tabs>
        <w:tab w:val="left" w:pos="3600"/>
        <w:tab w:val="left" w:pos="3958"/>
      </w:tabs>
    </w:pPr>
  </w:style>
  <w:style w:type="paragraph" w:customStyle="1" w:styleId="Note">
    <w:name w:val="Note"/>
    <w:basedOn w:val="BodyText"/>
    <w:rsid w:val="00293C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3C19"/>
    <w:pPr>
      <w:framePr w:wrap="auto" w:hAnchor="text" w:y="6049"/>
    </w:pPr>
    <w:rPr>
      <w:color w:val="000000"/>
      <w:sz w:val="40"/>
    </w:rPr>
  </w:style>
  <w:style w:type="paragraph" w:customStyle="1" w:styleId="TOCTitle">
    <w:name w:val="TOCTitle"/>
    <w:basedOn w:val="Heading1"/>
    <w:rsid w:val="00293C19"/>
    <w:pPr>
      <w:spacing w:after="240"/>
      <w:jc w:val="center"/>
      <w:outlineLvl w:val="9"/>
    </w:pPr>
    <w:rPr>
      <w:caps/>
    </w:rPr>
  </w:style>
  <w:style w:type="paragraph" w:customStyle="1" w:styleId="Version">
    <w:name w:val="Version"/>
    <w:rsid w:val="00293C1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93C19"/>
    <w:pPr>
      <w:numPr>
        <w:numId w:val="13"/>
      </w:numPr>
      <w:tabs>
        <w:tab w:val="clear" w:pos="680"/>
      </w:tabs>
    </w:pPr>
  </w:style>
  <w:style w:type="paragraph" w:styleId="Index1">
    <w:name w:val="index 1"/>
    <w:basedOn w:val="Normal"/>
    <w:next w:val="Normal"/>
    <w:semiHidden/>
    <w:rsid w:val="00293C19"/>
    <w:pPr>
      <w:keepNext w:val="0"/>
      <w:tabs>
        <w:tab w:val="right" w:pos="4176"/>
      </w:tabs>
      <w:ind w:left="198" w:hanging="198"/>
    </w:pPr>
    <w:rPr>
      <w:rFonts w:ascii="Garamond" w:hAnsi="Garamond"/>
    </w:rPr>
  </w:style>
  <w:style w:type="paragraph" w:styleId="IndexHeading">
    <w:name w:val="index heading"/>
    <w:basedOn w:val="Normal"/>
    <w:next w:val="Index1"/>
    <w:semiHidden/>
    <w:rsid w:val="00293C19"/>
    <w:pPr>
      <w:spacing w:before="120" w:after="120"/>
    </w:pPr>
    <w:rPr>
      <w:rFonts w:ascii="Arial" w:hAnsi="Arial"/>
      <w:b/>
      <w:color w:val="918585"/>
      <w:sz w:val="24"/>
    </w:rPr>
  </w:style>
  <w:style w:type="paragraph" w:styleId="Header">
    <w:name w:val="header"/>
    <w:basedOn w:val="Normal"/>
    <w:link w:val="HeaderChar"/>
    <w:rsid w:val="00293C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3C19"/>
    <w:rPr>
      <w:rFonts w:ascii="Times New Roman" w:eastAsia="Times New Roman" w:hAnsi="Times New Roman" w:cs="Times New Roman"/>
      <w:sz w:val="16"/>
      <w:szCs w:val="20"/>
      <w:lang w:val="en-GB" w:eastAsia="en-US"/>
    </w:rPr>
  </w:style>
  <w:style w:type="paragraph" w:customStyle="1" w:styleId="Chapter">
    <w:name w:val="Chapter"/>
    <w:basedOn w:val="Normal"/>
    <w:rsid w:val="00293C19"/>
    <w:pPr>
      <w:spacing w:before="240"/>
    </w:pPr>
    <w:rPr>
      <w:rFonts w:ascii="Times New Roman" w:hAnsi="Times New Roman"/>
      <w:smallCaps/>
      <w:spacing w:val="80"/>
      <w:sz w:val="28"/>
    </w:rPr>
  </w:style>
  <w:style w:type="paragraph" w:customStyle="1" w:styleId="InChapter">
    <w:name w:val="InChapter"/>
    <w:basedOn w:val="Heading3"/>
    <w:rsid w:val="00293C19"/>
    <w:pPr>
      <w:spacing w:after="240"/>
      <w:outlineLvl w:val="9"/>
    </w:pPr>
    <w:rPr>
      <w:noProof/>
    </w:rPr>
  </w:style>
  <w:style w:type="paragraph" w:styleId="Index2">
    <w:name w:val="index 2"/>
    <w:basedOn w:val="Normal"/>
    <w:next w:val="Normal"/>
    <w:semiHidden/>
    <w:rsid w:val="00293C19"/>
    <w:pPr>
      <w:tabs>
        <w:tab w:val="right" w:pos="4176"/>
      </w:tabs>
      <w:ind w:left="568" w:hanging="284"/>
    </w:pPr>
    <w:rPr>
      <w:rFonts w:ascii="Garamond" w:hAnsi="Garamond"/>
    </w:rPr>
  </w:style>
  <w:style w:type="paragraph" w:customStyle="1" w:styleId="Byline">
    <w:name w:val="Byline"/>
    <w:rsid w:val="00293C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3C19"/>
    <w:pPr>
      <w:tabs>
        <w:tab w:val="clear" w:pos="3600"/>
        <w:tab w:val="clear" w:pos="3958"/>
      </w:tabs>
      <w:jc w:val="right"/>
    </w:pPr>
  </w:style>
  <w:style w:type="paragraph" w:styleId="Caption">
    <w:name w:val="caption"/>
    <w:basedOn w:val="BodyText"/>
    <w:next w:val="Normal"/>
    <w:qFormat/>
    <w:rsid w:val="00293C19"/>
    <w:pPr>
      <w:framePr w:w="2268" w:hSpace="181" w:vSpace="181" w:wrap="around" w:vAnchor="text" w:hAnchor="page" w:x="1135" w:y="285" w:anchorLock="1"/>
    </w:pPr>
    <w:rPr>
      <w:i/>
    </w:rPr>
  </w:style>
  <w:style w:type="paragraph" w:customStyle="1" w:styleId="MiniTOCTitle">
    <w:name w:val="MiniTOCTitle"/>
    <w:basedOn w:val="Heading4"/>
    <w:rsid w:val="00293C19"/>
    <w:pPr>
      <w:spacing w:before="240"/>
      <w:outlineLvl w:val="9"/>
    </w:pPr>
    <w:rPr>
      <w:noProof/>
      <w:sz w:val="24"/>
    </w:rPr>
  </w:style>
  <w:style w:type="paragraph" w:customStyle="1" w:styleId="MiniTOCItem">
    <w:name w:val="MiniTOCItem"/>
    <w:basedOn w:val="ListBullet"/>
    <w:rsid w:val="00293C19"/>
    <w:pPr>
      <w:numPr>
        <w:numId w:val="0"/>
      </w:numPr>
      <w:tabs>
        <w:tab w:val="right" w:leader="dot" w:pos="6521"/>
      </w:tabs>
      <w:spacing w:before="0" w:after="0"/>
    </w:pPr>
  </w:style>
  <w:style w:type="paragraph" w:customStyle="1" w:styleId="TOFTitle">
    <w:name w:val="TOFTitle"/>
    <w:basedOn w:val="TOCTitle"/>
    <w:rsid w:val="00293C19"/>
  </w:style>
  <w:style w:type="paragraph" w:styleId="TableofFigures">
    <w:name w:val="table of figures"/>
    <w:basedOn w:val="Normal"/>
    <w:next w:val="Normal"/>
    <w:semiHidden/>
    <w:rsid w:val="00293C19"/>
    <w:pPr>
      <w:tabs>
        <w:tab w:val="right" w:leader="dot" w:pos="9072"/>
      </w:tabs>
      <w:ind w:left="970" w:hanging="403"/>
    </w:pPr>
    <w:rPr>
      <w:rFonts w:ascii="Times New Roman" w:hAnsi="Times New Roman"/>
      <w:b/>
    </w:rPr>
  </w:style>
  <w:style w:type="paragraph" w:styleId="ListNumber">
    <w:name w:val="List Number"/>
    <w:basedOn w:val="List"/>
    <w:rsid w:val="00293C19"/>
    <w:pPr>
      <w:numPr>
        <w:numId w:val="10"/>
      </w:numPr>
    </w:pPr>
  </w:style>
  <w:style w:type="character" w:customStyle="1" w:styleId="WingdingSymbols">
    <w:name w:val="Wingding Symbols"/>
    <w:rsid w:val="00293C19"/>
    <w:rPr>
      <w:rFonts w:ascii="Wingdings" w:hAnsi="Wingdings"/>
    </w:rPr>
  </w:style>
  <w:style w:type="paragraph" w:customStyle="1" w:styleId="TableHeading">
    <w:name w:val="Table Heading"/>
    <w:basedOn w:val="HeadingBase"/>
    <w:rsid w:val="00293C19"/>
    <w:pPr>
      <w:keepLines/>
      <w:pBdr>
        <w:bottom w:val="single" w:sz="6" w:space="1" w:color="918585"/>
      </w:pBdr>
      <w:spacing w:before="240"/>
    </w:pPr>
  </w:style>
  <w:style w:type="character" w:customStyle="1" w:styleId="HotSpot">
    <w:name w:val="HotSpot"/>
    <w:rsid w:val="00293C19"/>
    <w:rPr>
      <w:color w:val="0033CC"/>
      <w:u w:val="none"/>
    </w:rPr>
  </w:style>
  <w:style w:type="paragraph" w:customStyle="1" w:styleId="BodyTextRight">
    <w:name w:val="Body Text Right"/>
    <w:basedOn w:val="BodyText"/>
    <w:rsid w:val="00293C19"/>
    <w:pPr>
      <w:spacing w:before="0" w:after="0"/>
      <w:jc w:val="right"/>
    </w:pPr>
  </w:style>
  <w:style w:type="paragraph" w:styleId="Index3">
    <w:name w:val="index 3"/>
    <w:basedOn w:val="ListNumber2"/>
    <w:next w:val="Normal"/>
    <w:semiHidden/>
    <w:rsid w:val="00293C19"/>
    <w:pPr>
      <w:numPr>
        <w:numId w:val="0"/>
      </w:numPr>
      <w:tabs>
        <w:tab w:val="right" w:leader="dot" w:pos="4176"/>
      </w:tabs>
    </w:pPr>
  </w:style>
  <w:style w:type="paragraph" w:styleId="ListNumber2">
    <w:name w:val="List Number 2"/>
    <w:basedOn w:val="List2"/>
    <w:rsid w:val="00293C19"/>
    <w:pPr>
      <w:numPr>
        <w:numId w:val="9"/>
      </w:numPr>
      <w:tabs>
        <w:tab w:val="clear" w:pos="1060"/>
      </w:tabs>
    </w:pPr>
  </w:style>
  <w:style w:type="paragraph" w:customStyle="1" w:styleId="MarginNote">
    <w:name w:val="Margin Note"/>
    <w:basedOn w:val="BodyText"/>
    <w:rsid w:val="00293C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3C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3C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93C19"/>
    <w:rPr>
      <w:sz w:val="32"/>
    </w:rPr>
  </w:style>
  <w:style w:type="paragraph" w:customStyle="1" w:styleId="HeadingProcedure">
    <w:name w:val="Heading Procedure"/>
    <w:basedOn w:val="HeadingBase"/>
    <w:next w:val="Normal"/>
    <w:rsid w:val="00293C19"/>
    <w:pPr>
      <w:tabs>
        <w:tab w:val="left" w:pos="0"/>
      </w:tabs>
      <w:spacing w:before="120" w:after="60"/>
    </w:pPr>
    <w:rPr>
      <w:i/>
      <w:color w:val="918585"/>
      <w:sz w:val="22"/>
    </w:rPr>
  </w:style>
  <w:style w:type="paragraph" w:customStyle="1" w:styleId="TableBodyText">
    <w:name w:val="Table Body Text"/>
    <w:basedOn w:val="BodyText"/>
    <w:rsid w:val="00293C19"/>
    <w:pPr>
      <w:spacing w:before="60" w:after="60"/>
    </w:pPr>
  </w:style>
  <w:style w:type="paragraph" w:styleId="ListContinue">
    <w:name w:val="List Continue"/>
    <w:basedOn w:val="List"/>
    <w:rsid w:val="00293C19"/>
    <w:pPr>
      <w:ind w:firstLine="0"/>
    </w:pPr>
  </w:style>
  <w:style w:type="paragraph" w:customStyle="1" w:styleId="ListNote">
    <w:name w:val="List Note"/>
    <w:basedOn w:val="List"/>
    <w:rsid w:val="00293C19"/>
    <w:pPr>
      <w:pBdr>
        <w:top w:val="single" w:sz="6" w:space="2" w:color="918585"/>
        <w:bottom w:val="single" w:sz="6" w:space="2" w:color="918585"/>
      </w:pBdr>
      <w:tabs>
        <w:tab w:val="left" w:pos="1021"/>
      </w:tabs>
      <w:ind w:firstLine="0"/>
    </w:pPr>
  </w:style>
  <w:style w:type="paragraph" w:customStyle="1" w:styleId="Warning">
    <w:name w:val="Warning"/>
    <w:basedOn w:val="BodyText"/>
    <w:rsid w:val="00293C19"/>
    <w:pPr>
      <w:shd w:val="clear" w:color="auto" w:fill="D9D9D9"/>
      <w:tabs>
        <w:tab w:val="left" w:pos="992"/>
      </w:tabs>
      <w:ind w:left="119" w:right="119"/>
    </w:pPr>
    <w:rPr>
      <w:sz w:val="20"/>
    </w:rPr>
  </w:style>
  <w:style w:type="paragraph" w:customStyle="1" w:styleId="MarginIcons">
    <w:name w:val="Margin Icons"/>
    <w:basedOn w:val="BodyText"/>
    <w:rsid w:val="00293C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3C19"/>
    <w:rPr>
      <w:rFonts w:ascii="Courier New" w:hAnsi="Courier New"/>
    </w:rPr>
  </w:style>
  <w:style w:type="paragraph" w:customStyle="1" w:styleId="NoteBullet">
    <w:name w:val="Note Bullet"/>
    <w:basedOn w:val="Note"/>
    <w:rsid w:val="00293C19"/>
    <w:pPr>
      <w:tabs>
        <w:tab w:val="clear" w:pos="680"/>
      </w:tabs>
      <w:spacing w:before="60" w:after="60"/>
    </w:pPr>
  </w:style>
  <w:style w:type="paragraph" w:customStyle="1" w:styleId="SubHeading2">
    <w:name w:val="SubHeading2"/>
    <w:basedOn w:val="HeadingBase"/>
    <w:rsid w:val="00293C19"/>
    <w:pPr>
      <w:spacing w:before="240" w:after="60"/>
    </w:pPr>
    <w:rPr>
      <w:sz w:val="20"/>
    </w:rPr>
  </w:style>
  <w:style w:type="paragraph" w:customStyle="1" w:styleId="SubHeading1">
    <w:name w:val="SubHeading1"/>
    <w:basedOn w:val="HeadingBase"/>
    <w:rsid w:val="00293C19"/>
    <w:pPr>
      <w:spacing w:before="240" w:after="60"/>
    </w:pPr>
    <w:rPr>
      <w:color w:val="918585"/>
      <w:sz w:val="22"/>
    </w:rPr>
  </w:style>
  <w:style w:type="paragraph" w:customStyle="1" w:styleId="SideHeading">
    <w:name w:val="Side Heading"/>
    <w:basedOn w:val="HeadingBase"/>
    <w:rsid w:val="00293C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3C19"/>
    <w:pPr>
      <w:tabs>
        <w:tab w:val="num" w:pos="360"/>
      </w:tabs>
    </w:pPr>
  </w:style>
  <w:style w:type="paragraph" w:styleId="PlainText">
    <w:name w:val="Plain Text"/>
    <w:basedOn w:val="Normal"/>
    <w:link w:val="PlainTextChar"/>
    <w:rsid w:val="00293C19"/>
    <w:rPr>
      <w:sz w:val="20"/>
    </w:rPr>
  </w:style>
  <w:style w:type="character" w:customStyle="1" w:styleId="PlainTextChar">
    <w:name w:val="Plain Text Char"/>
    <w:basedOn w:val="DefaultParagraphFont"/>
    <w:link w:val="PlainText"/>
    <w:rsid w:val="00293C19"/>
    <w:rPr>
      <w:rFonts w:ascii="Courier New" w:eastAsia="Times New Roman" w:hAnsi="Courier New" w:cs="Times New Roman"/>
      <w:sz w:val="20"/>
      <w:szCs w:val="20"/>
      <w:lang w:eastAsia="en-US"/>
    </w:rPr>
  </w:style>
  <w:style w:type="character" w:customStyle="1" w:styleId="MenuOption">
    <w:name w:val="Menu Option"/>
    <w:basedOn w:val="DefaultParagraphFont"/>
    <w:rsid w:val="00293C19"/>
    <w:rPr>
      <w:b/>
      <w:smallCaps/>
    </w:rPr>
  </w:style>
  <w:style w:type="paragraph" w:customStyle="1" w:styleId="TableListNumber">
    <w:name w:val="Table List Number"/>
    <w:basedOn w:val="ListNumber"/>
    <w:rsid w:val="00293C19"/>
    <w:pPr>
      <w:numPr>
        <w:numId w:val="0"/>
      </w:numPr>
    </w:pPr>
  </w:style>
  <w:style w:type="paragraph" w:styleId="TOC4">
    <w:name w:val="toc 4"/>
    <w:basedOn w:val="TOCBase"/>
    <w:next w:val="Normal"/>
    <w:semiHidden/>
    <w:rsid w:val="00293C19"/>
    <w:pPr>
      <w:tabs>
        <w:tab w:val="right" w:leader="dot" w:pos="9071"/>
      </w:tabs>
      <w:ind w:left="1701"/>
    </w:pPr>
  </w:style>
  <w:style w:type="paragraph" w:customStyle="1" w:styleId="ListAlpha">
    <w:name w:val="List Alpha"/>
    <w:basedOn w:val="List"/>
    <w:rsid w:val="00293C19"/>
    <w:pPr>
      <w:numPr>
        <w:numId w:val="8"/>
      </w:numPr>
    </w:pPr>
  </w:style>
  <w:style w:type="paragraph" w:customStyle="1" w:styleId="ListAlpha2">
    <w:name w:val="List Alpha 2"/>
    <w:basedOn w:val="List2"/>
    <w:rsid w:val="00293C19"/>
    <w:pPr>
      <w:numPr>
        <w:numId w:val="7"/>
      </w:numPr>
    </w:pPr>
  </w:style>
  <w:style w:type="paragraph" w:styleId="List3">
    <w:name w:val="List 3"/>
    <w:basedOn w:val="BodyText"/>
    <w:rsid w:val="00293C19"/>
    <w:pPr>
      <w:tabs>
        <w:tab w:val="left" w:pos="1021"/>
      </w:tabs>
      <w:spacing w:before="60" w:after="60"/>
      <w:ind w:left="1020" w:hanging="340"/>
    </w:pPr>
  </w:style>
  <w:style w:type="paragraph" w:styleId="List4">
    <w:name w:val="List 4"/>
    <w:basedOn w:val="BodyText"/>
    <w:rsid w:val="00293C19"/>
    <w:pPr>
      <w:tabs>
        <w:tab w:val="left" w:pos="1361"/>
      </w:tabs>
      <w:spacing w:before="60" w:after="60"/>
      <w:ind w:left="1361" w:hanging="340"/>
    </w:pPr>
  </w:style>
  <w:style w:type="paragraph" w:styleId="List5">
    <w:name w:val="List 5"/>
    <w:basedOn w:val="BodyText"/>
    <w:rsid w:val="00293C19"/>
    <w:pPr>
      <w:tabs>
        <w:tab w:val="left" w:pos="1701"/>
      </w:tabs>
      <w:spacing w:before="60" w:after="60"/>
      <w:ind w:left="1701" w:hanging="340"/>
    </w:pPr>
  </w:style>
  <w:style w:type="paragraph" w:styleId="ListBullet3">
    <w:name w:val="List Bullet 3"/>
    <w:basedOn w:val="List3"/>
    <w:rsid w:val="00293C19"/>
    <w:pPr>
      <w:numPr>
        <w:numId w:val="14"/>
      </w:numPr>
      <w:tabs>
        <w:tab w:val="clear" w:pos="1021"/>
      </w:tabs>
      <w:ind w:left="1037" w:hanging="357"/>
    </w:pPr>
  </w:style>
  <w:style w:type="paragraph" w:styleId="ListBullet4">
    <w:name w:val="List Bullet 4"/>
    <w:basedOn w:val="List4"/>
    <w:rsid w:val="00293C19"/>
    <w:pPr>
      <w:numPr>
        <w:numId w:val="2"/>
      </w:numPr>
    </w:pPr>
  </w:style>
  <w:style w:type="paragraph" w:styleId="ListBullet5">
    <w:name w:val="List Bullet 5"/>
    <w:basedOn w:val="List5"/>
    <w:rsid w:val="00293C19"/>
    <w:pPr>
      <w:numPr>
        <w:numId w:val="3"/>
      </w:numPr>
    </w:pPr>
  </w:style>
  <w:style w:type="paragraph" w:styleId="ListContinue2">
    <w:name w:val="List Continue 2"/>
    <w:basedOn w:val="List2"/>
    <w:rsid w:val="00293C19"/>
    <w:pPr>
      <w:ind w:firstLine="0"/>
    </w:pPr>
  </w:style>
  <w:style w:type="paragraph" w:styleId="ListContinue3">
    <w:name w:val="List Continue 3"/>
    <w:basedOn w:val="List3"/>
    <w:rsid w:val="00293C19"/>
    <w:pPr>
      <w:ind w:left="1021" w:firstLine="0"/>
    </w:pPr>
  </w:style>
  <w:style w:type="paragraph" w:styleId="ListContinue4">
    <w:name w:val="List Continue 4"/>
    <w:basedOn w:val="List4"/>
    <w:rsid w:val="00293C19"/>
    <w:pPr>
      <w:ind w:firstLine="0"/>
    </w:pPr>
  </w:style>
  <w:style w:type="paragraph" w:styleId="ListContinue5">
    <w:name w:val="List Continue 5"/>
    <w:basedOn w:val="List5"/>
    <w:rsid w:val="00293C19"/>
    <w:pPr>
      <w:ind w:firstLine="0"/>
    </w:pPr>
  </w:style>
  <w:style w:type="paragraph" w:styleId="ListNumber3">
    <w:name w:val="List Number 3"/>
    <w:basedOn w:val="List3"/>
    <w:rsid w:val="00293C19"/>
    <w:pPr>
      <w:numPr>
        <w:numId w:val="4"/>
      </w:numPr>
    </w:pPr>
  </w:style>
  <w:style w:type="paragraph" w:styleId="ListNumber4">
    <w:name w:val="List Number 4"/>
    <w:basedOn w:val="List4"/>
    <w:rsid w:val="00293C19"/>
    <w:pPr>
      <w:numPr>
        <w:numId w:val="5"/>
      </w:numPr>
    </w:pPr>
  </w:style>
  <w:style w:type="paragraph" w:styleId="ListNumber5">
    <w:name w:val="List Number 5"/>
    <w:basedOn w:val="List5"/>
    <w:rsid w:val="00293C19"/>
    <w:pPr>
      <w:numPr>
        <w:numId w:val="6"/>
      </w:numPr>
    </w:pPr>
  </w:style>
  <w:style w:type="paragraph" w:styleId="BlockText">
    <w:name w:val="Block Text"/>
    <w:basedOn w:val="Normal"/>
    <w:rsid w:val="00293C19"/>
    <w:pPr>
      <w:spacing w:after="120"/>
      <w:ind w:left="1440" w:right="1440"/>
    </w:pPr>
  </w:style>
  <w:style w:type="character" w:customStyle="1" w:styleId="Subscript">
    <w:name w:val="Subscript"/>
    <w:basedOn w:val="DefaultParagraphFont"/>
    <w:rsid w:val="00293C19"/>
    <w:rPr>
      <w:sz w:val="16"/>
      <w:vertAlign w:val="subscript"/>
    </w:rPr>
  </w:style>
  <w:style w:type="character" w:customStyle="1" w:styleId="Superscript">
    <w:name w:val="Superscript"/>
    <w:basedOn w:val="DefaultParagraphFont"/>
    <w:rsid w:val="00293C19"/>
    <w:rPr>
      <w:sz w:val="16"/>
      <w:vertAlign w:val="superscript"/>
    </w:rPr>
  </w:style>
  <w:style w:type="character" w:customStyle="1" w:styleId="Symbols">
    <w:name w:val="Symbols"/>
    <w:basedOn w:val="DefaultParagraphFont"/>
    <w:rsid w:val="00293C19"/>
    <w:rPr>
      <w:rFonts w:ascii="Symbol" w:hAnsi="Symbol"/>
    </w:rPr>
  </w:style>
  <w:style w:type="character" w:customStyle="1" w:styleId="MenuOptions">
    <w:name w:val="Menu Options"/>
    <w:basedOn w:val="DefaultParagraphFont"/>
    <w:rsid w:val="00293C19"/>
    <w:rPr>
      <w:rFonts w:ascii="Arial Narrow" w:hAnsi="Arial Narrow"/>
      <w:smallCaps/>
    </w:rPr>
  </w:style>
  <w:style w:type="character" w:customStyle="1" w:styleId="Buttons">
    <w:name w:val="Buttons"/>
    <w:basedOn w:val="DefaultParagraphFont"/>
    <w:rsid w:val="00293C19"/>
    <w:rPr>
      <w:b/>
    </w:rPr>
  </w:style>
  <w:style w:type="character" w:customStyle="1" w:styleId="Underlined">
    <w:name w:val="Underlined"/>
    <w:basedOn w:val="DefaultParagraphFont"/>
    <w:rsid w:val="00293C19"/>
    <w:rPr>
      <w:u w:val="single"/>
    </w:rPr>
  </w:style>
  <w:style w:type="paragraph" w:customStyle="1" w:styleId="TableBodyTextRight">
    <w:name w:val="Table Body Text Right"/>
    <w:basedOn w:val="TableBodyText"/>
    <w:rsid w:val="00293C19"/>
    <w:pPr>
      <w:widowControl w:val="0"/>
      <w:autoSpaceDE w:val="0"/>
      <w:autoSpaceDN w:val="0"/>
      <w:adjustRightInd w:val="0"/>
      <w:jc w:val="right"/>
    </w:pPr>
    <w:rPr>
      <w:rFonts w:cs="Arial"/>
      <w:szCs w:val="18"/>
    </w:rPr>
  </w:style>
  <w:style w:type="paragraph" w:customStyle="1" w:styleId="CopyrightText">
    <w:name w:val="Copyright Text"/>
    <w:basedOn w:val="BodyText"/>
    <w:rsid w:val="00293C19"/>
    <w:rPr>
      <w:sz w:val="18"/>
    </w:rPr>
  </w:style>
  <w:style w:type="paragraph" w:customStyle="1" w:styleId="BodySmallRight">
    <w:name w:val="Body Small Right"/>
    <w:basedOn w:val="BodyTextRight"/>
    <w:rsid w:val="00293C19"/>
    <w:rPr>
      <w:sz w:val="18"/>
      <w:szCs w:val="18"/>
    </w:rPr>
  </w:style>
  <w:style w:type="paragraph" w:customStyle="1" w:styleId="MarginEdition">
    <w:name w:val="Margin Edition"/>
    <w:basedOn w:val="MarginNote"/>
    <w:rsid w:val="00293C19"/>
    <w:pPr>
      <w:spacing w:before="0" w:after="0"/>
    </w:pPr>
    <w:rPr>
      <w:rFonts w:ascii="Times New Roman" w:hAnsi="Times New Roman"/>
      <w:color w:val="999999"/>
    </w:rPr>
  </w:style>
  <w:style w:type="paragraph" w:customStyle="1" w:styleId="Spacer">
    <w:name w:val="Spacer"/>
    <w:basedOn w:val="Normal"/>
    <w:rsid w:val="00293C19"/>
    <w:rPr>
      <w:sz w:val="2"/>
      <w:szCs w:val="2"/>
    </w:rPr>
  </w:style>
  <w:style w:type="character" w:customStyle="1" w:styleId="Small">
    <w:name w:val="Small"/>
    <w:basedOn w:val="DefaultParagraphFont"/>
    <w:rsid w:val="00293C19"/>
    <w:rPr>
      <w:sz w:val="16"/>
    </w:rPr>
  </w:style>
  <w:style w:type="paragraph" w:customStyle="1" w:styleId="WideTable">
    <w:name w:val="Wide Table"/>
    <w:basedOn w:val="Normal"/>
    <w:rsid w:val="00293C19"/>
    <w:pPr>
      <w:ind w:left="-1418"/>
    </w:pPr>
    <w:rPr>
      <w:sz w:val="2"/>
      <w:szCs w:val="2"/>
    </w:rPr>
  </w:style>
  <w:style w:type="character" w:styleId="PageNumber">
    <w:name w:val="page number"/>
    <w:basedOn w:val="DefaultParagraphFont"/>
    <w:rsid w:val="00293C19"/>
  </w:style>
  <w:style w:type="paragraph" w:styleId="Quote">
    <w:name w:val="Quote"/>
    <w:basedOn w:val="Heading1"/>
    <w:link w:val="QuoteChar"/>
    <w:qFormat/>
    <w:rsid w:val="00293C19"/>
    <w:rPr>
      <w:b w:val="0"/>
      <w:sz w:val="72"/>
      <w:szCs w:val="72"/>
      <w:lang w:val="en-NZ"/>
    </w:rPr>
  </w:style>
  <w:style w:type="character" w:customStyle="1" w:styleId="QuoteChar">
    <w:name w:val="Quote Char"/>
    <w:basedOn w:val="DefaultParagraphFont"/>
    <w:link w:val="Quote"/>
    <w:rsid w:val="00293C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3C19"/>
    <w:pPr>
      <w:pageBreakBefore/>
    </w:pPr>
  </w:style>
  <w:style w:type="paragraph" w:customStyle="1" w:styleId="Border">
    <w:name w:val="Border"/>
    <w:basedOn w:val="Normal"/>
    <w:qFormat/>
    <w:rsid w:val="00293C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3C19"/>
    <w:rPr>
      <w:b/>
      <w:bCs/>
      <w:i/>
      <w:iCs/>
      <w:color w:val="auto"/>
    </w:rPr>
  </w:style>
  <w:style w:type="paragraph" w:styleId="IntenseQuote">
    <w:name w:val="Intense Quote"/>
    <w:basedOn w:val="Normal"/>
    <w:next w:val="Normal"/>
    <w:link w:val="IntenseQuoteChar"/>
    <w:uiPriority w:val="30"/>
    <w:qFormat/>
    <w:rsid w:val="00293C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3C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93C19"/>
    <w:rPr>
      <w:smallCaps/>
      <w:color w:val="auto"/>
      <w:u w:val="single"/>
    </w:rPr>
  </w:style>
  <w:style w:type="character" w:styleId="IntenseReference">
    <w:name w:val="Intense Reference"/>
    <w:basedOn w:val="DefaultParagraphFont"/>
    <w:uiPriority w:val="32"/>
    <w:qFormat/>
    <w:rsid w:val="00293C19"/>
    <w:rPr>
      <w:b/>
      <w:bCs/>
      <w:smallCaps/>
      <w:color w:val="auto"/>
      <w:spacing w:val="5"/>
      <w:u w:val="single"/>
    </w:rPr>
  </w:style>
  <w:style w:type="paragraph" w:customStyle="1" w:styleId="2ColumnHeading">
    <w:name w:val="2Column Heading"/>
    <w:basedOn w:val="BodyText"/>
    <w:qFormat/>
    <w:rsid w:val="00293C19"/>
    <w:pPr>
      <w:spacing w:after="60"/>
      <w:ind w:left="-2268"/>
    </w:pPr>
    <w:rPr>
      <w:b/>
    </w:rPr>
  </w:style>
  <w:style w:type="paragraph" w:customStyle="1" w:styleId="Heading1TOC">
    <w:name w:val="Heading1 TOC"/>
    <w:basedOn w:val="Normal"/>
    <w:qFormat/>
    <w:rsid w:val="00293C19"/>
    <w:pPr>
      <w:spacing w:before="240" w:after="120"/>
    </w:pPr>
    <w:rPr>
      <w:rFonts w:ascii="Times New Roman" w:hAnsi="Times New Roman"/>
      <w:b/>
      <w:sz w:val="32"/>
    </w:rPr>
  </w:style>
  <w:style w:type="paragraph" w:customStyle="1" w:styleId="Heading2TOC">
    <w:name w:val="Heading2 TOC"/>
    <w:basedOn w:val="Normal"/>
    <w:qFormat/>
    <w:rsid w:val="00293C19"/>
    <w:pPr>
      <w:spacing w:before="240" w:after="60"/>
    </w:pPr>
    <w:rPr>
      <w:rFonts w:ascii="Times New Roman" w:hAnsi="Times New Roman"/>
      <w:b/>
      <w:sz w:val="28"/>
    </w:rPr>
  </w:style>
  <w:style w:type="character" w:customStyle="1" w:styleId="Underline">
    <w:name w:val="Underline"/>
    <w:basedOn w:val="DefaultParagraphFont"/>
    <w:qFormat/>
    <w:rsid w:val="00293C19"/>
    <w:rPr>
      <w:u w:val="single"/>
    </w:rPr>
  </w:style>
  <w:style w:type="character" w:customStyle="1" w:styleId="BoldandItalics">
    <w:name w:val="Bold and Italics"/>
    <w:qFormat/>
    <w:rsid w:val="00293C19"/>
    <w:rPr>
      <w:b/>
      <w:i/>
      <w:u w:val="none"/>
    </w:rPr>
  </w:style>
  <w:style w:type="paragraph" w:styleId="BalloonText">
    <w:name w:val="Balloon Text"/>
    <w:basedOn w:val="Normal"/>
    <w:link w:val="BalloonTextChar"/>
    <w:rsid w:val="00293C19"/>
    <w:rPr>
      <w:rFonts w:ascii="Tahoma" w:hAnsi="Tahoma" w:cs="Tahoma"/>
      <w:sz w:val="16"/>
      <w:szCs w:val="16"/>
    </w:rPr>
  </w:style>
  <w:style w:type="character" w:customStyle="1" w:styleId="BalloonTextChar">
    <w:name w:val="Balloon Text Char"/>
    <w:basedOn w:val="DefaultParagraphFont"/>
    <w:link w:val="BalloonText"/>
    <w:rsid w:val="00293C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93C1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93C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93C19"/>
    <w:rPr>
      <w:b/>
      <w:color w:val="660033"/>
      <w:spacing w:val="0"/>
    </w:rPr>
  </w:style>
  <w:style w:type="paragraph" w:customStyle="1" w:styleId="Nameditemlist">
    <w:name w:val="Named item list"/>
    <w:basedOn w:val="BodyText"/>
    <w:qFormat/>
    <w:rsid w:val="00293C1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1047</Words>
  <Characters>6632</Characters>
  <Application>Microsoft Office Word</Application>
  <DocSecurity>0</DocSecurity>
  <Lines>249</Lines>
  <Paragraphs>136</Paragraphs>
  <ScaleCrop>false</ScaleCrop>
  <Company>Author-it Software Corporation Ltd.</Company>
  <LinksUpToDate>false</LinksUpToDate>
  <CharactersWithSpaces>7616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MSATCM514A Select surface treatment methods for metallic components or products</dc:title>
  <dc:subject>Approved</dc:subject>
  <dc:creator>Manufacturing Skills Australia</dc:creator>
  <cp:keywords>Revision Number: 1</cp:keywords>
  <dc:description>Copyright © 1996-2007 Author-it Software Corporation Ltd., all rights reserved.</dc:description>
  <cp:lastModifiedBy>TPCMS</cp:lastModifiedBy>
  <cp:revision>3</cp:revision>
  <dcterms:created xsi:type="dcterms:W3CDTF">2012-10-10T07:54:00Z</dcterms:created>
  <dcterms:modified xsi:type="dcterms:W3CDTF">2012-10-10T07:54:00Z</dcterms:modified>
</cp:coreProperties>
</file>