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938" w:rsidP="00D70938">
      <w:pPr>
        <w:pStyle w:val="Title"/>
      </w:pPr>
      <w:bookmarkStart w:id="0" w:name="_GoBack"/>
      <w:bookmarkEnd w:id="0"/>
      <w:r>
        <w:fldChar w:fldCharType="begin"/>
      </w:r>
      <w:r>
        <w:instrText xml:space="preserve"> TITLE   \* MERGEFORMAT </w:instrText>
      </w:r>
      <w:r>
        <w:fldChar w:fldCharType="separate"/>
      </w:r>
      <w:r>
        <w:t>MSATCM512A Apply metallurgy principles and practice to optimise furnace operation</w:t>
      </w:r>
      <w:r>
        <w:fldChar w:fldCharType="end"/>
      </w:r>
    </w:p>
    <w:p w:rsidR="00D70938" w:rsidP="00D70938">
      <w:pPr>
        <w:pStyle w:val="Version"/>
        <w:sectPr w:rsidSect="00E872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28B" w:rsidP="00E8728B">
      <w:pPr>
        <w:pStyle w:val="SuperHeading"/>
      </w:pPr>
      <w:r w:rsidRPr="00E8728B">
        <w:t xml:space="preserve">MSATCM512A Apply metallurgy principles and practice to optimise furnace operation </w:t>
      </w:r>
    </w:p>
    <w:p w:rsidR="00000000" w:rsidRPr="00E8728B" w:rsidP="00E8728B">
      <w:pPr>
        <w:pStyle w:val="Heading1"/>
      </w:pPr>
      <w:bookmarkStart w:id="1" w:name="O_102255"/>
      <w:bookmarkEnd w:id="1"/>
      <w:r w:rsidRPr="00E8728B">
        <w:t>Modification History</w:t>
      </w:r>
    </w:p>
    <w:p w:rsidR="00000000" w:rsidRPr="00E8728B" w:rsidP="00E8728B">
      <w:pPr>
        <w:pStyle w:val="BodyText"/>
      </w:pPr>
      <w:r w:rsidRPr="00E8728B">
        <w:t>Not applicable.</w:t>
      </w:r>
    </w:p>
    <w:p w:rsidR="00000000" w:rsidRPr="00E8728B" w:rsidP="00E8728B">
      <w:pPr>
        <w:pStyle w:val="AllowPageBreak"/>
      </w:pPr>
    </w:p>
    <w:p w:rsidR="00000000" w:rsidRPr="00E8728B" w:rsidP="00E8728B">
      <w:pPr>
        <w:pStyle w:val="Heading1"/>
      </w:pPr>
      <w:bookmarkStart w:id="2" w:name="O_102256"/>
      <w:bookmarkEnd w:id="2"/>
      <w:r w:rsidRPr="00E8728B">
        <w:t>Unit Descript</w:t>
      </w:r>
      <w:r w:rsidRPr="00E8728B">
        <w:t>or</w:t>
      </w:r>
    </w:p>
    <w:tbl>
      <w:tblPr>
        <w:tblW w:w="0" w:type="auto"/>
        <w:tblCellMar>
          <w:left w:w="62" w:type="dxa"/>
          <w:right w:w="62" w:type="dxa"/>
        </w:tblCellMar>
        <w:tblLook w:val="0000"/>
      </w:tblPr>
      <w:tblGrid>
        <w:gridCol w:w="2376"/>
        <w:gridCol w:w="6820"/>
      </w:tblGrid>
      <w:tr w:rsidTr="00D709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BodyText"/>
            </w:pPr>
            <w:r w:rsidRPr="00E8728B">
              <w:t>This unit covers applying metallurgical principles and practices to optimise furnace operation.</w:t>
            </w:r>
          </w:p>
        </w:tc>
      </w:tr>
    </w:tbl>
    <w:p w:rsidR="00000000" w:rsidRPr="00E8728B" w:rsidP="00E8728B">
      <w:pPr>
        <w:pStyle w:val="BodyText"/>
      </w:pPr>
    </w:p>
    <w:p w:rsidR="00000000" w:rsidRPr="00E8728B" w:rsidP="00E8728B">
      <w:pPr>
        <w:pStyle w:val="AllowPageBreak"/>
      </w:pPr>
    </w:p>
    <w:p w:rsidR="00000000" w:rsidRPr="00E8728B" w:rsidP="00E8728B">
      <w:pPr>
        <w:pStyle w:val="Heading1"/>
      </w:pPr>
      <w:bookmarkStart w:id="3" w:name="O_102257"/>
      <w:bookmarkEnd w:id="3"/>
      <w:r w:rsidRPr="00E8728B">
        <w:t>Application of the Unit</w:t>
      </w:r>
    </w:p>
    <w:tbl>
      <w:tblPr>
        <w:tblW w:w="0" w:type="auto"/>
        <w:tblCellMar>
          <w:left w:w="62" w:type="dxa"/>
          <w:right w:w="62" w:type="dxa"/>
        </w:tblCellMar>
        <w:tblLook w:val="0000"/>
      </w:tblPr>
      <w:tblGrid>
        <w:gridCol w:w="2376"/>
        <w:gridCol w:w="6820"/>
      </w:tblGrid>
      <w:tr w:rsidTr="00D709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BodyText"/>
            </w:pPr>
            <w:r w:rsidRPr="00E8728B">
              <w:t>This unit requires application of metallurgical principles and practices to optimise furnace operation. This may be undertaken as a member of a new furnace design and development team or as part of a team optimising the operation of an existing furnace.</w:t>
            </w:r>
          </w:p>
        </w:tc>
      </w:tr>
    </w:tbl>
    <w:p w:rsidR="00000000" w:rsidRPr="00E8728B" w:rsidP="00E8728B">
      <w:pPr>
        <w:pStyle w:val="BodyText"/>
      </w:pPr>
    </w:p>
    <w:p w:rsidR="00000000" w:rsidRPr="00E8728B" w:rsidP="00E8728B">
      <w:pPr>
        <w:pStyle w:val="AllowPageBreak"/>
      </w:pPr>
    </w:p>
    <w:p w:rsidR="00000000" w:rsidRPr="00E8728B" w:rsidP="00E8728B">
      <w:pPr>
        <w:pStyle w:val="Heading1"/>
      </w:pPr>
      <w:bookmarkStart w:id="4" w:name="O_102258"/>
      <w:bookmarkEnd w:id="4"/>
      <w:r w:rsidRPr="00E8728B">
        <w:t>Licensing/Regulatory Information</w:t>
      </w:r>
    </w:p>
    <w:p w:rsidR="00000000" w:rsidRPr="00E8728B" w:rsidP="00E8728B">
      <w:pPr>
        <w:pStyle w:val="BodyText"/>
      </w:pPr>
      <w:r w:rsidRPr="00E8728B">
        <w:t>Not applicable.</w:t>
      </w:r>
    </w:p>
    <w:p w:rsidR="00000000" w:rsidRPr="00E8728B" w:rsidP="00E8728B">
      <w:pPr>
        <w:pStyle w:val="AllowPageBreak"/>
      </w:pPr>
    </w:p>
    <w:p w:rsidR="00000000" w:rsidRPr="00E8728B" w:rsidP="00E8728B">
      <w:pPr>
        <w:pStyle w:val="Heading1"/>
      </w:pPr>
      <w:bookmarkStart w:id="5" w:name="O_102260"/>
      <w:bookmarkEnd w:id="5"/>
      <w:r w:rsidRPr="00E8728B">
        <w:t>Pre-Requisites</w:t>
      </w:r>
    </w:p>
    <w:tbl>
      <w:tblPr>
        <w:tblW w:w="0" w:type="auto"/>
        <w:tblCellMar>
          <w:left w:w="62" w:type="dxa"/>
          <w:right w:w="62" w:type="dxa"/>
        </w:tblCellMar>
        <w:tblLook w:val="0000"/>
      </w:tblPr>
      <w:tblGrid>
        <w:gridCol w:w="2376"/>
        <w:gridCol w:w="1739"/>
        <w:gridCol w:w="5081"/>
      </w:tblGrid>
      <w:tr w:rsidTr="00D70938">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p>
        </w:tc>
      </w:tr>
      <w:tr w:rsidTr="00D7093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p>
        </w:tc>
      </w:tr>
      <w:tr w:rsidTr="00D7093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p>
        </w:tc>
      </w:tr>
      <w:tr w:rsidTr="00D7093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p>
        </w:tc>
      </w:tr>
      <w:tr w:rsidTr="00D7093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BodyText"/>
            </w:pPr>
          </w:p>
        </w:tc>
      </w:tr>
    </w:tbl>
    <w:p w:rsidR="00000000" w:rsidRPr="00E8728B" w:rsidP="00E8728B">
      <w:pPr>
        <w:pStyle w:val="BodyText"/>
      </w:pPr>
    </w:p>
    <w:p w:rsidR="00000000" w:rsidRPr="00E8728B" w:rsidP="00E8728B">
      <w:pPr>
        <w:pStyle w:val="AllowPageBreak"/>
      </w:pPr>
    </w:p>
    <w:p w:rsidR="00000000" w:rsidRPr="00E8728B" w:rsidP="00E8728B">
      <w:pPr>
        <w:pStyle w:val="Heading1"/>
      </w:pPr>
      <w:bookmarkStart w:id="6" w:name="O_102259"/>
      <w:bookmarkEnd w:id="6"/>
      <w:r w:rsidRPr="00E8728B">
        <w:t>Employability Skills Information</w:t>
      </w:r>
    </w:p>
    <w:tbl>
      <w:tblPr>
        <w:tblW w:w="0" w:type="auto"/>
        <w:tblCellMar>
          <w:left w:w="62" w:type="dxa"/>
          <w:right w:w="62" w:type="dxa"/>
        </w:tblCellMar>
        <w:tblLook w:val="0000"/>
      </w:tblPr>
      <w:tblGrid>
        <w:gridCol w:w="2376"/>
        <w:gridCol w:w="6820"/>
      </w:tblGrid>
      <w:tr w:rsidTr="00D709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BodyText"/>
            </w:pPr>
            <w:r w:rsidRPr="00E8728B">
              <w:t>This unit contains employability skills.</w:t>
            </w:r>
          </w:p>
        </w:tc>
      </w:tr>
    </w:tbl>
    <w:p w:rsidR="00000000" w:rsidRPr="00E8728B" w:rsidP="00E8728B">
      <w:pPr>
        <w:pStyle w:val="BodyText"/>
      </w:pPr>
    </w:p>
    <w:p w:rsidR="00000000" w:rsidRPr="00E8728B" w:rsidP="00E8728B">
      <w:pPr>
        <w:pStyle w:val="AllowPageBreak"/>
      </w:pPr>
    </w:p>
    <w:p w:rsidR="00000000" w:rsidRPr="00E8728B" w:rsidP="00E8728B">
      <w:pPr>
        <w:pStyle w:val="Heading1"/>
      </w:pPr>
      <w:bookmarkStart w:id="7" w:name="O_102261"/>
      <w:bookmarkEnd w:id="7"/>
      <w:r w:rsidRPr="00E8728B">
        <w:t>Elements and Performance Criteria Pre-Content</w:t>
      </w:r>
    </w:p>
    <w:p w:rsidR="00000000" w:rsidRPr="00E8728B" w:rsidP="00E8728B">
      <w:pPr>
        <w:pStyle w:val="BodyText"/>
      </w:pPr>
      <w:r w:rsidRPr="00E8728B">
        <w:t>Not applicable.</w:t>
      </w:r>
    </w:p>
    <w:p w:rsidR="00000000" w:rsidRPr="00E8728B" w:rsidP="00E8728B">
      <w:pPr>
        <w:pStyle w:val="AllowPageBreak"/>
      </w:pPr>
    </w:p>
    <w:p w:rsidR="00000000" w:rsidRPr="00E8728B" w:rsidP="00E8728B">
      <w:pPr>
        <w:pStyle w:val="Heading1"/>
      </w:pPr>
      <w:bookmarkStart w:id="8" w:name="O_102262"/>
      <w:bookmarkEnd w:id="8"/>
      <w:r w:rsidRPr="00E8728B">
        <w:t>Elements and Performance Criteria</w:t>
      </w:r>
    </w:p>
    <w:tbl>
      <w:tblPr>
        <w:tblW w:w="0" w:type="auto"/>
        <w:tblCellMar>
          <w:left w:w="62" w:type="dxa"/>
          <w:right w:w="62" w:type="dxa"/>
        </w:tblCellMar>
        <w:tblLook w:val="0000"/>
      </w:tblPr>
      <w:tblGrid>
        <w:gridCol w:w="2644"/>
        <w:gridCol w:w="6552"/>
      </w:tblGrid>
      <w:tr w:rsidTr="00D709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BodyText"/>
            </w:pPr>
            <w:r w:rsidRPr="00E8728B">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PERFORMANCE CRITERIA</w:t>
            </w:r>
          </w:p>
        </w:tc>
      </w:tr>
      <w:tr w:rsidTr="00D70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List"/>
              <w:rPr>
                <w:lang w:val="en-NZ"/>
              </w:rPr>
            </w:pPr>
            <w:r w:rsidRPr="00E8728B">
              <w:t>1.</w:t>
            </w:r>
            <w:r w:rsidRPr="00E8728B">
              <w:tab/>
              <w:t>Select metallurgical principles and practices relevant to furnace operation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List2"/>
            </w:pPr>
            <w:r w:rsidRPr="00E8728B">
              <w:t>1.1.</w:t>
            </w:r>
            <w:r w:rsidRPr="00E8728B">
              <w:tab/>
            </w:r>
            <w:r w:rsidRPr="00E8728B">
              <w:t xml:space="preserve">The relevant metallurgical techniques and principles and associated software and hardware technologies are selected for particular furnace design or furnace optimising situation </w:t>
            </w:r>
          </w:p>
          <w:p w:rsidR="00000000" w:rsidP="00E8728B">
            <w:pPr>
              <w:pStyle w:val="List2"/>
              <w:rPr>
                <w:lang w:val="en-NZ"/>
              </w:rPr>
            </w:pPr>
            <w:r w:rsidRPr="00E8728B">
              <w:t>1.2.</w:t>
            </w:r>
            <w:r w:rsidRPr="00E8728B">
              <w:tab/>
              <w:t>For existing furnaces, production records are analysed to identify oppor</w:t>
            </w:r>
            <w:r w:rsidRPr="00E8728B">
              <w:t>tunities for optimising furnace operation</w:t>
            </w:r>
          </w:p>
        </w:tc>
      </w:tr>
      <w:tr w:rsidTr="00D70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List"/>
              <w:rPr>
                <w:lang w:val="en-NZ"/>
              </w:rPr>
            </w:pPr>
            <w:r w:rsidRPr="00E8728B">
              <w:t>2.</w:t>
            </w:r>
            <w:r w:rsidRPr="00E8728B">
              <w:tab/>
              <w:t>Apply the relevant metallurgical principles and practices to achieve optimum furnace operation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List2"/>
            </w:pPr>
            <w:r w:rsidRPr="00E8728B">
              <w:t>2.1.</w:t>
            </w:r>
            <w:r w:rsidRPr="00E8728B">
              <w:tab/>
              <w:t>The scientific principles are applied in a consistent and appropriate manner to obtain the best furnace operat</w:t>
            </w:r>
            <w:r w:rsidRPr="00E8728B">
              <w:t>ion solution taking into account metallurgical and commercial requirements</w:t>
            </w:r>
          </w:p>
          <w:p w:rsidR="00000000" w:rsidRPr="00E8728B" w:rsidP="00E8728B">
            <w:pPr>
              <w:pStyle w:val="List2"/>
            </w:pPr>
            <w:r w:rsidRPr="00E8728B">
              <w:t>2.2.</w:t>
            </w:r>
            <w:r w:rsidRPr="00E8728B">
              <w:tab/>
              <w:t>Appropriate calculations and coherent units are used in metallurgy and engineering calculations.</w:t>
            </w:r>
          </w:p>
          <w:p w:rsidR="00000000" w:rsidRPr="00E8728B" w:rsidP="00E8728B">
            <w:pPr>
              <w:pStyle w:val="List2"/>
            </w:pPr>
            <w:r w:rsidRPr="00E8728B">
              <w:t>2.3.</w:t>
            </w:r>
            <w:r w:rsidRPr="00E8728B">
              <w:tab/>
              <w:t>The techniques and associated technologies, software and hardware are appl</w:t>
            </w:r>
            <w:r w:rsidRPr="00E8728B">
              <w:t>ied in a consistent and appropriate manner to obtain required solutions.</w:t>
            </w:r>
          </w:p>
          <w:p w:rsidR="00000000" w:rsidRPr="00E8728B" w:rsidP="00E8728B">
            <w:pPr>
              <w:pStyle w:val="List2"/>
            </w:pPr>
            <w:r w:rsidRPr="00E8728B">
              <w:t>2.4.</w:t>
            </w:r>
            <w:r w:rsidRPr="00E8728B">
              <w:tab/>
              <w:t>Metallurgical assesments are made of metal and or alloys to ensure furnace installation or optimisation is achieving desired outcomes.</w:t>
            </w:r>
          </w:p>
        </w:tc>
      </w:tr>
    </w:tbl>
    <w:p w:rsidR="00000000" w:rsidRPr="00E8728B" w:rsidP="00E8728B">
      <w:pPr>
        <w:pStyle w:val="BodyText"/>
      </w:pPr>
    </w:p>
    <w:p w:rsidR="00000000" w:rsidRPr="00E8728B" w:rsidP="00E8728B">
      <w:pPr>
        <w:pStyle w:val="AllowPageBreak"/>
      </w:pPr>
    </w:p>
    <w:p w:rsidR="00000000" w:rsidRPr="00E8728B" w:rsidP="00E8728B">
      <w:pPr>
        <w:pStyle w:val="Heading1"/>
      </w:pPr>
      <w:bookmarkStart w:id="9" w:name="O_102263"/>
      <w:bookmarkEnd w:id="9"/>
      <w:r w:rsidRPr="00E8728B">
        <w:t>Required Skills and Knowledge</w:t>
      </w:r>
    </w:p>
    <w:tbl>
      <w:tblPr>
        <w:tblW w:w="0" w:type="auto"/>
        <w:tblCellMar>
          <w:left w:w="62" w:type="dxa"/>
          <w:right w:w="62" w:type="dxa"/>
        </w:tblCellMar>
        <w:tblLook w:val="0000"/>
      </w:tblPr>
      <w:tblGrid>
        <w:gridCol w:w="9196"/>
      </w:tblGrid>
      <w:tr w:rsidTr="00D709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REQUIRED SKILLS AND KNOWLEDGE</w:t>
            </w:r>
          </w:p>
        </w:tc>
      </w:tr>
      <w:tr w:rsidTr="00D70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t>This describes the essential skills and knowledge and their level, required for this unit.</w:t>
            </w:r>
          </w:p>
        </w:tc>
      </w:tr>
      <w:tr w:rsidTr="00D70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Required skills</w:t>
            </w:r>
            <w:r w:rsidRPr="00E8728B">
              <w:t>:</w:t>
            </w:r>
          </w:p>
        </w:tc>
      </w:tr>
      <w:tr w:rsidTr="00D70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ListBullet"/>
            </w:pPr>
            <w:r w:rsidRPr="00E8728B">
              <w:t>Select appropriate metallurgy principles to suit specific furnace applications</w:t>
            </w:r>
          </w:p>
          <w:p w:rsidR="00000000" w:rsidRPr="00E8728B" w:rsidP="00E8728B">
            <w:pPr>
              <w:pStyle w:val="ListBullet"/>
            </w:pPr>
            <w:r w:rsidRPr="00E8728B">
              <w:t>Select</w:t>
            </w:r>
            <w:r w:rsidRPr="00E8728B">
              <w:t xml:space="preserve"> appropriate techniques and associated technologies, software and hardware to optimise furnace operation to suit specific applications</w:t>
            </w:r>
          </w:p>
          <w:p w:rsidR="00000000" w:rsidRPr="00E8728B" w:rsidP="00E8728B">
            <w:pPr>
              <w:pStyle w:val="ListBullet"/>
            </w:pPr>
            <w:r w:rsidRPr="00E8728B">
              <w:t>Apply and manipulate appropriate formulas for applications involving engineering and metallurgy calculations</w:t>
            </w:r>
          </w:p>
          <w:p w:rsidR="00000000" w:rsidRPr="00E8728B" w:rsidP="00E8728B">
            <w:pPr>
              <w:pStyle w:val="ListBullet"/>
            </w:pPr>
            <w:r w:rsidRPr="00E8728B">
              <w:t>Apply approp</w:t>
            </w:r>
            <w:r w:rsidRPr="00E8728B">
              <w:t>riate calculations to metallurgy situations</w:t>
            </w:r>
          </w:p>
          <w:p w:rsidR="00000000" w:rsidRPr="00E8728B" w:rsidP="00E8728B">
            <w:pPr>
              <w:pStyle w:val="ListBullet"/>
            </w:pPr>
            <w:r w:rsidRPr="00E8728B">
              <w:t>Refer solutions to the original aim of the metallurgy application.</w:t>
            </w:r>
          </w:p>
          <w:p w:rsidR="00000000" w:rsidRPr="00E8728B" w:rsidP="00E8728B">
            <w:pPr>
              <w:pStyle w:val="ListBullet"/>
            </w:pPr>
            <w:r w:rsidRPr="00E8728B">
              <w:t>Report results in appropriate units, using appropriate significant figures.</w:t>
            </w:r>
          </w:p>
          <w:p w:rsidR="00000000" w:rsidRPr="00E8728B" w:rsidP="00E8728B">
            <w:pPr>
              <w:pStyle w:val="ListBullet"/>
            </w:pPr>
            <w:r w:rsidRPr="00E8728B">
              <w:t>State limitations of solutions, due to assumptions, scientific principles and techniques used</w:t>
            </w:r>
          </w:p>
          <w:p w:rsidR="00000000" w:rsidP="00E8728B">
            <w:pPr>
              <w:pStyle w:val="ListBullet"/>
              <w:rPr>
                <w:lang w:val="en-NZ"/>
              </w:rPr>
            </w:pPr>
            <w:r w:rsidRPr="00E8728B">
              <w:t>Present solutions referring to the original aim of the application.</w:t>
            </w:r>
          </w:p>
        </w:tc>
      </w:tr>
      <w:tr w:rsidTr="00D70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Required knowledge</w:t>
            </w:r>
            <w:r w:rsidRPr="00E8728B">
              <w:t>:</w:t>
            </w:r>
          </w:p>
        </w:tc>
      </w:tr>
      <w:tr w:rsidTr="00D70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BodyText"/>
            </w:pPr>
            <w:r w:rsidRPr="00E8728B">
              <w:t>Competency includes sufficient knowledge of:</w:t>
            </w:r>
          </w:p>
          <w:p w:rsidR="00000000" w:rsidRPr="00E8728B" w:rsidP="00E8728B">
            <w:pPr>
              <w:pStyle w:val="ListBullet"/>
            </w:pPr>
            <w:r w:rsidRPr="00E8728B">
              <w:t>Metallurgy principles (as g</w:t>
            </w:r>
            <w:r w:rsidRPr="00E8728B">
              <w:t>iven in the range statement)</w:t>
            </w:r>
          </w:p>
          <w:p w:rsidR="00000000" w:rsidRPr="00E8728B" w:rsidP="00E8728B">
            <w:pPr>
              <w:pStyle w:val="ListBullet"/>
            </w:pPr>
            <w:r w:rsidRPr="00E8728B">
              <w:t xml:space="preserve">Limitations of selected basic scientific principles </w:t>
            </w:r>
          </w:p>
          <w:p w:rsidR="00000000" w:rsidRPr="00E8728B" w:rsidP="00E8728B">
            <w:pPr>
              <w:pStyle w:val="ListBullet"/>
            </w:pPr>
            <w:r w:rsidRPr="00E8728B">
              <w:t xml:space="preserve">Basic metallurgical techniques and related software and hardware technologies, </w:t>
            </w:r>
          </w:p>
          <w:p w:rsidR="00000000" w:rsidRPr="00E8728B" w:rsidP="00E8728B">
            <w:pPr>
              <w:pStyle w:val="ListBullet"/>
            </w:pPr>
            <w:r w:rsidRPr="00E8728B">
              <w:t xml:space="preserve">The limitations of basic techniques and associated software and hardware technologies </w:t>
            </w:r>
          </w:p>
        </w:tc>
      </w:tr>
    </w:tbl>
    <w:p w:rsidR="00000000" w:rsidRPr="00E8728B" w:rsidP="00E8728B">
      <w:pPr>
        <w:pStyle w:val="BodyText"/>
      </w:pPr>
    </w:p>
    <w:p w:rsidR="00000000" w:rsidRPr="00E8728B" w:rsidP="00E8728B">
      <w:pPr>
        <w:pStyle w:val="AllowPageBreak"/>
      </w:pPr>
    </w:p>
    <w:p w:rsidR="00000000" w:rsidRPr="00E8728B" w:rsidP="00E8728B">
      <w:pPr>
        <w:pStyle w:val="Heading1"/>
      </w:pPr>
      <w:bookmarkStart w:id="10" w:name="O_102264"/>
      <w:bookmarkEnd w:id="10"/>
      <w:r w:rsidRPr="00E8728B">
        <w:t>Evidence Guide</w:t>
      </w:r>
    </w:p>
    <w:tbl>
      <w:tblPr>
        <w:tblW w:w="0" w:type="auto"/>
        <w:tblCellMar>
          <w:left w:w="62" w:type="dxa"/>
          <w:right w:w="62" w:type="dxa"/>
        </w:tblCellMar>
        <w:tblLook w:val="0000"/>
      </w:tblPr>
      <w:tblGrid>
        <w:gridCol w:w="2515"/>
        <w:gridCol w:w="6681"/>
      </w:tblGrid>
      <w:tr w:rsidTr="00D7093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EVIDENCE GUIDE</w:t>
            </w:r>
          </w:p>
        </w:tc>
      </w:tr>
      <w:tr w:rsidTr="00D7093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t xml:space="preserve">The Evidence Guide provides advice on assessment and must be read in conjunction with the Performance Criteria, Required Skills and Knowledge, </w:t>
            </w:r>
            <w:r w:rsidRPr="00E8728B">
              <w:t>the Range Statement and the Assessment Guidelines for the Training Package.</w:t>
            </w:r>
          </w:p>
        </w:tc>
      </w:tr>
      <w:tr w:rsidTr="00D7093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E8728B" w:rsidP="00E8728B">
            <w:pPr>
              <w:pStyle w:val="BodyText"/>
            </w:pPr>
            <w:r w:rsidRPr="00E8728B">
              <w:t xml:space="preserve">A person who demonstrates competency in this unit must be able to </w:t>
            </w:r>
          </w:p>
          <w:p w:rsidR="00000000" w:rsidRPr="00E8728B" w:rsidP="00E8728B">
            <w:pPr>
              <w:pStyle w:val="BodyText"/>
            </w:pPr>
            <w:r w:rsidRPr="00E8728B">
              <w:t>apply metallurgy principles and practice to optimise furnace operation.</w:t>
            </w:r>
          </w:p>
          <w:p w:rsidR="00000000" w:rsidP="00E8728B">
            <w:pPr>
              <w:pStyle w:val="BodyText"/>
              <w:rPr>
                <w:lang w:val="en-NZ"/>
              </w:rPr>
            </w:pPr>
            <w:r w:rsidRPr="00E8728B">
              <w:t>Critical aspects</w:t>
            </w:r>
            <w:r w:rsidRPr="00E8728B">
              <w:t xml:space="preserve"> for assessment and evidence are required to demonstrate competency in this unit.</w:t>
            </w:r>
          </w:p>
        </w:tc>
      </w:tr>
      <w:tr w:rsidTr="00D7093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E8728B" w:rsidP="00E8728B">
            <w:pPr>
              <w:pStyle w:val="BodyText"/>
            </w:pPr>
            <w:r w:rsidRPr="00E8728B">
              <w:t>It is essential that competence is demonstrated in the ability to:</w:t>
            </w:r>
          </w:p>
          <w:p w:rsidR="00000000" w:rsidRPr="00E8728B" w:rsidP="00E8728B">
            <w:pPr>
              <w:pStyle w:val="ListBullet"/>
            </w:pPr>
            <w:r w:rsidRPr="00E8728B">
              <w:t>identify and predict the reaction of metals, alloys, non metallic elements, compounds and mixtures to heat;</w:t>
            </w:r>
          </w:p>
          <w:p w:rsidR="00000000" w:rsidRPr="00E8728B" w:rsidP="00E8728B">
            <w:pPr>
              <w:pStyle w:val="ListBullet"/>
            </w:pPr>
            <w:r w:rsidRPr="00E8728B">
              <w:t>identify the capacity and heating range of different types of furnaces;</w:t>
            </w:r>
          </w:p>
          <w:p w:rsidR="00000000" w:rsidP="00E8728B">
            <w:pPr>
              <w:pStyle w:val="ListBullet"/>
              <w:rPr>
                <w:lang w:val="en-NZ"/>
              </w:rPr>
            </w:pPr>
            <w:r w:rsidRPr="00E8728B">
              <w:t>identify refractories appropriate for furnace and application</w:t>
            </w:r>
          </w:p>
        </w:tc>
      </w:tr>
      <w:tr w:rsidTr="00D7093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 xml:space="preserve">Relationship </w:t>
            </w:r>
            <w:r w:rsidRPr="00E8728B">
              <w:rPr>
                <w:rStyle w:val="SpecialBold"/>
              </w:rPr>
              <w:t>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8728B">
            <w:pPr>
              <w:pStyle w:val="BodyText"/>
              <w:rPr>
                <w:lang w:val="en-NZ"/>
              </w:rPr>
            </w:pPr>
            <w:r w:rsidRPr="00E8728B">
              <w:t>This unit may be assessed concurrently with other relevant units.</w:t>
            </w:r>
          </w:p>
        </w:tc>
      </w:tr>
      <w:tr w:rsidTr="00D70938">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E8728B" w:rsidP="00E8728B">
            <w:pPr>
              <w:pStyle w:val="BodyText"/>
            </w:pPr>
            <w:r w:rsidRPr="00E8728B">
              <w:t>Assessors must be satisfied that the person can consistently perform the unit as a whole, as defined by the elements, performance criteria, skil</w:t>
            </w:r>
            <w:r w:rsidRPr="00E8728B">
              <w:t>ls and knowledge.  A holistic approach should be taken to the assessment.</w:t>
            </w:r>
          </w:p>
          <w:p w:rsidR="00000000" w:rsidRPr="00E8728B" w:rsidP="00E8728B">
            <w:pPr>
              <w:pStyle w:val="BodyText"/>
            </w:pPr>
            <w:r w:rsidRPr="00E8728B">
              <w:t>Assessors should gather sufficient, fair, valid, reliable, authentic and current evidence from a range of sources.  Sources of evidence may include direct observation, reports from s</w:t>
            </w:r>
            <w:r w:rsidRPr="00E8728B">
              <w:t>upervisors, peers and colleagues, project work, samples, organisation records and questioning.  Assessment should not require language, literacy or numeracy skills beyond those required for the unit.</w:t>
            </w:r>
          </w:p>
          <w:p w:rsidR="00000000" w:rsidP="00E8728B">
            <w:pPr>
              <w:pStyle w:val="BodyText"/>
              <w:rPr>
                <w:lang w:val="en-NZ"/>
              </w:rPr>
            </w:pPr>
            <w:r w:rsidRPr="00E8728B">
              <w:t>The assessee will have access to all techniques, procedu</w:t>
            </w:r>
            <w:r w:rsidRPr="00E8728B">
              <w:t>res, information, resources and aids which would normally be available in the workplace. The method of assessment should be discussed and agreed with the assessee prior to the commencement of assessment.</w:t>
            </w:r>
          </w:p>
        </w:tc>
      </w:tr>
      <w:tr w:rsidTr="00D7093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BodyText"/>
            </w:pPr>
            <w:r w:rsidRPr="00E8728B">
              <w:t>This section should be read i</w:t>
            </w:r>
            <w:r w:rsidRPr="00E8728B">
              <w:t>n conjunction with the range of variables for this unit of competency. Resources required include suitable access to an operating plant or equipment that allows for appropriate and realistic simulation. A bank of case studies/scenarios and questions will a</w:t>
            </w:r>
            <w:r w:rsidRPr="00E8728B">
              <w:t>lso be required to the extent that they form part of the assessment method. Questioning may take place either in the workplace, or in an adjacent, quiet facility such as an office or lunchroom. No other special resources are required.</w:t>
            </w:r>
          </w:p>
        </w:tc>
      </w:tr>
    </w:tbl>
    <w:p w:rsidR="00000000" w:rsidRPr="00E8728B" w:rsidP="00E8728B">
      <w:pPr>
        <w:pStyle w:val="BodyText"/>
      </w:pPr>
    </w:p>
    <w:p w:rsidR="00000000" w:rsidRPr="00E8728B" w:rsidP="00E8728B">
      <w:pPr>
        <w:pStyle w:val="AllowPageBreak"/>
      </w:pPr>
    </w:p>
    <w:p w:rsidR="00000000" w:rsidRPr="00E8728B" w:rsidP="00E8728B">
      <w:pPr>
        <w:pStyle w:val="Heading1"/>
      </w:pPr>
      <w:bookmarkStart w:id="11" w:name="O_102265"/>
      <w:bookmarkEnd w:id="11"/>
      <w:r w:rsidRPr="00E8728B">
        <w:t>Range Statement</w:t>
      </w:r>
    </w:p>
    <w:tbl>
      <w:tblPr>
        <w:tblW w:w="0" w:type="auto"/>
        <w:tblCellMar>
          <w:left w:w="62" w:type="dxa"/>
          <w:right w:w="62" w:type="dxa"/>
        </w:tblCellMar>
        <w:tblLook w:val="0000"/>
      </w:tblPr>
      <w:tblGrid>
        <w:gridCol w:w="2510"/>
        <w:gridCol w:w="6686"/>
      </w:tblGrid>
      <w:tr w:rsidTr="00D7093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RANGE STATEMENT</w:t>
            </w:r>
          </w:p>
        </w:tc>
      </w:tr>
      <w:tr w:rsidTr="00D70938">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t>The range statement relates to the unit of competency as a whole. It allows for different work environments and situations that may affect performance. Bold italicised wording, if used in the performance criteria, is detai</w:t>
            </w:r>
            <w:r w:rsidRPr="00E8728B">
              <w:t>led below. Essential operating conditions that may be present with training and assessment (depending on the work situation, needs of the candidate, accessibility of the item, and local industry and regional contexts) may also be included.</w:t>
            </w:r>
          </w:p>
        </w:tc>
      </w:tr>
      <w:tr w:rsidTr="00D70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Codes of practice</w:t>
            </w:r>
            <w:r w:rsidRPr="00E8728B">
              <w:t>/</w:t>
            </w:r>
            <w:r w:rsidRPr="00E8728B">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t>Where reference is made to industry codes of practice, and/or Australian/international standards, it is expected the latest version will be used.</w:t>
            </w:r>
          </w:p>
        </w:tc>
      </w:tr>
      <w:tr w:rsidTr="00D70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Sources of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ListBullet"/>
            </w:pPr>
            <w:r w:rsidRPr="00E8728B">
              <w:t>Reference texts</w:t>
            </w:r>
          </w:p>
          <w:p w:rsidR="00000000" w:rsidRPr="00E8728B" w:rsidP="00E8728B">
            <w:pPr>
              <w:pStyle w:val="ListBullet"/>
            </w:pPr>
            <w:r w:rsidRPr="00E8728B">
              <w:t>Manufacturer's catalogues and industrial m</w:t>
            </w:r>
            <w:r w:rsidRPr="00E8728B">
              <w:t>agazines</w:t>
            </w:r>
          </w:p>
          <w:p w:rsidR="00000000" w:rsidRPr="00E8728B" w:rsidP="00E8728B">
            <w:pPr>
              <w:pStyle w:val="ListBullet"/>
            </w:pPr>
            <w:r w:rsidRPr="00E8728B">
              <w:t>Websites</w:t>
            </w:r>
          </w:p>
          <w:p w:rsidR="00000000" w:rsidP="00E8728B">
            <w:pPr>
              <w:pStyle w:val="ListBullet"/>
              <w:rPr>
                <w:lang w:val="en-NZ"/>
              </w:rPr>
            </w:pPr>
            <w:r w:rsidRPr="00E8728B">
              <w:t>Use of phone, email and fax information gathering</w:t>
            </w:r>
          </w:p>
        </w:tc>
      </w:tr>
      <w:tr w:rsidTr="00D70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Furnace operation includes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ListBullet"/>
            </w:pPr>
            <w:r w:rsidRPr="00E8728B">
              <w:t>Classification of fuels</w:t>
            </w:r>
          </w:p>
          <w:p w:rsidR="00000000" w:rsidRPr="00E8728B" w:rsidP="00E8728B">
            <w:pPr>
              <w:pStyle w:val="ListBullet"/>
            </w:pPr>
            <w:r w:rsidRPr="00E8728B">
              <w:t>Carbonisation of coal</w:t>
            </w:r>
          </w:p>
          <w:p w:rsidR="00000000" w:rsidRPr="00E8728B" w:rsidP="00E8728B">
            <w:pPr>
              <w:pStyle w:val="ListBullet"/>
            </w:pPr>
            <w:r w:rsidRPr="00E8728B">
              <w:t>Properties of coke</w:t>
            </w:r>
          </w:p>
          <w:p w:rsidR="00000000" w:rsidRPr="00E8728B" w:rsidP="00E8728B">
            <w:pPr>
              <w:pStyle w:val="ListBullet"/>
            </w:pPr>
            <w:r w:rsidRPr="00E8728B">
              <w:t>Gaseous Fuels</w:t>
            </w:r>
          </w:p>
          <w:p w:rsidR="00000000" w:rsidRPr="00E8728B" w:rsidP="00E8728B">
            <w:pPr>
              <w:pStyle w:val="ListBullet"/>
            </w:pPr>
            <w:r w:rsidRPr="00E8728B">
              <w:t>Electrical energy</w:t>
            </w:r>
          </w:p>
          <w:p w:rsidR="00000000" w:rsidRPr="00E8728B" w:rsidP="00E8728B">
            <w:pPr>
              <w:pStyle w:val="ListBullet"/>
            </w:pPr>
            <w:r w:rsidRPr="00E8728B">
              <w:t>Heat balances</w:t>
            </w:r>
          </w:p>
          <w:p w:rsidR="00000000" w:rsidRPr="00E8728B" w:rsidP="00E8728B">
            <w:pPr>
              <w:pStyle w:val="ListBullet"/>
            </w:pPr>
            <w:r w:rsidRPr="00E8728B">
              <w:t>Controlled atmospheres</w:t>
            </w:r>
          </w:p>
          <w:p w:rsidR="00000000" w:rsidRPr="00E8728B" w:rsidP="00E8728B">
            <w:pPr>
              <w:pStyle w:val="ListBullet"/>
            </w:pPr>
            <w:r w:rsidRPr="00E8728B">
              <w:t>Temperature measurement</w:t>
            </w:r>
          </w:p>
          <w:p w:rsidR="00000000" w:rsidRPr="00E8728B" w:rsidP="00E8728B">
            <w:pPr>
              <w:pStyle w:val="ListBullet"/>
            </w:pPr>
            <w:r w:rsidRPr="00E8728B">
              <w:t>Combustion calculations</w:t>
            </w:r>
          </w:p>
          <w:p w:rsidR="00000000" w:rsidRPr="00E8728B" w:rsidP="00E8728B">
            <w:pPr>
              <w:pStyle w:val="ListBullet"/>
            </w:pPr>
            <w:r w:rsidRPr="00E8728B">
              <w:t xml:space="preserve">Refractories </w:t>
            </w:r>
          </w:p>
          <w:p w:rsidR="00000000" w:rsidRPr="00E8728B" w:rsidP="00E8728B">
            <w:pPr>
              <w:pStyle w:val="ListBullet"/>
            </w:pPr>
            <w:r w:rsidRPr="00E8728B">
              <w:t>Types of furnances and typical construction</w:t>
            </w:r>
          </w:p>
          <w:p w:rsidR="00000000" w:rsidRPr="00E8728B" w:rsidP="00E8728B">
            <w:pPr>
              <w:pStyle w:val="ListBullet"/>
            </w:pPr>
            <w:r w:rsidRPr="00E8728B">
              <w:t>Typical burners and their use in furnaces</w:t>
            </w:r>
          </w:p>
          <w:p w:rsidR="00000000" w:rsidP="00E8728B">
            <w:pPr>
              <w:pStyle w:val="ListBullet"/>
              <w:rPr>
                <w:lang w:val="en-NZ"/>
              </w:rPr>
            </w:pPr>
            <w:r w:rsidRPr="00E8728B">
              <w:t>Exhaust gas analysis for oil and gas fired furnaces</w:t>
            </w:r>
          </w:p>
        </w:tc>
      </w:tr>
      <w:tr w:rsidTr="00D709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Metallurgical techniques and principles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BodyText"/>
            </w:pPr>
            <w:r w:rsidRPr="00E8728B">
              <w:t>Includes applying metallurgical techniq</w:t>
            </w:r>
            <w:r w:rsidRPr="00E8728B">
              <w:t>ues and principles for:</w:t>
            </w:r>
          </w:p>
          <w:p w:rsidR="00000000" w:rsidRPr="00E8728B" w:rsidP="00E8728B">
            <w:pPr>
              <w:pStyle w:val="ListBullet"/>
            </w:pPr>
            <w:r w:rsidRPr="00E8728B">
              <w:t>the prediction and analysis of the properties and metals and alloys undergoing:</w:t>
            </w:r>
          </w:p>
          <w:p w:rsidR="00000000" w:rsidRPr="00E8728B" w:rsidP="00E8728B">
            <w:pPr>
              <w:pStyle w:val="ListBullet2"/>
            </w:pPr>
            <w:r w:rsidRPr="00E8728B">
              <w:t>Smelting</w:t>
            </w:r>
          </w:p>
          <w:p w:rsidR="00000000" w:rsidRPr="00E8728B" w:rsidP="00E8728B">
            <w:pPr>
              <w:pStyle w:val="ListBullet2"/>
            </w:pPr>
            <w:r w:rsidRPr="00E8728B">
              <w:t xml:space="preserve">Refining </w:t>
            </w:r>
          </w:p>
          <w:p w:rsidR="00000000" w:rsidRPr="00E8728B" w:rsidP="00E8728B">
            <w:pPr>
              <w:pStyle w:val="ListBullet2"/>
            </w:pPr>
            <w:r w:rsidRPr="00E8728B">
              <w:t xml:space="preserve">Casting </w:t>
            </w:r>
          </w:p>
          <w:p w:rsidR="00000000" w:rsidRPr="00E8728B" w:rsidP="00E8728B">
            <w:pPr>
              <w:pStyle w:val="ListBullet2"/>
            </w:pPr>
            <w:r w:rsidRPr="00E8728B">
              <w:t>Heat treating or forging in a furnace to produce commercial metal products or to develop new alloys and processes</w:t>
            </w:r>
          </w:p>
          <w:p w:rsidR="00000000" w:rsidRPr="00E8728B" w:rsidP="00E8728B">
            <w:pPr>
              <w:pStyle w:val="ListBullet"/>
            </w:pPr>
            <w:r w:rsidRPr="00E8728B">
              <w:t>Calculation of furnace capacity, temperature range and refractory specification to achieve melting</w:t>
            </w:r>
          </w:p>
          <w:p w:rsidR="00000000" w:rsidRPr="00E8728B" w:rsidP="00E8728B">
            <w:pPr>
              <w:pStyle w:val="ListBullet"/>
            </w:pPr>
            <w:r w:rsidRPr="00E8728B">
              <w:t xml:space="preserve">Development of heat treatment or forging solutions for specified metals and alloys </w:t>
            </w:r>
          </w:p>
          <w:p w:rsidR="00000000" w:rsidRPr="00E8728B" w:rsidP="00E8728B">
            <w:pPr>
              <w:pStyle w:val="ListBullet"/>
            </w:pPr>
            <w:r w:rsidRPr="00E8728B">
              <w:t>Commercial production forecasts</w:t>
            </w:r>
          </w:p>
        </w:tc>
      </w:tr>
    </w:tbl>
    <w:p w:rsidR="00D70938" w:rsidP="00E8728B">
      <w:pPr>
        <w:pStyle w:val="BodyText"/>
      </w:pPr>
    </w:p>
    <w:p w:rsidR="00D70938" w:rsidP="00E8728B">
      <w:pPr>
        <w:pStyle w:val="BodyText"/>
      </w:pPr>
    </w:p>
    <w:p w:rsidR="00000000" w:rsidRPr="00E8728B" w:rsidP="00E8728B">
      <w:pPr>
        <w:pStyle w:val="Heading1"/>
      </w:pPr>
      <w:bookmarkStart w:id="12" w:name="O_102266"/>
      <w:bookmarkEnd w:id="12"/>
      <w:r w:rsidRPr="00E8728B">
        <w:t>Unit Sector(s)</w:t>
      </w:r>
    </w:p>
    <w:tbl>
      <w:tblPr>
        <w:tblW w:w="0" w:type="auto"/>
        <w:tblCellMar>
          <w:left w:w="62" w:type="dxa"/>
          <w:right w:w="62" w:type="dxa"/>
        </w:tblCellMar>
        <w:tblLook w:val="0000"/>
      </w:tblPr>
      <w:tblGrid>
        <w:gridCol w:w="2376"/>
        <w:gridCol w:w="6820"/>
      </w:tblGrid>
      <w:tr w:rsidTr="00D709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BodyText"/>
            </w:pPr>
            <w:r w:rsidRPr="00E8728B">
              <w:t>Metallurgy</w:t>
            </w:r>
          </w:p>
        </w:tc>
      </w:tr>
    </w:tbl>
    <w:p w:rsidR="00000000" w:rsidRPr="00E8728B" w:rsidP="00E8728B">
      <w:pPr>
        <w:pStyle w:val="BodyText"/>
      </w:pPr>
    </w:p>
    <w:p w:rsidR="00000000" w:rsidRPr="00E8728B" w:rsidP="00E8728B">
      <w:pPr>
        <w:pStyle w:val="AllowPageBreak"/>
      </w:pPr>
    </w:p>
    <w:p w:rsidR="00000000" w:rsidRPr="00E8728B" w:rsidP="00E8728B">
      <w:pPr>
        <w:pStyle w:val="Heading1"/>
      </w:pPr>
      <w:bookmarkStart w:id="13" w:name="O_159358"/>
      <w:bookmarkEnd w:id="13"/>
      <w:r w:rsidRPr="00E8728B">
        <w:t>Competency field</w:t>
      </w:r>
    </w:p>
    <w:tbl>
      <w:tblPr>
        <w:tblW w:w="0" w:type="auto"/>
        <w:tblCellMar>
          <w:left w:w="62" w:type="dxa"/>
          <w:right w:w="62" w:type="dxa"/>
        </w:tblCellMar>
        <w:tblLook w:val="0000"/>
      </w:tblPr>
      <w:tblGrid>
        <w:gridCol w:w="2376"/>
        <w:gridCol w:w="6820"/>
      </w:tblGrid>
      <w:tr w:rsidTr="00D70938">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BodyText"/>
            </w:pPr>
          </w:p>
        </w:tc>
      </w:tr>
    </w:tbl>
    <w:p w:rsidR="00000000" w:rsidRPr="00E8728B" w:rsidP="00E8728B">
      <w:pPr>
        <w:pStyle w:val="BodyText"/>
      </w:pPr>
    </w:p>
    <w:p w:rsidR="00000000" w:rsidRPr="00E8728B" w:rsidP="00E8728B">
      <w:pPr>
        <w:pStyle w:val="AllowPageBreak"/>
      </w:pPr>
    </w:p>
    <w:p w:rsidR="00000000" w:rsidRPr="00E8728B" w:rsidP="00E8728B">
      <w:pPr>
        <w:pStyle w:val="Heading1"/>
      </w:pPr>
      <w:bookmarkStart w:id="14" w:name="O_159357"/>
      <w:bookmarkEnd w:id="14"/>
      <w:r w:rsidRPr="00E8728B">
        <w:t>Co-requisite units</w:t>
      </w:r>
    </w:p>
    <w:tbl>
      <w:tblPr>
        <w:tblW w:w="0" w:type="auto"/>
        <w:tblCellMar>
          <w:left w:w="62" w:type="dxa"/>
          <w:right w:w="62" w:type="dxa"/>
        </w:tblCellMar>
        <w:tblLook w:val="0000"/>
      </w:tblPr>
      <w:tblGrid>
        <w:gridCol w:w="2376"/>
        <w:gridCol w:w="1739"/>
        <w:gridCol w:w="5081"/>
      </w:tblGrid>
      <w:tr w:rsidTr="00D70938">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r w:rsidRPr="00E8728B">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28B">
            <w:pPr>
              <w:pStyle w:val="BodyText"/>
              <w:rPr>
                <w:lang w:val="en-NZ"/>
              </w:rPr>
            </w:pPr>
          </w:p>
        </w:tc>
      </w:tr>
      <w:tr w:rsidTr="00D70938">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28B" w:rsidP="00E8728B">
            <w:pPr>
              <w:pStyle w:val="BodyText"/>
            </w:pPr>
          </w:p>
        </w:tc>
      </w:tr>
    </w:tbl>
    <w:p w:rsidR="00000000" w:rsidRPr="00E8728B" w:rsidP="00E8728B">
      <w:pPr>
        <w:pStyle w:val="BodyText"/>
      </w:pPr>
    </w:p>
    <w:p w:rsidR="00000000" w:rsidRPr="00E8728B" w:rsidP="00E8728B"/>
    <w:sectPr w:rsidSect="00E872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938" w:rsidP="00D709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38" w:rsidP="00E8728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0938" w:rsidP="00E872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0938" w:rsidP="00E872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8B" w:rsidRPr="00D70938" w:rsidP="00D709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938" w:rsidRPr="002D2AF8" w:rsidP="00E8728B">
    <w:pPr>
      <w:pStyle w:val="Header"/>
      <w:framePr w:wrap="around"/>
    </w:pPr>
    <w:r>
      <w:fldChar w:fldCharType="begin"/>
    </w:r>
    <w:r>
      <w:instrText xml:space="preserve"> TITLE   \* MERGEFORMAT </w:instrText>
    </w:r>
    <w:r>
      <w:fldChar w:fldCharType="separate"/>
    </w:r>
    <w:r>
      <w:t>MSATCM512A Apply metallurgy principles and practice to optimise furnace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70938" w:rsidP="00E872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4BC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2D2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A6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2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28B"/>
    <w:pPr>
      <w:spacing w:before="360" w:after="60"/>
      <w:outlineLvl w:val="0"/>
    </w:pPr>
    <w:rPr>
      <w:sz w:val="32"/>
    </w:rPr>
  </w:style>
  <w:style w:type="paragraph" w:styleId="Heading2">
    <w:name w:val="heading 2"/>
    <w:basedOn w:val="HeadingBase"/>
    <w:next w:val="BodyText"/>
    <w:link w:val="Heading2Char"/>
    <w:qFormat/>
    <w:rsid w:val="00E8728B"/>
    <w:pPr>
      <w:keepLines/>
      <w:spacing w:before="240" w:after="120"/>
      <w:outlineLvl w:val="1"/>
    </w:pPr>
    <w:rPr>
      <w:sz w:val="28"/>
      <w:szCs w:val="40"/>
    </w:rPr>
  </w:style>
  <w:style w:type="paragraph" w:styleId="Heading3">
    <w:name w:val="heading 3"/>
    <w:basedOn w:val="HeadingBase"/>
    <w:next w:val="BodyText"/>
    <w:link w:val="Heading3Char"/>
    <w:qFormat/>
    <w:rsid w:val="00E8728B"/>
    <w:pPr>
      <w:spacing w:before="180" w:after="120"/>
      <w:outlineLvl w:val="2"/>
    </w:pPr>
    <w:rPr>
      <w:spacing w:val="-10"/>
      <w:kern w:val="32"/>
    </w:rPr>
  </w:style>
  <w:style w:type="paragraph" w:styleId="Heading4">
    <w:name w:val="heading 4"/>
    <w:basedOn w:val="HeadingBase"/>
    <w:next w:val="BodyText"/>
    <w:link w:val="Heading4Char"/>
    <w:qFormat/>
    <w:rsid w:val="00E8728B"/>
    <w:pPr>
      <w:spacing w:before="160" w:after="120"/>
      <w:outlineLvl w:val="3"/>
    </w:pPr>
    <w:rPr>
      <w:sz w:val="22"/>
    </w:rPr>
  </w:style>
  <w:style w:type="paragraph" w:styleId="Heading5">
    <w:name w:val="heading 5"/>
    <w:basedOn w:val="HeadingBase"/>
    <w:next w:val="Normal"/>
    <w:link w:val="Heading5Char"/>
    <w:qFormat/>
    <w:rsid w:val="00E8728B"/>
    <w:pPr>
      <w:spacing w:before="80"/>
      <w:outlineLvl w:val="4"/>
    </w:pPr>
    <w:rPr>
      <w:color w:val="918585"/>
      <w:sz w:val="20"/>
    </w:rPr>
  </w:style>
  <w:style w:type="paragraph" w:styleId="Heading6">
    <w:name w:val="heading 6"/>
    <w:basedOn w:val="HeadingBase"/>
    <w:next w:val="Normal"/>
    <w:link w:val="Heading6Char"/>
    <w:qFormat/>
    <w:rsid w:val="00E8728B"/>
    <w:pPr>
      <w:spacing w:before="60"/>
      <w:outlineLvl w:val="5"/>
    </w:pPr>
    <w:rPr>
      <w:color w:val="918585"/>
      <w:sz w:val="20"/>
    </w:rPr>
  </w:style>
  <w:style w:type="paragraph" w:styleId="Heading7">
    <w:name w:val="heading 7"/>
    <w:basedOn w:val="Normal"/>
    <w:next w:val="Normal"/>
    <w:link w:val="Heading7Char"/>
    <w:qFormat/>
    <w:rsid w:val="00E8728B"/>
    <w:pPr>
      <w:ind w:left="720"/>
      <w:outlineLvl w:val="6"/>
    </w:pPr>
    <w:rPr>
      <w:i/>
    </w:rPr>
  </w:style>
  <w:style w:type="paragraph" w:styleId="Heading8">
    <w:name w:val="heading 8"/>
    <w:basedOn w:val="Normal"/>
    <w:next w:val="Normal"/>
    <w:link w:val="Heading8Char"/>
    <w:qFormat/>
    <w:rsid w:val="00E8728B"/>
    <w:pPr>
      <w:ind w:left="720"/>
      <w:outlineLvl w:val="7"/>
    </w:pPr>
    <w:rPr>
      <w:i/>
    </w:rPr>
  </w:style>
  <w:style w:type="paragraph" w:styleId="Heading9">
    <w:name w:val="heading 9"/>
    <w:basedOn w:val="Normal"/>
    <w:next w:val="Normal"/>
    <w:link w:val="Heading9Char"/>
    <w:qFormat/>
    <w:rsid w:val="00E8728B"/>
    <w:pPr>
      <w:ind w:left="720"/>
      <w:outlineLvl w:val="8"/>
    </w:pPr>
    <w:rPr>
      <w:i/>
    </w:rPr>
  </w:style>
  <w:style w:type="character" w:default="1" w:styleId="DefaultParagraphFont">
    <w:name w:val="Default Paragraph Font"/>
    <w:uiPriority w:val="1"/>
    <w:unhideWhenUsed/>
    <w:rsid w:val="00E872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28B"/>
  </w:style>
  <w:style w:type="character" w:customStyle="1" w:styleId="Heading1Char">
    <w:name w:val="Heading 1 Char"/>
    <w:basedOn w:val="DefaultParagraphFont"/>
    <w:link w:val="Heading1"/>
    <w:rsid w:val="00E8728B"/>
    <w:rPr>
      <w:rFonts w:ascii="Times New Roman" w:eastAsia="Times New Roman" w:hAnsi="Times New Roman" w:cs="Times New Roman"/>
      <w:b/>
      <w:sz w:val="32"/>
      <w:szCs w:val="20"/>
      <w:lang w:eastAsia="en-US"/>
    </w:rPr>
  </w:style>
  <w:style w:type="paragraph" w:styleId="BodyText">
    <w:name w:val="Body Text"/>
    <w:basedOn w:val="Normal"/>
    <w:link w:val="BodyTextChar"/>
    <w:rsid w:val="00E872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28B"/>
    <w:rPr>
      <w:rFonts w:ascii="Times New Roman" w:eastAsia="Times New Roman" w:hAnsi="Times New Roman" w:cs="Times New Roman"/>
      <w:sz w:val="24"/>
      <w:lang w:eastAsia="en-US"/>
    </w:rPr>
  </w:style>
  <w:style w:type="paragraph" w:styleId="Footer">
    <w:name w:val="footer"/>
    <w:basedOn w:val="Normal"/>
    <w:link w:val="FooterChar"/>
    <w:rsid w:val="00E872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28B"/>
    <w:rPr>
      <w:rFonts w:ascii="Times New Roman" w:eastAsia="Times New Roman" w:hAnsi="Times New Roman" w:cs="Times New Roman"/>
      <w:sz w:val="16"/>
      <w:lang w:eastAsia="en-US"/>
    </w:rPr>
  </w:style>
  <w:style w:type="paragraph" w:styleId="List">
    <w:name w:val="List"/>
    <w:basedOn w:val="BodyText"/>
    <w:next w:val="BodyText"/>
    <w:rsid w:val="00E8728B"/>
    <w:pPr>
      <w:tabs>
        <w:tab w:val="left" w:pos="340"/>
      </w:tabs>
      <w:spacing w:before="60" w:after="60"/>
      <w:ind w:left="340" w:hanging="340"/>
    </w:pPr>
  </w:style>
  <w:style w:type="paragraph" w:styleId="ListBullet">
    <w:name w:val="List Bullet"/>
    <w:basedOn w:val="List"/>
    <w:rsid w:val="00E8728B"/>
    <w:pPr>
      <w:numPr>
        <w:numId w:val="13"/>
      </w:numPr>
      <w:tabs>
        <w:tab w:val="clear" w:pos="340"/>
      </w:tabs>
      <w:spacing w:before="40" w:after="40"/>
    </w:pPr>
  </w:style>
  <w:style w:type="character" w:customStyle="1" w:styleId="SpecialBold">
    <w:name w:val="Special Bold"/>
    <w:basedOn w:val="DefaultParagraphFont"/>
    <w:rsid w:val="00E8728B"/>
    <w:rPr>
      <w:b/>
      <w:spacing w:val="0"/>
    </w:rPr>
  </w:style>
  <w:style w:type="paragraph" w:styleId="ListBullet2">
    <w:name w:val="List Bullet 2"/>
    <w:basedOn w:val="List2"/>
    <w:rsid w:val="00E8728B"/>
    <w:pPr>
      <w:numPr>
        <w:numId w:val="14"/>
      </w:numPr>
      <w:tabs>
        <w:tab w:val="clear" w:pos="680"/>
      </w:tabs>
    </w:pPr>
  </w:style>
  <w:style w:type="paragraph" w:customStyle="1" w:styleId="SuperHeading">
    <w:name w:val="SuperHeading"/>
    <w:basedOn w:val="Normal"/>
    <w:rsid w:val="00E8728B"/>
    <w:pPr>
      <w:spacing w:before="240" w:after="120"/>
      <w:outlineLvl w:val="0"/>
    </w:pPr>
    <w:rPr>
      <w:rFonts w:ascii="Times New Roman" w:hAnsi="Times New Roman"/>
      <w:b/>
      <w:sz w:val="28"/>
    </w:rPr>
  </w:style>
  <w:style w:type="paragraph" w:customStyle="1" w:styleId="AllowPageBreak">
    <w:name w:val="AllowPageBreak"/>
    <w:rsid w:val="00E872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728B"/>
    <w:pPr>
      <w:tabs>
        <w:tab w:val="left" w:pos="680"/>
      </w:tabs>
      <w:spacing w:before="60" w:after="60"/>
      <w:ind w:left="680" w:hanging="340"/>
    </w:pPr>
  </w:style>
  <w:style w:type="character" w:customStyle="1" w:styleId="Heading2Char">
    <w:name w:val="Heading 2 Char"/>
    <w:basedOn w:val="DefaultParagraphFont"/>
    <w:link w:val="Heading2"/>
    <w:rsid w:val="00E872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2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2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2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2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2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2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28B"/>
    <w:rPr>
      <w:rFonts w:ascii="Courier New" w:eastAsia="Times New Roman" w:hAnsi="Courier New" w:cs="Times New Roman"/>
      <w:i/>
      <w:szCs w:val="20"/>
      <w:lang w:eastAsia="en-US"/>
    </w:rPr>
  </w:style>
  <w:style w:type="paragraph" w:customStyle="1" w:styleId="HeadingBase">
    <w:name w:val="Heading Base"/>
    <w:rsid w:val="00E872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28B"/>
    <w:pPr>
      <w:tabs>
        <w:tab w:val="right" w:leader="dot" w:pos="9072"/>
      </w:tabs>
      <w:ind w:left="567"/>
    </w:pPr>
    <w:rPr>
      <w:szCs w:val="22"/>
    </w:rPr>
  </w:style>
  <w:style w:type="paragraph" w:customStyle="1" w:styleId="TOCBase">
    <w:name w:val="TOC Base"/>
    <w:rsid w:val="00E872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28B"/>
    <w:pPr>
      <w:tabs>
        <w:tab w:val="right" w:leader="dot" w:pos="9072"/>
      </w:tabs>
      <w:spacing w:before="40" w:after="40"/>
      <w:ind w:left="284"/>
    </w:pPr>
    <w:rPr>
      <w:rFonts w:ascii="Times New Roman" w:hAnsi="Times New Roman"/>
    </w:rPr>
  </w:style>
  <w:style w:type="paragraph" w:styleId="TOC1">
    <w:name w:val="toc 1"/>
    <w:basedOn w:val="TOCBase"/>
    <w:next w:val="Normal"/>
    <w:rsid w:val="00E872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28B"/>
    <w:pPr>
      <w:spacing w:before="5040"/>
      <w:jc w:val="center"/>
    </w:pPr>
    <w:rPr>
      <w:sz w:val="48"/>
      <w:szCs w:val="72"/>
      <w:lang w:val="en-US"/>
    </w:rPr>
  </w:style>
  <w:style w:type="character" w:customStyle="1" w:styleId="TitleChar">
    <w:name w:val="Title Char"/>
    <w:basedOn w:val="DefaultParagraphFont"/>
    <w:link w:val="Title"/>
    <w:rsid w:val="00E872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28B"/>
    <w:pPr>
      <w:tabs>
        <w:tab w:val="left" w:pos="3600"/>
        <w:tab w:val="left" w:pos="3958"/>
      </w:tabs>
    </w:pPr>
  </w:style>
  <w:style w:type="paragraph" w:customStyle="1" w:styleId="Note">
    <w:name w:val="Note"/>
    <w:basedOn w:val="BodyText"/>
    <w:rsid w:val="00E872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28B"/>
    <w:pPr>
      <w:framePr w:wrap="auto" w:hAnchor="text" w:y="6049"/>
    </w:pPr>
    <w:rPr>
      <w:color w:val="000000"/>
      <w:sz w:val="40"/>
    </w:rPr>
  </w:style>
  <w:style w:type="paragraph" w:customStyle="1" w:styleId="TOCTitle">
    <w:name w:val="TOCTitle"/>
    <w:basedOn w:val="Heading1"/>
    <w:rsid w:val="00E8728B"/>
    <w:pPr>
      <w:spacing w:after="240"/>
      <w:jc w:val="center"/>
      <w:outlineLvl w:val="9"/>
    </w:pPr>
    <w:rPr>
      <w:caps/>
    </w:rPr>
  </w:style>
  <w:style w:type="paragraph" w:customStyle="1" w:styleId="Version">
    <w:name w:val="Version"/>
    <w:rsid w:val="00E872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28B"/>
    <w:pPr>
      <w:keepNext w:val="0"/>
      <w:tabs>
        <w:tab w:val="right" w:pos="4176"/>
      </w:tabs>
      <w:ind w:left="198" w:hanging="198"/>
    </w:pPr>
    <w:rPr>
      <w:rFonts w:ascii="Garamond" w:hAnsi="Garamond"/>
    </w:rPr>
  </w:style>
  <w:style w:type="paragraph" w:styleId="IndexHeading">
    <w:name w:val="index heading"/>
    <w:basedOn w:val="Normal"/>
    <w:next w:val="Index1"/>
    <w:semiHidden/>
    <w:rsid w:val="00E8728B"/>
    <w:pPr>
      <w:spacing w:before="120" w:after="120"/>
    </w:pPr>
    <w:rPr>
      <w:rFonts w:ascii="Arial" w:hAnsi="Arial"/>
      <w:b/>
      <w:color w:val="918585"/>
      <w:sz w:val="24"/>
    </w:rPr>
  </w:style>
  <w:style w:type="paragraph" w:styleId="Header">
    <w:name w:val="header"/>
    <w:basedOn w:val="Normal"/>
    <w:link w:val="HeaderChar"/>
    <w:rsid w:val="00E872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28B"/>
    <w:rPr>
      <w:rFonts w:ascii="Times New Roman" w:eastAsia="Times New Roman" w:hAnsi="Times New Roman" w:cs="Times New Roman"/>
      <w:sz w:val="16"/>
      <w:szCs w:val="20"/>
      <w:lang w:val="en-GB" w:eastAsia="en-US"/>
    </w:rPr>
  </w:style>
  <w:style w:type="paragraph" w:customStyle="1" w:styleId="Chapter">
    <w:name w:val="Chapter"/>
    <w:basedOn w:val="Normal"/>
    <w:rsid w:val="00E8728B"/>
    <w:pPr>
      <w:spacing w:before="240"/>
    </w:pPr>
    <w:rPr>
      <w:rFonts w:ascii="Times New Roman" w:hAnsi="Times New Roman"/>
      <w:smallCaps/>
      <w:spacing w:val="80"/>
      <w:sz w:val="28"/>
    </w:rPr>
  </w:style>
  <w:style w:type="paragraph" w:customStyle="1" w:styleId="InChapter">
    <w:name w:val="InChapter"/>
    <w:basedOn w:val="Heading3"/>
    <w:rsid w:val="00E8728B"/>
    <w:pPr>
      <w:spacing w:after="240"/>
      <w:outlineLvl w:val="9"/>
    </w:pPr>
    <w:rPr>
      <w:noProof/>
    </w:rPr>
  </w:style>
  <w:style w:type="paragraph" w:styleId="Index2">
    <w:name w:val="index 2"/>
    <w:basedOn w:val="Normal"/>
    <w:next w:val="Normal"/>
    <w:semiHidden/>
    <w:rsid w:val="00E8728B"/>
    <w:pPr>
      <w:tabs>
        <w:tab w:val="right" w:pos="4176"/>
      </w:tabs>
      <w:ind w:left="568" w:hanging="284"/>
    </w:pPr>
    <w:rPr>
      <w:rFonts w:ascii="Garamond" w:hAnsi="Garamond"/>
    </w:rPr>
  </w:style>
  <w:style w:type="paragraph" w:customStyle="1" w:styleId="Byline">
    <w:name w:val="Byline"/>
    <w:rsid w:val="00E872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28B"/>
    <w:pPr>
      <w:tabs>
        <w:tab w:val="clear" w:pos="3600"/>
        <w:tab w:val="clear" w:pos="3958"/>
      </w:tabs>
      <w:jc w:val="right"/>
    </w:pPr>
  </w:style>
  <w:style w:type="character" w:styleId="Emphasis">
    <w:name w:val="Emphasis"/>
    <w:basedOn w:val="DefaultParagraphFont"/>
    <w:qFormat/>
    <w:rsid w:val="00E8728B"/>
    <w:rPr>
      <w:i/>
    </w:rPr>
  </w:style>
  <w:style w:type="paragraph" w:styleId="Caption">
    <w:name w:val="caption"/>
    <w:basedOn w:val="BodyText"/>
    <w:next w:val="Normal"/>
    <w:qFormat/>
    <w:rsid w:val="00E8728B"/>
    <w:pPr>
      <w:framePr w:w="2268" w:hSpace="181" w:vSpace="181" w:wrap="around" w:vAnchor="text" w:hAnchor="page" w:x="1135" w:y="285" w:anchorLock="1"/>
    </w:pPr>
    <w:rPr>
      <w:i/>
    </w:rPr>
  </w:style>
  <w:style w:type="paragraph" w:customStyle="1" w:styleId="MiniTOCTitle">
    <w:name w:val="MiniTOCTitle"/>
    <w:basedOn w:val="Heading4"/>
    <w:rsid w:val="00E8728B"/>
    <w:pPr>
      <w:spacing w:before="240"/>
      <w:outlineLvl w:val="9"/>
    </w:pPr>
    <w:rPr>
      <w:noProof/>
      <w:sz w:val="24"/>
    </w:rPr>
  </w:style>
  <w:style w:type="paragraph" w:customStyle="1" w:styleId="MiniTOCItem">
    <w:name w:val="MiniTOCItem"/>
    <w:basedOn w:val="ListBullet"/>
    <w:rsid w:val="00E8728B"/>
    <w:pPr>
      <w:numPr>
        <w:numId w:val="0"/>
      </w:numPr>
      <w:tabs>
        <w:tab w:val="right" w:leader="dot" w:pos="6521"/>
      </w:tabs>
      <w:spacing w:before="0" w:after="0"/>
    </w:pPr>
  </w:style>
  <w:style w:type="paragraph" w:customStyle="1" w:styleId="TOFTitle">
    <w:name w:val="TOFTitle"/>
    <w:basedOn w:val="TOCTitle"/>
    <w:rsid w:val="00E8728B"/>
  </w:style>
  <w:style w:type="paragraph" w:styleId="TableofFigures">
    <w:name w:val="table of figures"/>
    <w:basedOn w:val="Normal"/>
    <w:next w:val="Normal"/>
    <w:semiHidden/>
    <w:rsid w:val="00E8728B"/>
    <w:pPr>
      <w:tabs>
        <w:tab w:val="right" w:leader="dot" w:pos="9072"/>
      </w:tabs>
      <w:ind w:left="970" w:hanging="403"/>
    </w:pPr>
    <w:rPr>
      <w:rFonts w:ascii="Times New Roman" w:hAnsi="Times New Roman"/>
      <w:b/>
    </w:rPr>
  </w:style>
  <w:style w:type="paragraph" w:styleId="ListNumber">
    <w:name w:val="List Number"/>
    <w:basedOn w:val="List"/>
    <w:rsid w:val="00E8728B"/>
    <w:pPr>
      <w:numPr>
        <w:numId w:val="11"/>
      </w:numPr>
    </w:pPr>
  </w:style>
  <w:style w:type="character" w:customStyle="1" w:styleId="WingdingSymbols">
    <w:name w:val="Wingding Symbols"/>
    <w:rsid w:val="00E8728B"/>
    <w:rPr>
      <w:rFonts w:ascii="Wingdings" w:hAnsi="Wingdings"/>
    </w:rPr>
  </w:style>
  <w:style w:type="paragraph" w:customStyle="1" w:styleId="TableHeading">
    <w:name w:val="Table Heading"/>
    <w:basedOn w:val="HeadingBase"/>
    <w:rsid w:val="00E8728B"/>
    <w:pPr>
      <w:keepLines/>
      <w:pBdr>
        <w:bottom w:val="single" w:sz="6" w:space="1" w:color="918585"/>
      </w:pBdr>
      <w:spacing w:before="240"/>
    </w:pPr>
  </w:style>
  <w:style w:type="character" w:customStyle="1" w:styleId="HotSpot">
    <w:name w:val="HotSpot"/>
    <w:rsid w:val="00E8728B"/>
    <w:rPr>
      <w:color w:val="0033CC"/>
      <w:u w:val="none"/>
    </w:rPr>
  </w:style>
  <w:style w:type="paragraph" w:customStyle="1" w:styleId="BodyTextRight">
    <w:name w:val="Body Text Right"/>
    <w:basedOn w:val="BodyText"/>
    <w:rsid w:val="00E8728B"/>
    <w:pPr>
      <w:spacing w:before="0" w:after="0"/>
      <w:jc w:val="right"/>
    </w:pPr>
  </w:style>
  <w:style w:type="paragraph" w:styleId="Index3">
    <w:name w:val="index 3"/>
    <w:basedOn w:val="ListNumber2"/>
    <w:next w:val="Normal"/>
    <w:semiHidden/>
    <w:rsid w:val="00E8728B"/>
    <w:pPr>
      <w:numPr>
        <w:numId w:val="0"/>
      </w:numPr>
      <w:tabs>
        <w:tab w:val="right" w:leader="dot" w:pos="4176"/>
      </w:tabs>
    </w:pPr>
  </w:style>
  <w:style w:type="paragraph" w:styleId="ListNumber2">
    <w:name w:val="List Number 2"/>
    <w:basedOn w:val="List2"/>
    <w:rsid w:val="00E8728B"/>
    <w:pPr>
      <w:numPr>
        <w:numId w:val="10"/>
      </w:numPr>
      <w:tabs>
        <w:tab w:val="clear" w:pos="1060"/>
      </w:tabs>
    </w:pPr>
  </w:style>
  <w:style w:type="paragraph" w:customStyle="1" w:styleId="MarginNote">
    <w:name w:val="Margin Note"/>
    <w:basedOn w:val="BodyText"/>
    <w:rsid w:val="00E872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2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2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28B"/>
    <w:rPr>
      <w:sz w:val="32"/>
    </w:rPr>
  </w:style>
  <w:style w:type="paragraph" w:customStyle="1" w:styleId="HeadingProcedure">
    <w:name w:val="Heading Procedure"/>
    <w:basedOn w:val="HeadingBase"/>
    <w:next w:val="Normal"/>
    <w:rsid w:val="00E8728B"/>
    <w:pPr>
      <w:tabs>
        <w:tab w:val="left" w:pos="0"/>
      </w:tabs>
      <w:spacing w:before="120" w:after="60"/>
    </w:pPr>
    <w:rPr>
      <w:i/>
      <w:color w:val="918585"/>
      <w:sz w:val="22"/>
    </w:rPr>
  </w:style>
  <w:style w:type="paragraph" w:customStyle="1" w:styleId="TableBodyText">
    <w:name w:val="Table Body Text"/>
    <w:basedOn w:val="BodyText"/>
    <w:rsid w:val="00E8728B"/>
    <w:pPr>
      <w:spacing w:before="60" w:after="60"/>
    </w:pPr>
  </w:style>
  <w:style w:type="paragraph" w:styleId="ListContinue">
    <w:name w:val="List Continue"/>
    <w:basedOn w:val="List"/>
    <w:rsid w:val="00E8728B"/>
    <w:pPr>
      <w:ind w:firstLine="0"/>
    </w:pPr>
  </w:style>
  <w:style w:type="paragraph" w:customStyle="1" w:styleId="ListNote">
    <w:name w:val="List Note"/>
    <w:basedOn w:val="List"/>
    <w:rsid w:val="00E8728B"/>
    <w:pPr>
      <w:pBdr>
        <w:top w:val="single" w:sz="6" w:space="2" w:color="918585"/>
        <w:bottom w:val="single" w:sz="6" w:space="2" w:color="918585"/>
      </w:pBdr>
      <w:tabs>
        <w:tab w:val="left" w:pos="1021"/>
      </w:tabs>
      <w:ind w:firstLine="0"/>
    </w:pPr>
  </w:style>
  <w:style w:type="paragraph" w:customStyle="1" w:styleId="Warning">
    <w:name w:val="Warning"/>
    <w:basedOn w:val="BodyText"/>
    <w:rsid w:val="00E8728B"/>
    <w:pPr>
      <w:shd w:val="clear" w:color="auto" w:fill="D9D9D9"/>
      <w:tabs>
        <w:tab w:val="left" w:pos="992"/>
      </w:tabs>
      <w:ind w:left="119" w:right="119"/>
    </w:pPr>
    <w:rPr>
      <w:sz w:val="20"/>
    </w:rPr>
  </w:style>
  <w:style w:type="paragraph" w:customStyle="1" w:styleId="MarginIcons">
    <w:name w:val="Margin Icons"/>
    <w:basedOn w:val="BodyText"/>
    <w:rsid w:val="00E872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28B"/>
    <w:rPr>
      <w:rFonts w:ascii="Courier New" w:hAnsi="Courier New"/>
    </w:rPr>
  </w:style>
  <w:style w:type="paragraph" w:customStyle="1" w:styleId="NoteBullet">
    <w:name w:val="Note Bullet"/>
    <w:basedOn w:val="Note"/>
    <w:rsid w:val="00E8728B"/>
    <w:pPr>
      <w:tabs>
        <w:tab w:val="clear" w:pos="680"/>
      </w:tabs>
      <w:spacing w:before="60" w:after="60"/>
    </w:pPr>
  </w:style>
  <w:style w:type="paragraph" w:customStyle="1" w:styleId="SubHeading2">
    <w:name w:val="SubHeading2"/>
    <w:basedOn w:val="HeadingBase"/>
    <w:rsid w:val="00E8728B"/>
    <w:pPr>
      <w:spacing w:before="240" w:after="60"/>
    </w:pPr>
    <w:rPr>
      <w:sz w:val="20"/>
    </w:rPr>
  </w:style>
  <w:style w:type="paragraph" w:customStyle="1" w:styleId="SubHeading1">
    <w:name w:val="SubHeading1"/>
    <w:basedOn w:val="HeadingBase"/>
    <w:rsid w:val="00E8728B"/>
    <w:pPr>
      <w:spacing w:before="240" w:after="60"/>
    </w:pPr>
    <w:rPr>
      <w:color w:val="918585"/>
      <w:sz w:val="22"/>
    </w:rPr>
  </w:style>
  <w:style w:type="paragraph" w:customStyle="1" w:styleId="SideHeading">
    <w:name w:val="Side Heading"/>
    <w:basedOn w:val="HeadingBase"/>
    <w:rsid w:val="00E872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28B"/>
    <w:pPr>
      <w:numPr>
        <w:numId w:val="12"/>
      </w:numPr>
    </w:pPr>
  </w:style>
  <w:style w:type="paragraph" w:styleId="PlainText">
    <w:name w:val="Plain Text"/>
    <w:basedOn w:val="Normal"/>
    <w:link w:val="PlainTextChar"/>
    <w:rsid w:val="00E8728B"/>
    <w:rPr>
      <w:sz w:val="20"/>
    </w:rPr>
  </w:style>
  <w:style w:type="character" w:customStyle="1" w:styleId="PlainTextChar">
    <w:name w:val="Plain Text Char"/>
    <w:basedOn w:val="DefaultParagraphFont"/>
    <w:link w:val="PlainText"/>
    <w:rsid w:val="00E8728B"/>
    <w:rPr>
      <w:rFonts w:ascii="Courier New" w:eastAsia="Times New Roman" w:hAnsi="Courier New" w:cs="Times New Roman"/>
      <w:sz w:val="20"/>
      <w:szCs w:val="20"/>
      <w:lang w:eastAsia="en-US"/>
    </w:rPr>
  </w:style>
  <w:style w:type="character" w:customStyle="1" w:styleId="MenuOption">
    <w:name w:val="Menu Option"/>
    <w:basedOn w:val="DefaultParagraphFont"/>
    <w:rsid w:val="00E8728B"/>
    <w:rPr>
      <w:b/>
      <w:smallCaps/>
    </w:rPr>
  </w:style>
  <w:style w:type="paragraph" w:customStyle="1" w:styleId="TableListNumber">
    <w:name w:val="Table List Number"/>
    <w:basedOn w:val="ListNumber"/>
    <w:rsid w:val="00E8728B"/>
    <w:pPr>
      <w:numPr>
        <w:numId w:val="0"/>
      </w:numPr>
    </w:pPr>
  </w:style>
  <w:style w:type="paragraph" w:styleId="TOC4">
    <w:name w:val="toc 4"/>
    <w:basedOn w:val="TOCBase"/>
    <w:next w:val="Normal"/>
    <w:semiHidden/>
    <w:rsid w:val="00E8728B"/>
    <w:pPr>
      <w:tabs>
        <w:tab w:val="right" w:leader="dot" w:pos="9071"/>
      </w:tabs>
      <w:ind w:left="1701"/>
    </w:pPr>
  </w:style>
  <w:style w:type="paragraph" w:customStyle="1" w:styleId="ListAlpha">
    <w:name w:val="List Alpha"/>
    <w:basedOn w:val="List"/>
    <w:rsid w:val="00E8728B"/>
    <w:pPr>
      <w:numPr>
        <w:numId w:val="9"/>
      </w:numPr>
    </w:pPr>
  </w:style>
  <w:style w:type="paragraph" w:customStyle="1" w:styleId="ListAlpha2">
    <w:name w:val="List Alpha 2"/>
    <w:basedOn w:val="List2"/>
    <w:rsid w:val="00E8728B"/>
    <w:pPr>
      <w:numPr>
        <w:numId w:val="8"/>
      </w:numPr>
    </w:pPr>
  </w:style>
  <w:style w:type="paragraph" w:styleId="List3">
    <w:name w:val="List 3"/>
    <w:basedOn w:val="BodyText"/>
    <w:rsid w:val="00E8728B"/>
    <w:pPr>
      <w:tabs>
        <w:tab w:val="left" w:pos="1021"/>
      </w:tabs>
      <w:spacing w:before="60" w:after="60"/>
      <w:ind w:left="1020" w:hanging="340"/>
    </w:pPr>
  </w:style>
  <w:style w:type="paragraph" w:styleId="List4">
    <w:name w:val="List 4"/>
    <w:basedOn w:val="BodyText"/>
    <w:rsid w:val="00E8728B"/>
    <w:pPr>
      <w:tabs>
        <w:tab w:val="left" w:pos="1361"/>
      </w:tabs>
      <w:spacing w:before="60" w:after="60"/>
      <w:ind w:left="1361" w:hanging="340"/>
    </w:pPr>
  </w:style>
  <w:style w:type="paragraph" w:styleId="List5">
    <w:name w:val="List 5"/>
    <w:basedOn w:val="BodyText"/>
    <w:rsid w:val="00E8728B"/>
    <w:pPr>
      <w:tabs>
        <w:tab w:val="left" w:pos="1701"/>
      </w:tabs>
      <w:spacing w:before="60" w:after="60"/>
      <w:ind w:left="1701" w:hanging="340"/>
    </w:pPr>
  </w:style>
  <w:style w:type="paragraph" w:styleId="ListBullet3">
    <w:name w:val="List Bullet 3"/>
    <w:basedOn w:val="List3"/>
    <w:rsid w:val="00E8728B"/>
    <w:pPr>
      <w:numPr>
        <w:numId w:val="15"/>
      </w:numPr>
      <w:tabs>
        <w:tab w:val="clear" w:pos="1021"/>
      </w:tabs>
      <w:ind w:left="1037" w:hanging="357"/>
    </w:pPr>
  </w:style>
  <w:style w:type="paragraph" w:styleId="ListBullet4">
    <w:name w:val="List Bullet 4"/>
    <w:basedOn w:val="List4"/>
    <w:rsid w:val="00E8728B"/>
    <w:pPr>
      <w:numPr>
        <w:numId w:val="3"/>
      </w:numPr>
    </w:pPr>
  </w:style>
  <w:style w:type="paragraph" w:styleId="ListBullet5">
    <w:name w:val="List Bullet 5"/>
    <w:basedOn w:val="List5"/>
    <w:rsid w:val="00E8728B"/>
    <w:pPr>
      <w:numPr>
        <w:numId w:val="4"/>
      </w:numPr>
    </w:pPr>
  </w:style>
  <w:style w:type="paragraph" w:styleId="ListContinue2">
    <w:name w:val="List Continue 2"/>
    <w:basedOn w:val="List2"/>
    <w:rsid w:val="00E8728B"/>
    <w:pPr>
      <w:ind w:firstLine="0"/>
    </w:pPr>
  </w:style>
  <w:style w:type="paragraph" w:styleId="ListContinue3">
    <w:name w:val="List Continue 3"/>
    <w:basedOn w:val="List3"/>
    <w:rsid w:val="00E8728B"/>
    <w:pPr>
      <w:ind w:left="1021" w:firstLine="0"/>
    </w:pPr>
  </w:style>
  <w:style w:type="paragraph" w:styleId="ListContinue4">
    <w:name w:val="List Continue 4"/>
    <w:basedOn w:val="List4"/>
    <w:rsid w:val="00E8728B"/>
    <w:pPr>
      <w:ind w:firstLine="0"/>
    </w:pPr>
  </w:style>
  <w:style w:type="paragraph" w:styleId="ListContinue5">
    <w:name w:val="List Continue 5"/>
    <w:basedOn w:val="List5"/>
    <w:rsid w:val="00E8728B"/>
    <w:pPr>
      <w:ind w:firstLine="0"/>
    </w:pPr>
  </w:style>
  <w:style w:type="paragraph" w:styleId="ListNumber3">
    <w:name w:val="List Number 3"/>
    <w:basedOn w:val="List3"/>
    <w:rsid w:val="00E8728B"/>
    <w:pPr>
      <w:numPr>
        <w:numId w:val="5"/>
      </w:numPr>
    </w:pPr>
  </w:style>
  <w:style w:type="paragraph" w:styleId="ListNumber4">
    <w:name w:val="List Number 4"/>
    <w:basedOn w:val="List4"/>
    <w:rsid w:val="00E8728B"/>
    <w:pPr>
      <w:numPr>
        <w:numId w:val="6"/>
      </w:numPr>
    </w:pPr>
  </w:style>
  <w:style w:type="paragraph" w:styleId="ListNumber5">
    <w:name w:val="List Number 5"/>
    <w:basedOn w:val="List5"/>
    <w:rsid w:val="00E8728B"/>
    <w:pPr>
      <w:numPr>
        <w:numId w:val="7"/>
      </w:numPr>
    </w:pPr>
  </w:style>
  <w:style w:type="paragraph" w:styleId="BlockText">
    <w:name w:val="Block Text"/>
    <w:basedOn w:val="Normal"/>
    <w:rsid w:val="00E8728B"/>
    <w:pPr>
      <w:spacing w:after="120"/>
      <w:ind w:left="1440" w:right="1440"/>
    </w:pPr>
  </w:style>
  <w:style w:type="character" w:customStyle="1" w:styleId="Subscript">
    <w:name w:val="Subscript"/>
    <w:basedOn w:val="DefaultParagraphFont"/>
    <w:rsid w:val="00E8728B"/>
    <w:rPr>
      <w:sz w:val="16"/>
      <w:vertAlign w:val="subscript"/>
    </w:rPr>
  </w:style>
  <w:style w:type="character" w:customStyle="1" w:styleId="Superscript">
    <w:name w:val="Superscript"/>
    <w:basedOn w:val="DefaultParagraphFont"/>
    <w:rsid w:val="00E8728B"/>
    <w:rPr>
      <w:sz w:val="16"/>
      <w:vertAlign w:val="superscript"/>
    </w:rPr>
  </w:style>
  <w:style w:type="character" w:customStyle="1" w:styleId="Symbols">
    <w:name w:val="Symbols"/>
    <w:basedOn w:val="DefaultParagraphFont"/>
    <w:rsid w:val="00E8728B"/>
    <w:rPr>
      <w:rFonts w:ascii="Symbol" w:hAnsi="Symbol"/>
    </w:rPr>
  </w:style>
  <w:style w:type="character" w:customStyle="1" w:styleId="MenuOptions">
    <w:name w:val="Menu Options"/>
    <w:basedOn w:val="DefaultParagraphFont"/>
    <w:rsid w:val="00E8728B"/>
    <w:rPr>
      <w:rFonts w:ascii="Arial Narrow" w:hAnsi="Arial Narrow"/>
      <w:smallCaps/>
    </w:rPr>
  </w:style>
  <w:style w:type="character" w:customStyle="1" w:styleId="Buttons">
    <w:name w:val="Buttons"/>
    <w:basedOn w:val="DefaultParagraphFont"/>
    <w:rsid w:val="00E8728B"/>
    <w:rPr>
      <w:b/>
    </w:rPr>
  </w:style>
  <w:style w:type="character" w:customStyle="1" w:styleId="Underlined">
    <w:name w:val="Underlined"/>
    <w:basedOn w:val="DefaultParagraphFont"/>
    <w:rsid w:val="00E8728B"/>
    <w:rPr>
      <w:u w:val="single"/>
    </w:rPr>
  </w:style>
  <w:style w:type="paragraph" w:customStyle="1" w:styleId="TableBodyTextRight">
    <w:name w:val="Table Body Text Right"/>
    <w:basedOn w:val="TableBodyText"/>
    <w:rsid w:val="00E8728B"/>
    <w:pPr>
      <w:widowControl w:val="0"/>
      <w:autoSpaceDE w:val="0"/>
      <w:autoSpaceDN w:val="0"/>
      <w:adjustRightInd w:val="0"/>
      <w:jc w:val="right"/>
    </w:pPr>
    <w:rPr>
      <w:rFonts w:cs="Arial"/>
      <w:szCs w:val="18"/>
    </w:rPr>
  </w:style>
  <w:style w:type="paragraph" w:customStyle="1" w:styleId="CopyrightText">
    <w:name w:val="Copyright Text"/>
    <w:basedOn w:val="BodyText"/>
    <w:rsid w:val="00E8728B"/>
    <w:rPr>
      <w:sz w:val="18"/>
    </w:rPr>
  </w:style>
  <w:style w:type="paragraph" w:customStyle="1" w:styleId="BodySmallRight">
    <w:name w:val="Body Small Right"/>
    <w:basedOn w:val="BodyTextRight"/>
    <w:rsid w:val="00E8728B"/>
    <w:rPr>
      <w:sz w:val="18"/>
      <w:szCs w:val="18"/>
    </w:rPr>
  </w:style>
  <w:style w:type="paragraph" w:customStyle="1" w:styleId="MarginEdition">
    <w:name w:val="Margin Edition"/>
    <w:basedOn w:val="MarginNote"/>
    <w:rsid w:val="00E8728B"/>
    <w:pPr>
      <w:spacing w:before="0" w:after="0"/>
    </w:pPr>
    <w:rPr>
      <w:rFonts w:ascii="Times New Roman" w:hAnsi="Times New Roman"/>
      <w:color w:val="999999"/>
    </w:rPr>
  </w:style>
  <w:style w:type="paragraph" w:customStyle="1" w:styleId="Spacer">
    <w:name w:val="Spacer"/>
    <w:basedOn w:val="Normal"/>
    <w:rsid w:val="00E8728B"/>
    <w:rPr>
      <w:sz w:val="2"/>
      <w:szCs w:val="2"/>
    </w:rPr>
  </w:style>
  <w:style w:type="character" w:customStyle="1" w:styleId="Small">
    <w:name w:val="Small"/>
    <w:basedOn w:val="DefaultParagraphFont"/>
    <w:rsid w:val="00E8728B"/>
    <w:rPr>
      <w:sz w:val="16"/>
    </w:rPr>
  </w:style>
  <w:style w:type="paragraph" w:customStyle="1" w:styleId="WideTable">
    <w:name w:val="Wide Table"/>
    <w:basedOn w:val="Normal"/>
    <w:rsid w:val="00E8728B"/>
    <w:pPr>
      <w:ind w:left="-1418"/>
    </w:pPr>
    <w:rPr>
      <w:sz w:val="2"/>
      <w:szCs w:val="2"/>
    </w:rPr>
  </w:style>
  <w:style w:type="character" w:styleId="PageNumber">
    <w:name w:val="page number"/>
    <w:basedOn w:val="DefaultParagraphFont"/>
    <w:rsid w:val="00E8728B"/>
  </w:style>
  <w:style w:type="paragraph" w:styleId="Quote">
    <w:name w:val="Quote"/>
    <w:basedOn w:val="Heading1"/>
    <w:link w:val="QuoteChar"/>
    <w:qFormat/>
    <w:rsid w:val="00E8728B"/>
    <w:rPr>
      <w:b w:val="0"/>
      <w:sz w:val="72"/>
      <w:szCs w:val="72"/>
      <w:lang w:val="en-NZ"/>
    </w:rPr>
  </w:style>
  <w:style w:type="character" w:customStyle="1" w:styleId="QuoteChar">
    <w:name w:val="Quote Char"/>
    <w:basedOn w:val="DefaultParagraphFont"/>
    <w:link w:val="Quote"/>
    <w:rsid w:val="00E872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28B"/>
    <w:pPr>
      <w:pageBreakBefore/>
    </w:pPr>
  </w:style>
  <w:style w:type="paragraph" w:customStyle="1" w:styleId="Border">
    <w:name w:val="Border"/>
    <w:basedOn w:val="Normal"/>
    <w:qFormat/>
    <w:rsid w:val="00E872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28B"/>
    <w:rPr>
      <w:b/>
      <w:bCs/>
      <w:i/>
      <w:iCs/>
      <w:color w:val="auto"/>
    </w:rPr>
  </w:style>
  <w:style w:type="paragraph" w:styleId="IntenseQuote">
    <w:name w:val="Intense Quote"/>
    <w:basedOn w:val="Normal"/>
    <w:next w:val="Normal"/>
    <w:link w:val="IntenseQuoteChar"/>
    <w:uiPriority w:val="30"/>
    <w:qFormat/>
    <w:rsid w:val="00E872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2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28B"/>
    <w:rPr>
      <w:smallCaps/>
      <w:color w:val="auto"/>
      <w:u w:val="single"/>
    </w:rPr>
  </w:style>
  <w:style w:type="character" w:styleId="IntenseReference">
    <w:name w:val="Intense Reference"/>
    <w:basedOn w:val="DefaultParagraphFont"/>
    <w:uiPriority w:val="32"/>
    <w:qFormat/>
    <w:rsid w:val="00E8728B"/>
    <w:rPr>
      <w:b/>
      <w:bCs/>
      <w:smallCaps/>
      <w:color w:val="auto"/>
      <w:spacing w:val="5"/>
      <w:u w:val="single"/>
    </w:rPr>
  </w:style>
  <w:style w:type="paragraph" w:customStyle="1" w:styleId="2ColumnHeading">
    <w:name w:val="2Column Heading"/>
    <w:basedOn w:val="BodyText"/>
    <w:qFormat/>
    <w:rsid w:val="00E8728B"/>
    <w:pPr>
      <w:spacing w:after="60"/>
      <w:ind w:left="-2268"/>
    </w:pPr>
    <w:rPr>
      <w:b/>
    </w:rPr>
  </w:style>
  <w:style w:type="paragraph" w:customStyle="1" w:styleId="Heading1TOC">
    <w:name w:val="Heading1 TOC"/>
    <w:basedOn w:val="Normal"/>
    <w:qFormat/>
    <w:rsid w:val="00E8728B"/>
    <w:pPr>
      <w:spacing w:before="240" w:after="120"/>
    </w:pPr>
    <w:rPr>
      <w:rFonts w:ascii="Times New Roman" w:hAnsi="Times New Roman"/>
      <w:b/>
      <w:sz w:val="32"/>
    </w:rPr>
  </w:style>
  <w:style w:type="paragraph" w:customStyle="1" w:styleId="Heading2TOC">
    <w:name w:val="Heading2 TOC"/>
    <w:basedOn w:val="Normal"/>
    <w:qFormat/>
    <w:rsid w:val="00E8728B"/>
    <w:pPr>
      <w:spacing w:before="240" w:after="60"/>
    </w:pPr>
    <w:rPr>
      <w:rFonts w:ascii="Times New Roman" w:hAnsi="Times New Roman"/>
      <w:b/>
      <w:sz w:val="28"/>
    </w:rPr>
  </w:style>
  <w:style w:type="character" w:customStyle="1" w:styleId="Underline">
    <w:name w:val="Underline"/>
    <w:basedOn w:val="DefaultParagraphFont"/>
    <w:qFormat/>
    <w:rsid w:val="00E8728B"/>
    <w:rPr>
      <w:u w:val="single"/>
    </w:rPr>
  </w:style>
  <w:style w:type="character" w:customStyle="1" w:styleId="BoldandItalics">
    <w:name w:val="Bold and Italics"/>
    <w:qFormat/>
    <w:rsid w:val="00E8728B"/>
    <w:rPr>
      <w:b/>
      <w:i/>
      <w:u w:val="none"/>
    </w:rPr>
  </w:style>
  <w:style w:type="paragraph" w:styleId="BalloonText">
    <w:name w:val="Balloon Text"/>
    <w:basedOn w:val="Normal"/>
    <w:link w:val="BalloonTextChar"/>
    <w:rsid w:val="00E8728B"/>
    <w:rPr>
      <w:rFonts w:ascii="Tahoma" w:hAnsi="Tahoma" w:cs="Tahoma"/>
      <w:sz w:val="16"/>
      <w:szCs w:val="16"/>
    </w:rPr>
  </w:style>
  <w:style w:type="character" w:customStyle="1" w:styleId="BalloonTextChar">
    <w:name w:val="Balloon Text Char"/>
    <w:basedOn w:val="DefaultParagraphFont"/>
    <w:link w:val="BalloonText"/>
    <w:rsid w:val="00E872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2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2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28B"/>
    <w:rPr>
      <w:b/>
      <w:color w:val="660033"/>
      <w:spacing w:val="0"/>
    </w:rPr>
  </w:style>
  <w:style w:type="paragraph" w:customStyle="1" w:styleId="Nameditemlist">
    <w:name w:val="Named item list"/>
    <w:basedOn w:val="BodyText"/>
    <w:qFormat/>
    <w:rsid w:val="00E872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1021</Words>
  <Characters>6481</Characters>
  <Application>Microsoft Office Word</Application>
  <DocSecurity>0</DocSecurity>
  <Lines>223</Lines>
  <Paragraphs>110</Paragraphs>
  <ScaleCrop>false</ScaleCrop>
  <Company>Author-it Software Corporation Ltd.</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MSATCM512A Apply metallurgy principles and practice to optimise furnace operation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2012-10-11T18:19:00Z</dcterms:created>
  <dcterms:modified xsi:type="dcterms:W3CDTF">2012-10-11T18:19:00Z</dcterms:modified>
</cp:coreProperties>
</file>