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8E9" w:rsidP="003F68E9">
      <w:pPr>
        <w:pStyle w:val="Title"/>
      </w:pPr>
      <w:bookmarkStart w:id="0" w:name="_GoBack"/>
      <w:bookmarkEnd w:id="0"/>
      <w:r>
        <w:fldChar w:fldCharType="begin"/>
      </w:r>
      <w:r>
        <w:instrText xml:space="preserve"> TITLE   \* MERGEFORMAT </w:instrText>
      </w:r>
      <w:r>
        <w:fldChar w:fldCharType="separate"/>
      </w:r>
      <w:r>
        <w:t>MSATCM510A Apply metallurgical principles and techniques in welding and other thermal processes</w:t>
      </w:r>
      <w:r>
        <w:fldChar w:fldCharType="end"/>
      </w:r>
    </w:p>
    <w:p w:rsidR="003F68E9" w:rsidP="003F68E9">
      <w:pPr>
        <w:pStyle w:val="Version"/>
        <w:sectPr w:rsidSect="00271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E25" w:rsidP="00271E25">
      <w:pPr>
        <w:pStyle w:val="SuperHeading"/>
      </w:pPr>
      <w:r w:rsidRPr="00271E25">
        <w:t>MSATCM510A Apply metallurgical principles and techniques in welding and other thermal processes</w:t>
      </w:r>
    </w:p>
    <w:p w:rsidR="00000000" w:rsidRPr="00271E25" w:rsidP="00271E25">
      <w:pPr>
        <w:pStyle w:val="Heading1"/>
      </w:pPr>
      <w:bookmarkStart w:id="1" w:name="O_102231"/>
      <w:bookmarkEnd w:id="1"/>
      <w:r w:rsidRPr="00271E25">
        <w:t>Modification History</w:t>
      </w:r>
    </w:p>
    <w:p w:rsidR="00000000" w:rsidRPr="00271E25" w:rsidP="00271E25">
      <w:pPr>
        <w:pStyle w:val="BodyText"/>
      </w:pPr>
      <w:r w:rsidRPr="00271E25">
        <w:t>Not applicable.</w:t>
      </w:r>
    </w:p>
    <w:p w:rsidR="00000000" w:rsidRPr="00271E25" w:rsidP="00271E25">
      <w:pPr>
        <w:pStyle w:val="AllowPageBreak"/>
      </w:pPr>
    </w:p>
    <w:p w:rsidR="00000000" w:rsidRPr="00271E25" w:rsidP="00271E25">
      <w:pPr>
        <w:pStyle w:val="Heading1"/>
      </w:pPr>
      <w:bookmarkStart w:id="2" w:name="O_102232"/>
      <w:bookmarkEnd w:id="2"/>
      <w:r w:rsidRPr="00271E25">
        <w:t>Unit Descriptor</w:t>
      </w:r>
    </w:p>
    <w:tbl>
      <w:tblPr>
        <w:tblW w:w="0" w:type="auto"/>
        <w:tblCellMar>
          <w:left w:w="62" w:type="dxa"/>
          <w:right w:w="62" w:type="dxa"/>
        </w:tblCellMar>
        <w:tblLook w:val="0000"/>
      </w:tblPr>
      <w:tblGrid>
        <w:gridCol w:w="2376"/>
        <w:gridCol w:w="6820"/>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This unit covers applying metallurgical principles and techniques to welding applications</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3" w:name="O_102233"/>
      <w:bookmarkEnd w:id="3"/>
      <w:r w:rsidRPr="00271E25">
        <w:t>Application of the Unit</w:t>
      </w:r>
    </w:p>
    <w:tbl>
      <w:tblPr>
        <w:tblW w:w="0" w:type="auto"/>
        <w:tblCellMar>
          <w:left w:w="62" w:type="dxa"/>
          <w:right w:w="62" w:type="dxa"/>
        </w:tblCellMar>
        <w:tblLook w:val="0000"/>
      </w:tblPr>
      <w:tblGrid>
        <w:gridCol w:w="2376"/>
        <w:gridCol w:w="6820"/>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 xml:space="preserve">This unit requires application of scientific principles and techniques as a member of a design and development team or similar in support of the design and development of welding and other thermal practices in mechanical and manufacturing applications. </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4" w:name="O_102234"/>
      <w:bookmarkEnd w:id="4"/>
      <w:r w:rsidRPr="00271E25">
        <w:t>Licensing/Regulatory Information</w:t>
      </w:r>
    </w:p>
    <w:p w:rsidR="00000000" w:rsidRPr="00271E25" w:rsidP="00271E25">
      <w:pPr>
        <w:pStyle w:val="BodyText"/>
      </w:pPr>
      <w:r w:rsidRPr="00271E25">
        <w:t>Not applicable.</w:t>
      </w:r>
    </w:p>
    <w:p w:rsidR="00000000" w:rsidRPr="00271E25" w:rsidP="00271E25">
      <w:pPr>
        <w:pStyle w:val="AllowPageBreak"/>
      </w:pPr>
    </w:p>
    <w:p w:rsidR="00000000" w:rsidRPr="00271E25" w:rsidP="00271E25">
      <w:pPr>
        <w:pStyle w:val="Heading1"/>
      </w:pPr>
      <w:bookmarkStart w:id="5" w:name="O_102236"/>
      <w:bookmarkEnd w:id="5"/>
      <w:r w:rsidRPr="00271E25">
        <w:t>Pre-Requisites</w:t>
      </w:r>
    </w:p>
    <w:tbl>
      <w:tblPr>
        <w:tblW w:w="0" w:type="auto"/>
        <w:tblCellMar>
          <w:left w:w="62" w:type="dxa"/>
          <w:right w:w="62" w:type="dxa"/>
        </w:tblCellMar>
        <w:tblLook w:val="0000"/>
      </w:tblPr>
      <w:tblGrid>
        <w:gridCol w:w="2376"/>
        <w:gridCol w:w="1739"/>
        <w:gridCol w:w="5081"/>
      </w:tblGrid>
      <w:tr w:rsidTr="003F68E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rPr>
                <w:rStyle w:val="Emphasis"/>
              </w:rPr>
              <w:t>MSATCM505A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Emphasis"/>
              </w:rPr>
              <w:t>Select metal joining process</w:t>
            </w:r>
          </w:p>
        </w:tc>
      </w:tr>
      <w:tr w:rsidTr="003F68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p>
        </w:tc>
      </w:tr>
      <w:tr w:rsidTr="003F68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p>
        </w:tc>
      </w:tr>
      <w:tr w:rsidTr="003F68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p>
        </w:tc>
      </w:tr>
      <w:tr w:rsidTr="003F68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6" w:name="O_102235"/>
      <w:bookmarkEnd w:id="6"/>
      <w:r w:rsidRPr="00271E25">
        <w:t>Employability Skills Information</w:t>
      </w:r>
    </w:p>
    <w:tbl>
      <w:tblPr>
        <w:tblW w:w="0" w:type="auto"/>
        <w:tblCellMar>
          <w:left w:w="62" w:type="dxa"/>
          <w:right w:w="62" w:type="dxa"/>
        </w:tblCellMar>
        <w:tblLook w:val="0000"/>
      </w:tblPr>
      <w:tblGrid>
        <w:gridCol w:w="2376"/>
        <w:gridCol w:w="6820"/>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This unit contains employability skills.</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7" w:name="O_102237"/>
      <w:bookmarkEnd w:id="7"/>
      <w:r w:rsidRPr="00271E25">
        <w:t>Elements and Performance Criteria Pre-Content</w:t>
      </w:r>
    </w:p>
    <w:p w:rsidR="00000000" w:rsidRPr="00271E25" w:rsidP="00271E25">
      <w:pPr>
        <w:pStyle w:val="BodyText"/>
      </w:pPr>
      <w:r w:rsidRPr="00271E25">
        <w:t>Not applicable.</w:t>
      </w:r>
    </w:p>
    <w:p w:rsidR="00000000" w:rsidRPr="00271E25" w:rsidP="00271E25">
      <w:pPr>
        <w:pStyle w:val="AllowPageBreak"/>
      </w:pPr>
    </w:p>
    <w:p w:rsidR="00000000" w:rsidRPr="00271E25" w:rsidP="00271E25">
      <w:pPr>
        <w:pStyle w:val="Heading1"/>
      </w:pPr>
      <w:bookmarkStart w:id="8" w:name="O_102238"/>
      <w:bookmarkEnd w:id="8"/>
      <w:r w:rsidRPr="00271E25">
        <w:t>Elements and Performance Criteria</w:t>
      </w:r>
    </w:p>
    <w:tbl>
      <w:tblPr>
        <w:tblW w:w="0" w:type="auto"/>
        <w:tblCellMar>
          <w:left w:w="62" w:type="dxa"/>
          <w:right w:w="62" w:type="dxa"/>
        </w:tblCellMar>
        <w:tblLook w:val="0000"/>
      </w:tblPr>
      <w:tblGrid>
        <w:gridCol w:w="2644"/>
        <w:gridCol w:w="6552"/>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PERFORMANCE CRITERIA</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List"/>
              <w:rPr>
                <w:lang w:val="en-NZ"/>
              </w:rPr>
            </w:pPr>
            <w:r w:rsidRPr="00271E25">
              <w:t>1.</w:t>
            </w:r>
            <w:r w:rsidRPr="00271E25">
              <w:tab/>
            </w:r>
            <w:r w:rsidRPr="00271E25">
              <w:t>Select welding or thermal process principles and techniques relevant to particular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List2"/>
            </w:pPr>
            <w:r w:rsidRPr="00271E25">
              <w:t>1.1.</w:t>
            </w:r>
            <w:r w:rsidRPr="00271E25">
              <w:tab/>
              <w:t>Consultations and briefings are undertaken with managers, employers and customers and other sources of information researched as appropriate to determine w</w:t>
            </w:r>
            <w:r w:rsidRPr="00271E25">
              <w:t>elding application requiring metallurgical specification and analysis</w:t>
            </w:r>
          </w:p>
          <w:p w:rsidR="00000000" w:rsidP="00271E25">
            <w:pPr>
              <w:pStyle w:val="List2"/>
              <w:rPr>
                <w:lang w:val="en-NZ"/>
              </w:rPr>
            </w:pPr>
            <w:r w:rsidRPr="00271E25">
              <w:t>1.2.</w:t>
            </w:r>
            <w:r w:rsidRPr="00271E25">
              <w:tab/>
              <w:t>Relevant welding and thermal cutting techniques, principles and associated technologies are selected for application</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List"/>
              <w:rPr>
                <w:lang w:val="en-NZ"/>
              </w:rPr>
            </w:pPr>
            <w:r w:rsidRPr="00271E25">
              <w:t>2.</w:t>
            </w:r>
            <w:r w:rsidRPr="00271E25">
              <w:tab/>
              <w:t>Undertake welding and thermal process analysis and specify w</w:t>
            </w:r>
            <w:r w:rsidRPr="00271E25">
              <w:t>elding or other thermal process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List2"/>
            </w:pPr>
            <w:r w:rsidRPr="00271E25">
              <w:t>2.1.</w:t>
            </w:r>
            <w:r w:rsidRPr="00271E25">
              <w:tab/>
              <w:t>Relevant scientific principles are applied in a consistent and appropriate manner to obtain the required welding or thermal cutting solution.</w:t>
            </w:r>
          </w:p>
          <w:p w:rsidR="00000000" w:rsidRPr="00271E25" w:rsidP="00271E25">
            <w:pPr>
              <w:pStyle w:val="List2"/>
            </w:pPr>
            <w:r w:rsidRPr="00271E25">
              <w:t>2.2.</w:t>
            </w:r>
            <w:r w:rsidRPr="00271E25">
              <w:tab/>
              <w:t>Appropriate calculations and coherent units are used in the so</w:t>
            </w:r>
            <w:r w:rsidRPr="00271E25">
              <w:t>lution of engineering calculations.</w:t>
            </w:r>
          </w:p>
          <w:p w:rsidR="00000000" w:rsidRPr="00271E25" w:rsidP="00271E25">
            <w:pPr>
              <w:pStyle w:val="List2"/>
            </w:pPr>
            <w:r w:rsidRPr="00271E25">
              <w:t>2.3.</w:t>
            </w:r>
            <w:r w:rsidRPr="00271E25">
              <w:tab/>
              <w:t>Significant figures are used in engineering calculations.</w:t>
            </w:r>
          </w:p>
          <w:p w:rsidR="00000000" w:rsidRPr="00271E25" w:rsidP="00271E25">
            <w:pPr>
              <w:pStyle w:val="List2"/>
            </w:pPr>
            <w:r w:rsidRPr="00271E25">
              <w:t>2.4.</w:t>
            </w:r>
            <w:r w:rsidRPr="00271E25">
              <w:tab/>
              <w:t>Relevant techniques and associated technologies, software and hardware are applied in a consistent and appropriate manner to obtain the required welding</w:t>
            </w:r>
            <w:r w:rsidRPr="00271E25">
              <w:t xml:space="preserve"> or thermal process solutions.</w:t>
            </w:r>
          </w:p>
          <w:p w:rsidR="00000000" w:rsidRPr="00271E25" w:rsidP="00271E25">
            <w:pPr>
              <w:pStyle w:val="List2"/>
            </w:pPr>
            <w:r w:rsidRPr="00271E25">
              <w:t>2.5.</w:t>
            </w:r>
            <w:r w:rsidRPr="00271E25">
              <w:tab/>
              <w:t>Analysis results are reported and welding or thermal process solution recommended</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9" w:name="O_102239"/>
      <w:bookmarkEnd w:id="9"/>
      <w:r w:rsidRPr="00271E25">
        <w:t>Required Skills and Knowledge</w:t>
      </w:r>
    </w:p>
    <w:tbl>
      <w:tblPr>
        <w:tblW w:w="0" w:type="auto"/>
        <w:tblCellMar>
          <w:left w:w="62" w:type="dxa"/>
          <w:right w:w="62" w:type="dxa"/>
        </w:tblCellMar>
        <w:tblLook w:val="0000"/>
      </w:tblPr>
      <w:tblGrid>
        <w:gridCol w:w="9196"/>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REQUIRED SKILLS AND KNOWLEDGE</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t>This describes the essential skills and knowledge and their level, required for this unit.</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Required skills</w:t>
            </w:r>
            <w:r w:rsidRPr="00271E25">
              <w:t>:</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ListBullet"/>
            </w:pPr>
            <w:r w:rsidRPr="00271E25">
              <w:t>Select appropriate scientific principles to suit specific welding applications</w:t>
            </w:r>
          </w:p>
          <w:p w:rsidR="00000000" w:rsidRPr="00271E25" w:rsidP="00271E25">
            <w:pPr>
              <w:pStyle w:val="ListBullet"/>
            </w:pPr>
            <w:r w:rsidRPr="00271E25">
              <w:t>Select appropriate basic mechanical techniques and associated technologies, software and hardware to suit specific applications in welding</w:t>
            </w:r>
          </w:p>
          <w:p w:rsidR="00000000" w:rsidRPr="00271E25" w:rsidP="00271E25">
            <w:pPr>
              <w:pStyle w:val="ListBullet"/>
            </w:pPr>
            <w:r w:rsidRPr="00271E25">
              <w:t>Apply and manipulate appropriate formulas for applications involving engineering calculations</w:t>
            </w:r>
          </w:p>
          <w:p w:rsidR="00000000" w:rsidRPr="00271E25" w:rsidP="00271E25">
            <w:pPr>
              <w:pStyle w:val="ListBullet"/>
            </w:pPr>
            <w:r w:rsidRPr="00271E25">
              <w:t>Apply appropriate calcu</w:t>
            </w:r>
            <w:r w:rsidRPr="00271E25">
              <w:t>lations to engineering situations</w:t>
            </w:r>
          </w:p>
          <w:p w:rsidR="00000000" w:rsidRPr="00271E25" w:rsidP="00271E25">
            <w:pPr>
              <w:pStyle w:val="ListBullet"/>
            </w:pPr>
            <w:r w:rsidRPr="00271E25">
              <w:t>Refer solutions to the original aim of the welding application</w:t>
            </w:r>
          </w:p>
          <w:p w:rsidR="00000000" w:rsidRPr="00271E25" w:rsidP="00271E25">
            <w:pPr>
              <w:pStyle w:val="ListBullet"/>
            </w:pPr>
            <w:r w:rsidRPr="00271E25">
              <w:t>Quote solutions in appropriate units, using appropriate significant figures</w:t>
            </w:r>
          </w:p>
          <w:p w:rsidR="00000000" w:rsidRPr="00271E25" w:rsidP="00271E25">
            <w:pPr>
              <w:pStyle w:val="ListBullet"/>
            </w:pPr>
            <w:r w:rsidRPr="00271E25">
              <w:t>Quote limitations of solutions, due to assumptions, scientific principles and techn</w:t>
            </w:r>
            <w:r w:rsidRPr="00271E25">
              <w:t>iques used</w:t>
            </w:r>
          </w:p>
          <w:p w:rsidR="00000000" w:rsidP="00271E25">
            <w:pPr>
              <w:pStyle w:val="ListBullet"/>
              <w:rPr>
                <w:lang w:val="en-NZ"/>
              </w:rPr>
            </w:pPr>
            <w:r w:rsidRPr="00271E25">
              <w:t>Present solutions referring to the original aim of the application.</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Required knowledge</w:t>
            </w:r>
            <w:r w:rsidRPr="00271E25">
              <w:t>:</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Competency includes sufficient knowledge of:</w:t>
            </w:r>
          </w:p>
          <w:p w:rsidR="00000000" w:rsidRPr="00271E25" w:rsidP="00271E25">
            <w:pPr>
              <w:pStyle w:val="ListBullet"/>
            </w:pPr>
            <w:r w:rsidRPr="00271E25">
              <w:t>Welding principles and processes as specified in the range statement, including mechanical, electrical chemica</w:t>
            </w:r>
            <w:r w:rsidRPr="00271E25">
              <w:t>l and metallurgical processes associated with welding</w:t>
            </w:r>
          </w:p>
          <w:p w:rsidR="00000000" w:rsidRPr="00271E25" w:rsidP="00271E25">
            <w:pPr>
              <w:pStyle w:val="ListBullet"/>
            </w:pPr>
            <w:r w:rsidRPr="00271E25">
              <w:t>Limitations of scientific principles associated with welding</w:t>
            </w:r>
          </w:p>
          <w:p w:rsidR="00000000" w:rsidRPr="00271E25" w:rsidP="00271E25">
            <w:pPr>
              <w:pStyle w:val="ListBullet"/>
            </w:pPr>
            <w:r w:rsidRPr="00271E25">
              <w:t>Other thermal processes including cutting , gouging, shaping etc.</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10" w:name="O_102240"/>
      <w:bookmarkEnd w:id="10"/>
      <w:r w:rsidRPr="00271E25">
        <w:t>Evidence Guide</w:t>
      </w:r>
    </w:p>
    <w:tbl>
      <w:tblPr>
        <w:tblW w:w="0" w:type="auto"/>
        <w:tblCellMar>
          <w:left w:w="62" w:type="dxa"/>
          <w:right w:w="62" w:type="dxa"/>
        </w:tblCellMar>
        <w:tblLook w:val="0000"/>
      </w:tblPr>
      <w:tblGrid>
        <w:gridCol w:w="2515"/>
        <w:gridCol w:w="6681"/>
      </w:tblGrid>
      <w:tr w:rsidTr="003F68E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EVIDENCE GUIDE</w:t>
            </w:r>
          </w:p>
        </w:tc>
      </w:tr>
      <w:tr w:rsidTr="003F68E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t>The Evidence Guide provides advice on assessment and must be read in conjunction with the Performance Criteria, Required Skills and Knowledge, the Range Statement and the Assessment Guidelines for the Training Package.</w:t>
            </w:r>
          </w:p>
        </w:tc>
      </w:tr>
      <w:tr w:rsidTr="003F68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1E25">
            <w:pPr>
              <w:pStyle w:val="BodyText"/>
              <w:rPr>
                <w:lang w:val="en-NZ"/>
              </w:rPr>
            </w:pPr>
            <w:r w:rsidRPr="00271E25">
              <w:t>A person who</w:t>
            </w:r>
            <w:r w:rsidRPr="00271E25">
              <w:t xml:space="preserve"> demonstrates competency in this unit must be able to apply metallurgical principles and techniques in welding.  Critical aspects for assessment and evidence are required to demonstrate competency in this unit.</w:t>
            </w:r>
          </w:p>
        </w:tc>
      </w:tr>
      <w:tr w:rsidTr="003F68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Critical aspects for assessment and evidence</w:t>
            </w:r>
            <w:r w:rsidRPr="00271E25">
              <w:rPr>
                <w:rStyle w:val="SpecialBold"/>
              </w:rPr>
              <w:t xml:space="preserv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71E25" w:rsidP="00271E25">
            <w:pPr>
              <w:pStyle w:val="BodyText"/>
            </w:pPr>
            <w:r w:rsidRPr="00271E25">
              <w:t>It is essential that competence is demonstrated in the ability to:</w:t>
            </w:r>
          </w:p>
          <w:p w:rsidR="00000000" w:rsidRPr="00271E25" w:rsidP="00271E25">
            <w:pPr>
              <w:pStyle w:val="ListBullet"/>
            </w:pPr>
            <w:r w:rsidRPr="00271E25">
              <w:t>select the most suitable technical and economic welding and other thermal processes for an application</w:t>
            </w:r>
          </w:p>
          <w:p w:rsidR="00000000" w:rsidP="00271E25">
            <w:pPr>
              <w:pStyle w:val="ListBullet"/>
              <w:rPr>
                <w:lang w:val="en-NZ"/>
              </w:rPr>
            </w:pPr>
            <w:r w:rsidRPr="00271E25">
              <w:t>present analysis results and recommendations that are relevant to the product or metallurgical situation</w:t>
            </w:r>
          </w:p>
        </w:tc>
      </w:tr>
      <w:tr w:rsidTr="003F68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1E25">
            <w:pPr>
              <w:pStyle w:val="BodyText"/>
              <w:rPr>
                <w:lang w:val="en-NZ"/>
              </w:rPr>
            </w:pPr>
            <w:r w:rsidRPr="00271E25">
              <w:t>This unit may be assessed concurrently with other relevant units.</w:t>
            </w:r>
          </w:p>
        </w:tc>
      </w:tr>
      <w:tr w:rsidTr="003F68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71E25" w:rsidP="00271E25">
            <w:pPr>
              <w:pStyle w:val="BodyText"/>
            </w:pPr>
            <w:r w:rsidRPr="00271E25">
              <w:t>Assessors must be satisfi</w:t>
            </w:r>
            <w:r w:rsidRPr="00271E25">
              <w:t>ed that the person can consistently perform the unit as a whole, as defined by the elements, performance criteria, skills and knowledge.  A holistic approach should be taken to the assessment.</w:t>
            </w:r>
          </w:p>
          <w:p w:rsidR="00000000" w:rsidRPr="00271E25" w:rsidP="00271E25">
            <w:pPr>
              <w:pStyle w:val="BodyText"/>
            </w:pPr>
            <w:r w:rsidRPr="00271E25">
              <w:t>Assessors should gather sufficient, fair, valid, reliable, auth</w:t>
            </w:r>
            <w:r w:rsidRPr="00271E25">
              <w:t>entic and current evidence from a range of sources.  Sources of evidence may include direct observation, reports from supervisors, peers and colleagues, project work, samples, organisation records and questioning.  Assessment should not require language, l</w:t>
            </w:r>
            <w:r w:rsidRPr="00271E25">
              <w:t>iteracy or numeracy skills beyond those required for the unit.</w:t>
            </w:r>
          </w:p>
          <w:p w:rsidR="00000000" w:rsidP="00271E25">
            <w:pPr>
              <w:pStyle w:val="BodyText"/>
              <w:rPr>
                <w:lang w:val="en-NZ"/>
              </w:rPr>
            </w:pPr>
            <w:r w:rsidRPr="00271E25">
              <w:t>The assessee will have access to all techniques, procedures, information, resources and aids which would normally be available in the workplace. The method of assessment should be discussed and</w:t>
            </w:r>
            <w:r w:rsidRPr="00271E25">
              <w:t xml:space="preserve"> agreed with the assessee prior to the commencement of assessment.</w:t>
            </w:r>
          </w:p>
        </w:tc>
      </w:tr>
      <w:tr w:rsidTr="003F68E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This section should be read in conjunction with the range of variables for this unit of competency. Resources required include suitable access to an operating plant o</w:t>
            </w:r>
            <w:r w:rsidRPr="00271E25">
              <w:t xml:space="preserve">r equipment that allows for appropriate and realistic simulation. A bank of case studies/scenarios and questions will also be required to the extent that they form part of the assessment method. Questioning may take place either in the workplace, or in an </w:t>
            </w:r>
            <w:r w:rsidRPr="00271E25">
              <w:t>adjacent, quiet facility such as an office or lunchroom. No other special resources are required.</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11" w:name="O_102241"/>
      <w:bookmarkEnd w:id="11"/>
      <w:r w:rsidRPr="00271E25">
        <w:t>Range Statement</w:t>
      </w:r>
    </w:p>
    <w:tbl>
      <w:tblPr>
        <w:tblW w:w="0" w:type="auto"/>
        <w:tblCellMar>
          <w:left w:w="62" w:type="dxa"/>
          <w:right w:w="62" w:type="dxa"/>
        </w:tblCellMar>
        <w:tblLook w:val="0000"/>
      </w:tblPr>
      <w:tblGrid>
        <w:gridCol w:w="2510"/>
        <w:gridCol w:w="6686"/>
      </w:tblGrid>
      <w:tr w:rsidTr="003F68E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RANGE STATEMENT</w:t>
            </w:r>
          </w:p>
        </w:tc>
      </w:tr>
      <w:tr w:rsidTr="003F68E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t>The range statement relates to the unit of competency as a whole. It allows for different work environments and situations that may affect performance. Bold italicised wording, if used in the performance criteria, is detailed below. Essential operating con</w:t>
            </w:r>
            <w:r w:rsidRPr="00271E25">
              <w:t>ditions that may be present with training and assessment (depending on the work situation, needs of the candidate, accessibility of the item, and local industry and regional contexts) may also be included.</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Codes of practice</w:t>
            </w:r>
            <w:r w:rsidRPr="00271E25">
              <w:t>/</w:t>
            </w:r>
            <w:r w:rsidRPr="00271E2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t>Where reference is made to industry codes of practice, and/or Australian/international standards, it is expected the latest version will be used.</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Application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t>Application refers to any manufacturing, construction fabrication or maintenance process where we</w:t>
            </w:r>
            <w:r w:rsidRPr="00271E25">
              <w:t xml:space="preserve">lding or other thermal process is required and a metallurgical analysis and specification is required either before or after welding or other thermal process is undertaken. </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Sources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ListBullet"/>
            </w:pPr>
            <w:r w:rsidRPr="00271E25">
              <w:t>Reference standards and texts</w:t>
            </w:r>
          </w:p>
          <w:p w:rsidR="00000000" w:rsidRPr="00271E25" w:rsidP="00271E25">
            <w:pPr>
              <w:pStyle w:val="ListBullet"/>
            </w:pPr>
            <w:r w:rsidRPr="00271E25">
              <w:t>Manufacturers catalogues and</w:t>
            </w:r>
            <w:r w:rsidRPr="00271E25">
              <w:t xml:space="preserve"> industrial magazines</w:t>
            </w:r>
          </w:p>
          <w:p w:rsidR="00000000" w:rsidRPr="00271E25" w:rsidP="00271E25">
            <w:pPr>
              <w:pStyle w:val="ListBullet"/>
            </w:pPr>
            <w:r w:rsidRPr="00271E25">
              <w:t xml:space="preserve">Websites </w:t>
            </w:r>
          </w:p>
          <w:p w:rsidR="00000000" w:rsidP="00271E25">
            <w:pPr>
              <w:pStyle w:val="ListBullet"/>
              <w:rPr>
                <w:lang w:val="en-NZ"/>
              </w:rPr>
            </w:pPr>
            <w:r w:rsidRPr="00271E25">
              <w:t>Use of phone, email and fax for information gathering</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Welding techniques and principles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Weld defect description:</w:t>
            </w:r>
          </w:p>
          <w:p w:rsidR="00000000" w:rsidRPr="00271E25" w:rsidP="00271E25">
            <w:pPr>
              <w:pStyle w:val="ListBullet"/>
            </w:pPr>
            <w:r w:rsidRPr="00271E25">
              <w:t>for C/Mn and low alloy steels.</w:t>
            </w:r>
          </w:p>
          <w:p w:rsidR="00000000" w:rsidRPr="00271E25" w:rsidP="00271E25">
            <w:pPr>
              <w:pStyle w:val="ListBullet"/>
            </w:pPr>
            <w:r w:rsidRPr="00271E25">
              <w:t>shape defects: excess weld metal, overlap, undercut.</w:t>
            </w:r>
          </w:p>
          <w:p w:rsidR="00000000" w:rsidRPr="00271E25" w:rsidP="00271E25">
            <w:pPr>
              <w:pStyle w:val="ListBullet"/>
            </w:pPr>
            <w:r w:rsidRPr="00271E25">
              <w:t>lack of fusion, penetration:incomplete root penetration, lack of root fusion, lack of interrun fusion, lack of side wall fusion.</w:t>
            </w:r>
          </w:p>
          <w:p w:rsidR="00000000" w:rsidRPr="00271E25" w:rsidP="00271E25">
            <w:pPr>
              <w:pStyle w:val="ListBullet"/>
            </w:pPr>
            <w:r w:rsidRPr="00271E25">
              <w:t>inclusions: linear, isolated, oxides, .</w:t>
            </w:r>
          </w:p>
          <w:p w:rsidR="00000000" w:rsidRPr="00271E25" w:rsidP="00271E25">
            <w:pPr>
              <w:pStyle w:val="ListBullet"/>
            </w:pPr>
            <w:r w:rsidRPr="00271E25">
              <w:t>gas porosity: worm hole, uniform, restart, surface.</w:t>
            </w:r>
          </w:p>
          <w:p w:rsidR="00000000" w:rsidRPr="00271E25" w:rsidP="00271E25">
            <w:pPr>
              <w:pStyle w:val="ListBullet"/>
            </w:pPr>
            <w:r w:rsidRPr="00271E25">
              <w:t>solidification porosity: crater pip</w:t>
            </w:r>
            <w:r w:rsidRPr="00271E25">
              <w:t>e, shrinkage porosity.</w:t>
            </w:r>
          </w:p>
          <w:p w:rsidR="00000000" w:rsidRPr="00271E25" w:rsidP="00271E25">
            <w:pPr>
              <w:pStyle w:val="ListBullet"/>
            </w:pPr>
            <w:r w:rsidRPr="00271E25">
              <w:t>solidification cracking: hot cracking, lamellar tearing.</w:t>
            </w:r>
          </w:p>
          <w:p w:rsidR="00000000" w:rsidRPr="00271E25" w:rsidP="00271E25">
            <w:pPr>
              <w:pStyle w:val="ListBullet"/>
            </w:pPr>
            <w:r w:rsidRPr="00271E25">
              <w:t>hydrogen heat affected zone cracking.</w:t>
            </w:r>
          </w:p>
          <w:p w:rsidR="00000000" w:rsidRPr="00271E25" w:rsidP="00271E25">
            <w:pPr>
              <w:pStyle w:val="ListBullet"/>
            </w:pPr>
            <w:r w:rsidRPr="00271E25">
              <w:t>reheat cracking.</w:t>
            </w:r>
          </w:p>
          <w:p w:rsidR="00000000" w:rsidRPr="00271E25" w:rsidP="00271E25">
            <w:pPr>
              <w:pStyle w:val="ListBullet"/>
            </w:pPr>
            <w:r w:rsidRPr="00271E25">
              <w:t>weldability of aluminium and its alloys:</w:t>
            </w:r>
          </w:p>
          <w:p w:rsidR="00000000" w:rsidRPr="00271E25" w:rsidP="00271E25">
            <w:pPr>
              <w:pStyle w:val="ListBullet"/>
            </w:pPr>
            <w:r w:rsidRPr="00271E25">
              <w:t xml:space="preserve">inherent problems: hydrogen porosity, oxide, their prevention. </w:t>
            </w:r>
          </w:p>
          <w:p w:rsidR="00000000" w:rsidRPr="00271E25" w:rsidP="00271E25">
            <w:pPr>
              <w:pStyle w:val="ListBullet"/>
            </w:pPr>
            <w:r w:rsidRPr="00271E25">
              <w:t>hot cracking: ca</w:t>
            </w:r>
            <w:r w:rsidRPr="00271E25">
              <w:t>uses, alloys susceptible, alloys resistant, filler metals.</w:t>
            </w:r>
          </w:p>
          <w:p w:rsidR="00000000" w:rsidRPr="00271E25" w:rsidP="00271E25">
            <w:pPr>
              <w:pStyle w:val="ListBullet"/>
            </w:pPr>
            <w:r w:rsidRPr="00271E25">
              <w:t>heat affected zone cracking .</w:t>
            </w:r>
          </w:p>
          <w:p w:rsidR="00000000" w:rsidRPr="00271E25" w:rsidP="00271E25">
            <w:pPr>
              <w:pStyle w:val="ListBullet"/>
            </w:pPr>
            <w:r w:rsidRPr="00271E25">
              <w:t>welding age-hardened alloys.</w:t>
            </w:r>
          </w:p>
          <w:p w:rsidR="00000000" w:rsidRPr="00271E25" w:rsidP="00271E25">
            <w:pPr>
              <w:pStyle w:val="ListBullet"/>
            </w:pPr>
            <w:r w:rsidRPr="00271E25">
              <w:t>welding work hardened alloys.</w:t>
            </w:r>
          </w:p>
          <w:p w:rsidR="00000000" w:rsidRPr="00271E25" w:rsidP="00271E25">
            <w:pPr>
              <w:pStyle w:val="ListBullet"/>
            </w:pPr>
            <w:r w:rsidRPr="00271E25">
              <w:t>weldability of carbon and low steels:</w:t>
            </w:r>
          </w:p>
          <w:p w:rsidR="00000000" w:rsidRPr="00271E25" w:rsidP="00271E25">
            <w:pPr>
              <w:pStyle w:val="ListBullet"/>
            </w:pPr>
            <w:r w:rsidRPr="00271E25">
              <w:t>the welding zones of steels: identification and microstructures, relat</w:t>
            </w:r>
            <w:r w:rsidRPr="00271E25">
              <w:t xml:space="preserve">ion to the iron/iron carbide equilibrium diagram, multi-run welds. </w:t>
            </w:r>
          </w:p>
          <w:p w:rsidR="00000000" w:rsidRPr="00271E25" w:rsidP="00271E25">
            <w:pPr>
              <w:pStyle w:val="ListBullet"/>
            </w:pPr>
            <w:r w:rsidRPr="00271E25">
              <w:t>hot cracking: carbon-manganese/sulphur ration.</w:t>
            </w:r>
          </w:p>
          <w:p w:rsidR="00000000" w:rsidRPr="00271E25" w:rsidP="00271E25">
            <w:pPr>
              <w:pStyle w:val="ListBullet"/>
            </w:pPr>
            <w:r w:rsidRPr="00271E25">
              <w:t>cold cracking: effect of hydrogen, martensite, stress.</w:t>
            </w:r>
          </w:p>
          <w:p w:rsidR="00000000" w:rsidRPr="00271E25" w:rsidP="00271E25">
            <w:pPr>
              <w:pStyle w:val="ListBullet"/>
            </w:pPr>
            <w:r w:rsidRPr="00271E25">
              <w:t xml:space="preserve">calculation of carbon equivalents </w:t>
            </w:r>
          </w:p>
          <w:p w:rsidR="00000000" w:rsidRPr="00271E25" w:rsidP="00271E25">
            <w:pPr>
              <w:pStyle w:val="ListBullet"/>
            </w:pPr>
            <w:r w:rsidRPr="00271E25">
              <w:t xml:space="preserve">hydrogen content of steel welds and its control. </w:t>
            </w:r>
          </w:p>
          <w:p w:rsidR="00000000" w:rsidRPr="00271E25" w:rsidP="00271E25">
            <w:pPr>
              <w:pStyle w:val="ListBullet"/>
            </w:pPr>
            <w:r w:rsidRPr="00271E25">
              <w:t>r</w:t>
            </w:r>
            <w:r w:rsidRPr="00271E25">
              <w:t>esidual stress avoidence and removal.</w:t>
            </w:r>
          </w:p>
          <w:p w:rsidR="00000000" w:rsidRPr="00271E25" w:rsidP="00271E25">
            <w:pPr>
              <w:pStyle w:val="ListBullet"/>
            </w:pPr>
            <w:r w:rsidRPr="00271E25">
              <w:t>calculation of weld preheat temperatures.</w:t>
            </w:r>
          </w:p>
          <w:p w:rsidR="00000000" w:rsidRPr="00271E25" w:rsidP="00271E25">
            <w:pPr>
              <w:pStyle w:val="ListBullet"/>
            </w:pPr>
            <w:r w:rsidRPr="00271E25">
              <w:t>tests for cold crack susceptibility.</w:t>
            </w:r>
          </w:p>
          <w:p w:rsidR="00000000" w:rsidRPr="00271E25" w:rsidP="00271E25">
            <w:pPr>
              <w:pStyle w:val="ListBullet"/>
            </w:pPr>
            <w:r w:rsidRPr="00271E25">
              <w:t>weldability of stainless steels</w:t>
            </w:r>
          </w:p>
          <w:p w:rsidR="00000000" w:rsidRPr="00271E25" w:rsidP="00271E25">
            <w:pPr>
              <w:pStyle w:val="ListBullet"/>
            </w:pPr>
            <w:r w:rsidRPr="00271E25">
              <w:t>stainless steel types.</w:t>
            </w:r>
          </w:p>
          <w:p w:rsidR="00000000" w:rsidRPr="00271E25" w:rsidP="00271E25">
            <w:pPr>
              <w:pStyle w:val="ListBullet"/>
            </w:pPr>
            <w:r w:rsidRPr="00271E25">
              <w:t xml:space="preserve">thermal and electrical conductivity. </w:t>
            </w:r>
          </w:p>
          <w:p w:rsidR="00000000" w:rsidRPr="00271E25" w:rsidP="00271E25">
            <w:pPr>
              <w:pStyle w:val="ListBullet"/>
            </w:pPr>
            <w:r w:rsidRPr="00271E25">
              <w:t>thermal expansion.</w:t>
            </w:r>
          </w:p>
          <w:p w:rsidR="00000000" w:rsidRPr="00271E25" w:rsidP="00271E25">
            <w:pPr>
              <w:pStyle w:val="ListBullet"/>
            </w:pPr>
            <w:r w:rsidRPr="00271E25">
              <w:t>schaeffler and delong diagrams to predict structures.</w:t>
            </w:r>
          </w:p>
          <w:p w:rsidR="00000000" w:rsidRPr="00271E25" w:rsidP="00271E25">
            <w:pPr>
              <w:pStyle w:val="ListBullet"/>
            </w:pPr>
            <w:r w:rsidRPr="00271E25">
              <w:t>austenitic stainless steals: ferrite/hot cracking, corrosion, carbon content/intergranular corrosion.heat affected zone precipitation , carbide stabilisers, extra low carbon stainless.</w:t>
            </w:r>
          </w:p>
          <w:p w:rsidR="00000000" w:rsidRPr="00271E25" w:rsidP="00271E25">
            <w:pPr>
              <w:pStyle w:val="ListBullet"/>
            </w:pPr>
            <w:r w:rsidRPr="00271E25">
              <w:t>other special gra</w:t>
            </w:r>
            <w:r w:rsidRPr="00271E25">
              <w:t>des: ferritic/ austenitic, martensitic/austenitic.</w:t>
            </w:r>
          </w:p>
          <w:p w:rsidR="00000000" w:rsidRPr="00271E25" w:rsidP="00271E25">
            <w:pPr>
              <w:pStyle w:val="ListBullet"/>
            </w:pPr>
            <w:r w:rsidRPr="00271E25">
              <w:t>weldability of cast irons.</w:t>
            </w:r>
          </w:p>
          <w:p w:rsidR="00000000" w:rsidRPr="00271E25" w:rsidP="00271E25">
            <w:pPr>
              <w:pStyle w:val="ListBullet"/>
            </w:pPr>
            <w:r w:rsidRPr="00271E25">
              <w:t xml:space="preserve">special techniques </w:t>
            </w:r>
          </w:p>
          <w:p w:rsidR="00000000" w:rsidRPr="00271E25" w:rsidP="00271E25">
            <w:pPr>
              <w:pStyle w:val="ListBullet"/>
            </w:pPr>
            <w:r w:rsidRPr="00271E25">
              <w:t>weldability of the nickel alloys.</w:t>
            </w:r>
          </w:p>
          <w:p w:rsidR="00000000" w:rsidP="00271E25">
            <w:pPr>
              <w:pStyle w:val="ListBullet"/>
              <w:rPr>
                <w:lang w:val="en-NZ"/>
              </w:rPr>
            </w:pPr>
            <w:r w:rsidRPr="00271E25">
              <w:t>filler metals, braze welding</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Other thermal processes include</w:t>
            </w:r>
            <w:r w:rsidRPr="00271E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Cutting, gouging, shaping or local treatment using:</w:t>
            </w:r>
          </w:p>
          <w:p w:rsidR="00000000" w:rsidRPr="00271E25" w:rsidP="00271E25">
            <w:pPr>
              <w:pStyle w:val="ListBullet"/>
            </w:pPr>
            <w:r w:rsidRPr="00271E25">
              <w:t>oxy /acet</w:t>
            </w:r>
            <w:r w:rsidRPr="00271E25">
              <w:t xml:space="preserve">ylene </w:t>
            </w:r>
          </w:p>
          <w:p w:rsidR="00000000" w:rsidRPr="00271E25" w:rsidP="00271E25">
            <w:pPr>
              <w:pStyle w:val="ListBullet"/>
            </w:pPr>
            <w:r w:rsidRPr="00271E25">
              <w:t>oxy/hydrogen</w:t>
            </w:r>
          </w:p>
          <w:p w:rsidR="00000000" w:rsidRPr="00271E25" w:rsidP="00271E25">
            <w:pPr>
              <w:pStyle w:val="ListBullet"/>
            </w:pPr>
            <w:r w:rsidRPr="00271E25">
              <w:t>plasma</w:t>
            </w:r>
          </w:p>
          <w:p w:rsidR="00000000" w:rsidP="00271E25">
            <w:pPr>
              <w:pStyle w:val="ListBullet"/>
              <w:rPr>
                <w:lang w:val="en-NZ"/>
              </w:rPr>
            </w:pPr>
            <w:r w:rsidRPr="00271E25">
              <w:t>carbon arc</w:t>
            </w:r>
          </w:p>
        </w:tc>
      </w:tr>
      <w:tr w:rsidTr="003F6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Significant figures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Are those relevant to accuracy and are appropriate to the process, data and desired range of results</w:t>
            </w:r>
          </w:p>
        </w:tc>
      </w:tr>
    </w:tbl>
    <w:p w:rsidR="003F68E9" w:rsidP="00271E25">
      <w:pPr>
        <w:pStyle w:val="BodyText"/>
      </w:pPr>
    </w:p>
    <w:p w:rsidR="003F68E9" w:rsidP="00271E25">
      <w:pPr>
        <w:pStyle w:val="BodyText"/>
      </w:pPr>
    </w:p>
    <w:p w:rsidR="00000000" w:rsidRPr="00271E25" w:rsidP="00271E25">
      <w:pPr>
        <w:pStyle w:val="Heading1"/>
      </w:pPr>
      <w:bookmarkStart w:id="12" w:name="O_102242"/>
      <w:bookmarkEnd w:id="12"/>
      <w:r w:rsidRPr="00271E25">
        <w:t>Unit Sector(s)</w:t>
      </w:r>
    </w:p>
    <w:tbl>
      <w:tblPr>
        <w:tblW w:w="0" w:type="auto"/>
        <w:tblCellMar>
          <w:left w:w="62" w:type="dxa"/>
          <w:right w:w="62" w:type="dxa"/>
        </w:tblCellMar>
        <w:tblLook w:val="0000"/>
      </w:tblPr>
      <w:tblGrid>
        <w:gridCol w:w="2376"/>
        <w:gridCol w:w="6820"/>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r w:rsidRPr="00271E25">
              <w:t>Metallurgy</w:t>
            </w: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13" w:name="O_159354"/>
      <w:bookmarkEnd w:id="13"/>
      <w:r w:rsidRPr="00271E25">
        <w:t>Competency field</w:t>
      </w:r>
    </w:p>
    <w:tbl>
      <w:tblPr>
        <w:tblW w:w="0" w:type="auto"/>
        <w:tblCellMar>
          <w:left w:w="62" w:type="dxa"/>
          <w:right w:w="62" w:type="dxa"/>
        </w:tblCellMar>
        <w:tblLook w:val="0000"/>
      </w:tblPr>
      <w:tblGrid>
        <w:gridCol w:w="2376"/>
        <w:gridCol w:w="6820"/>
      </w:tblGrid>
      <w:tr w:rsidTr="003F68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p>
        </w:tc>
      </w:tr>
    </w:tbl>
    <w:p w:rsidR="00000000" w:rsidRPr="00271E25" w:rsidP="00271E25">
      <w:pPr>
        <w:pStyle w:val="BodyText"/>
      </w:pPr>
    </w:p>
    <w:p w:rsidR="00000000" w:rsidRPr="00271E25" w:rsidP="00271E25">
      <w:pPr>
        <w:pStyle w:val="AllowPageBreak"/>
      </w:pPr>
    </w:p>
    <w:p w:rsidR="00000000" w:rsidRPr="00271E25" w:rsidP="00271E25">
      <w:pPr>
        <w:pStyle w:val="Heading1"/>
      </w:pPr>
      <w:bookmarkStart w:id="14" w:name="O_159353"/>
      <w:bookmarkEnd w:id="14"/>
      <w:r w:rsidRPr="00271E25">
        <w:t>Co-requisite units</w:t>
      </w:r>
    </w:p>
    <w:tbl>
      <w:tblPr>
        <w:tblW w:w="0" w:type="auto"/>
        <w:tblCellMar>
          <w:left w:w="62" w:type="dxa"/>
          <w:right w:w="62" w:type="dxa"/>
        </w:tblCellMar>
        <w:tblLook w:val="0000"/>
      </w:tblPr>
      <w:tblGrid>
        <w:gridCol w:w="2376"/>
        <w:gridCol w:w="1739"/>
        <w:gridCol w:w="5081"/>
      </w:tblGrid>
      <w:tr w:rsidTr="003F68E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r w:rsidRPr="00271E2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E25">
            <w:pPr>
              <w:pStyle w:val="BodyText"/>
              <w:rPr>
                <w:lang w:val="en-NZ"/>
              </w:rPr>
            </w:pPr>
          </w:p>
        </w:tc>
      </w:tr>
      <w:tr w:rsidTr="003F68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E25" w:rsidP="00271E25">
            <w:pPr>
              <w:pStyle w:val="BodyText"/>
            </w:pPr>
          </w:p>
        </w:tc>
      </w:tr>
    </w:tbl>
    <w:p w:rsidR="00000000" w:rsidRPr="00271E25" w:rsidP="00271E25">
      <w:pPr>
        <w:pStyle w:val="BodyText"/>
      </w:pPr>
    </w:p>
    <w:p w:rsidR="00000000" w:rsidRPr="00271E25" w:rsidP="00271E25"/>
    <w:sectPr w:rsidSect="00271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8E9" w:rsidP="003F68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E9" w:rsidP="00271E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68E9" w:rsidP="00271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68E9" w:rsidP="00271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25" w:rsidRPr="003F68E9" w:rsidP="003F68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E9" w:rsidRPr="002D2AF8" w:rsidP="00271E25">
    <w:pPr>
      <w:pStyle w:val="Header"/>
      <w:framePr w:wrap="around"/>
    </w:pPr>
    <w:r>
      <w:fldChar w:fldCharType="begin"/>
    </w:r>
    <w:r>
      <w:instrText xml:space="preserve"> TITLE   \* MERGEFORMAT </w:instrText>
    </w:r>
    <w:r>
      <w:fldChar w:fldCharType="separate"/>
    </w:r>
    <w:r>
      <w:t>MSATCM510A Apply metallurgical principles and techniques in welding and other thermal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F68E9" w:rsidP="00271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8CB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E25"/>
    <w:pPr>
      <w:spacing w:before="360" w:after="60"/>
      <w:outlineLvl w:val="0"/>
    </w:pPr>
    <w:rPr>
      <w:sz w:val="32"/>
    </w:rPr>
  </w:style>
  <w:style w:type="paragraph" w:styleId="Heading2">
    <w:name w:val="heading 2"/>
    <w:basedOn w:val="HeadingBase"/>
    <w:next w:val="BodyText"/>
    <w:link w:val="Heading2Char"/>
    <w:qFormat/>
    <w:rsid w:val="00271E25"/>
    <w:pPr>
      <w:keepLines/>
      <w:spacing w:before="240" w:after="120"/>
      <w:outlineLvl w:val="1"/>
    </w:pPr>
    <w:rPr>
      <w:sz w:val="28"/>
      <w:szCs w:val="40"/>
    </w:rPr>
  </w:style>
  <w:style w:type="paragraph" w:styleId="Heading3">
    <w:name w:val="heading 3"/>
    <w:basedOn w:val="HeadingBase"/>
    <w:next w:val="BodyText"/>
    <w:link w:val="Heading3Char"/>
    <w:qFormat/>
    <w:rsid w:val="00271E25"/>
    <w:pPr>
      <w:spacing w:before="180" w:after="120"/>
      <w:outlineLvl w:val="2"/>
    </w:pPr>
    <w:rPr>
      <w:spacing w:val="-10"/>
      <w:kern w:val="32"/>
    </w:rPr>
  </w:style>
  <w:style w:type="paragraph" w:styleId="Heading4">
    <w:name w:val="heading 4"/>
    <w:basedOn w:val="HeadingBase"/>
    <w:next w:val="BodyText"/>
    <w:link w:val="Heading4Char"/>
    <w:qFormat/>
    <w:rsid w:val="00271E25"/>
    <w:pPr>
      <w:spacing w:before="160" w:after="120"/>
      <w:outlineLvl w:val="3"/>
    </w:pPr>
    <w:rPr>
      <w:sz w:val="22"/>
    </w:rPr>
  </w:style>
  <w:style w:type="paragraph" w:styleId="Heading5">
    <w:name w:val="heading 5"/>
    <w:basedOn w:val="HeadingBase"/>
    <w:next w:val="Normal"/>
    <w:link w:val="Heading5Char"/>
    <w:qFormat/>
    <w:rsid w:val="00271E25"/>
    <w:pPr>
      <w:spacing w:before="80"/>
      <w:outlineLvl w:val="4"/>
    </w:pPr>
    <w:rPr>
      <w:color w:val="918585"/>
      <w:sz w:val="20"/>
    </w:rPr>
  </w:style>
  <w:style w:type="paragraph" w:styleId="Heading6">
    <w:name w:val="heading 6"/>
    <w:basedOn w:val="HeadingBase"/>
    <w:next w:val="Normal"/>
    <w:link w:val="Heading6Char"/>
    <w:qFormat/>
    <w:rsid w:val="00271E25"/>
    <w:pPr>
      <w:spacing w:before="60"/>
      <w:outlineLvl w:val="5"/>
    </w:pPr>
    <w:rPr>
      <w:color w:val="918585"/>
      <w:sz w:val="20"/>
    </w:rPr>
  </w:style>
  <w:style w:type="paragraph" w:styleId="Heading7">
    <w:name w:val="heading 7"/>
    <w:basedOn w:val="Normal"/>
    <w:next w:val="Normal"/>
    <w:link w:val="Heading7Char"/>
    <w:qFormat/>
    <w:rsid w:val="00271E25"/>
    <w:pPr>
      <w:ind w:left="720"/>
      <w:outlineLvl w:val="6"/>
    </w:pPr>
    <w:rPr>
      <w:i/>
    </w:rPr>
  </w:style>
  <w:style w:type="paragraph" w:styleId="Heading8">
    <w:name w:val="heading 8"/>
    <w:basedOn w:val="Normal"/>
    <w:next w:val="Normal"/>
    <w:link w:val="Heading8Char"/>
    <w:qFormat/>
    <w:rsid w:val="00271E25"/>
    <w:pPr>
      <w:ind w:left="720"/>
      <w:outlineLvl w:val="7"/>
    </w:pPr>
    <w:rPr>
      <w:i/>
    </w:rPr>
  </w:style>
  <w:style w:type="paragraph" w:styleId="Heading9">
    <w:name w:val="heading 9"/>
    <w:basedOn w:val="Normal"/>
    <w:next w:val="Normal"/>
    <w:link w:val="Heading9Char"/>
    <w:qFormat/>
    <w:rsid w:val="00271E25"/>
    <w:pPr>
      <w:ind w:left="720"/>
      <w:outlineLvl w:val="8"/>
    </w:pPr>
    <w:rPr>
      <w:i/>
    </w:rPr>
  </w:style>
  <w:style w:type="character" w:default="1" w:styleId="DefaultParagraphFont">
    <w:name w:val="Default Paragraph Font"/>
    <w:uiPriority w:val="1"/>
    <w:unhideWhenUsed/>
    <w:rsid w:val="00271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E25"/>
  </w:style>
  <w:style w:type="character" w:customStyle="1" w:styleId="Heading1Char">
    <w:name w:val="Heading 1 Char"/>
    <w:basedOn w:val="DefaultParagraphFont"/>
    <w:link w:val="Heading1"/>
    <w:rsid w:val="00271E25"/>
    <w:rPr>
      <w:rFonts w:ascii="Times New Roman" w:eastAsia="Times New Roman" w:hAnsi="Times New Roman" w:cs="Times New Roman"/>
      <w:b/>
      <w:sz w:val="32"/>
      <w:szCs w:val="20"/>
      <w:lang w:eastAsia="en-US"/>
    </w:rPr>
  </w:style>
  <w:style w:type="paragraph" w:styleId="BodyText">
    <w:name w:val="Body Text"/>
    <w:basedOn w:val="Normal"/>
    <w:link w:val="BodyTextChar"/>
    <w:rsid w:val="00271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E25"/>
    <w:rPr>
      <w:rFonts w:ascii="Times New Roman" w:eastAsia="Times New Roman" w:hAnsi="Times New Roman" w:cs="Times New Roman"/>
      <w:sz w:val="24"/>
      <w:lang w:eastAsia="en-US"/>
    </w:rPr>
  </w:style>
  <w:style w:type="paragraph" w:styleId="Footer">
    <w:name w:val="footer"/>
    <w:basedOn w:val="Normal"/>
    <w:link w:val="FooterChar"/>
    <w:rsid w:val="00271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E25"/>
    <w:rPr>
      <w:rFonts w:ascii="Times New Roman" w:eastAsia="Times New Roman" w:hAnsi="Times New Roman" w:cs="Times New Roman"/>
      <w:sz w:val="16"/>
      <w:lang w:eastAsia="en-US"/>
    </w:rPr>
  </w:style>
  <w:style w:type="paragraph" w:styleId="List">
    <w:name w:val="List"/>
    <w:basedOn w:val="BodyText"/>
    <w:next w:val="BodyText"/>
    <w:rsid w:val="00271E25"/>
    <w:pPr>
      <w:tabs>
        <w:tab w:val="left" w:pos="340"/>
      </w:tabs>
      <w:spacing w:before="60" w:after="60"/>
      <w:ind w:left="340" w:hanging="340"/>
    </w:pPr>
  </w:style>
  <w:style w:type="paragraph" w:styleId="ListBullet">
    <w:name w:val="List Bullet"/>
    <w:basedOn w:val="List"/>
    <w:rsid w:val="00271E25"/>
    <w:pPr>
      <w:numPr>
        <w:numId w:val="12"/>
      </w:numPr>
      <w:tabs>
        <w:tab w:val="clear" w:pos="340"/>
      </w:tabs>
      <w:spacing w:before="40" w:after="40"/>
    </w:pPr>
  </w:style>
  <w:style w:type="character" w:customStyle="1" w:styleId="SpecialBold">
    <w:name w:val="Special Bold"/>
    <w:basedOn w:val="DefaultParagraphFont"/>
    <w:rsid w:val="00271E25"/>
    <w:rPr>
      <w:b/>
      <w:spacing w:val="0"/>
    </w:rPr>
  </w:style>
  <w:style w:type="character" w:styleId="Emphasis">
    <w:name w:val="Emphasis"/>
    <w:basedOn w:val="DefaultParagraphFont"/>
    <w:qFormat/>
    <w:rsid w:val="00271E25"/>
    <w:rPr>
      <w:i/>
    </w:rPr>
  </w:style>
  <w:style w:type="paragraph" w:customStyle="1" w:styleId="SuperHeading">
    <w:name w:val="SuperHeading"/>
    <w:basedOn w:val="Normal"/>
    <w:rsid w:val="00271E25"/>
    <w:pPr>
      <w:spacing w:before="240" w:after="120"/>
      <w:outlineLvl w:val="0"/>
    </w:pPr>
    <w:rPr>
      <w:rFonts w:ascii="Times New Roman" w:hAnsi="Times New Roman"/>
      <w:b/>
      <w:sz w:val="28"/>
    </w:rPr>
  </w:style>
  <w:style w:type="paragraph" w:customStyle="1" w:styleId="AllowPageBreak">
    <w:name w:val="AllowPageBreak"/>
    <w:rsid w:val="00271E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1E25"/>
    <w:pPr>
      <w:tabs>
        <w:tab w:val="left" w:pos="680"/>
      </w:tabs>
      <w:spacing w:before="60" w:after="60"/>
      <w:ind w:left="680" w:hanging="340"/>
    </w:pPr>
  </w:style>
  <w:style w:type="character" w:customStyle="1" w:styleId="Heading2Char">
    <w:name w:val="Heading 2 Char"/>
    <w:basedOn w:val="DefaultParagraphFont"/>
    <w:link w:val="Heading2"/>
    <w:rsid w:val="00271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E25"/>
    <w:rPr>
      <w:rFonts w:ascii="Courier New" w:eastAsia="Times New Roman" w:hAnsi="Courier New" w:cs="Times New Roman"/>
      <w:i/>
      <w:szCs w:val="20"/>
      <w:lang w:eastAsia="en-US"/>
    </w:rPr>
  </w:style>
  <w:style w:type="paragraph" w:customStyle="1" w:styleId="HeadingBase">
    <w:name w:val="Heading Base"/>
    <w:rsid w:val="00271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E25"/>
    <w:pPr>
      <w:tabs>
        <w:tab w:val="right" w:leader="dot" w:pos="9072"/>
      </w:tabs>
      <w:ind w:left="567"/>
    </w:pPr>
    <w:rPr>
      <w:szCs w:val="22"/>
    </w:rPr>
  </w:style>
  <w:style w:type="paragraph" w:customStyle="1" w:styleId="TOCBase">
    <w:name w:val="TOC Base"/>
    <w:rsid w:val="00271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E25"/>
    <w:pPr>
      <w:tabs>
        <w:tab w:val="right" w:leader="dot" w:pos="9072"/>
      </w:tabs>
      <w:spacing w:before="40" w:after="40"/>
      <w:ind w:left="284"/>
    </w:pPr>
    <w:rPr>
      <w:rFonts w:ascii="Times New Roman" w:hAnsi="Times New Roman"/>
    </w:rPr>
  </w:style>
  <w:style w:type="paragraph" w:styleId="TOC1">
    <w:name w:val="toc 1"/>
    <w:basedOn w:val="TOCBase"/>
    <w:next w:val="Normal"/>
    <w:rsid w:val="00271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E25"/>
    <w:pPr>
      <w:spacing w:before="5040"/>
      <w:jc w:val="center"/>
    </w:pPr>
    <w:rPr>
      <w:sz w:val="48"/>
      <w:szCs w:val="72"/>
      <w:lang w:val="en-US"/>
    </w:rPr>
  </w:style>
  <w:style w:type="character" w:customStyle="1" w:styleId="TitleChar">
    <w:name w:val="Title Char"/>
    <w:basedOn w:val="DefaultParagraphFont"/>
    <w:link w:val="Title"/>
    <w:rsid w:val="00271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E25"/>
    <w:pPr>
      <w:tabs>
        <w:tab w:val="left" w:pos="3600"/>
        <w:tab w:val="left" w:pos="3958"/>
      </w:tabs>
    </w:pPr>
  </w:style>
  <w:style w:type="paragraph" w:customStyle="1" w:styleId="Note">
    <w:name w:val="Note"/>
    <w:basedOn w:val="BodyText"/>
    <w:rsid w:val="00271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E25"/>
    <w:pPr>
      <w:framePr w:wrap="auto" w:hAnchor="text" w:y="6049"/>
    </w:pPr>
    <w:rPr>
      <w:color w:val="000000"/>
      <w:sz w:val="40"/>
    </w:rPr>
  </w:style>
  <w:style w:type="paragraph" w:customStyle="1" w:styleId="TOCTitle">
    <w:name w:val="TOCTitle"/>
    <w:basedOn w:val="Heading1"/>
    <w:rsid w:val="00271E25"/>
    <w:pPr>
      <w:spacing w:after="240"/>
      <w:jc w:val="center"/>
      <w:outlineLvl w:val="9"/>
    </w:pPr>
    <w:rPr>
      <w:caps/>
    </w:rPr>
  </w:style>
  <w:style w:type="paragraph" w:customStyle="1" w:styleId="Version">
    <w:name w:val="Version"/>
    <w:rsid w:val="00271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E25"/>
    <w:pPr>
      <w:numPr>
        <w:numId w:val="13"/>
      </w:numPr>
      <w:tabs>
        <w:tab w:val="clear" w:pos="680"/>
      </w:tabs>
    </w:pPr>
  </w:style>
  <w:style w:type="paragraph" w:styleId="Index1">
    <w:name w:val="index 1"/>
    <w:basedOn w:val="Normal"/>
    <w:next w:val="Normal"/>
    <w:semiHidden/>
    <w:rsid w:val="00271E25"/>
    <w:pPr>
      <w:keepNext w:val="0"/>
      <w:tabs>
        <w:tab w:val="right" w:pos="4176"/>
      </w:tabs>
      <w:ind w:left="198" w:hanging="198"/>
    </w:pPr>
    <w:rPr>
      <w:rFonts w:ascii="Garamond" w:hAnsi="Garamond"/>
    </w:rPr>
  </w:style>
  <w:style w:type="paragraph" w:styleId="IndexHeading">
    <w:name w:val="index heading"/>
    <w:basedOn w:val="Normal"/>
    <w:next w:val="Index1"/>
    <w:semiHidden/>
    <w:rsid w:val="00271E25"/>
    <w:pPr>
      <w:spacing w:before="120" w:after="120"/>
    </w:pPr>
    <w:rPr>
      <w:rFonts w:ascii="Arial" w:hAnsi="Arial"/>
      <w:b/>
      <w:color w:val="918585"/>
      <w:sz w:val="24"/>
    </w:rPr>
  </w:style>
  <w:style w:type="paragraph" w:styleId="Header">
    <w:name w:val="header"/>
    <w:basedOn w:val="Normal"/>
    <w:link w:val="HeaderChar"/>
    <w:rsid w:val="00271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E25"/>
    <w:rPr>
      <w:rFonts w:ascii="Times New Roman" w:eastAsia="Times New Roman" w:hAnsi="Times New Roman" w:cs="Times New Roman"/>
      <w:sz w:val="16"/>
      <w:szCs w:val="20"/>
      <w:lang w:val="en-GB" w:eastAsia="en-US"/>
    </w:rPr>
  </w:style>
  <w:style w:type="paragraph" w:customStyle="1" w:styleId="Chapter">
    <w:name w:val="Chapter"/>
    <w:basedOn w:val="Normal"/>
    <w:rsid w:val="00271E25"/>
    <w:pPr>
      <w:spacing w:before="240"/>
    </w:pPr>
    <w:rPr>
      <w:rFonts w:ascii="Times New Roman" w:hAnsi="Times New Roman"/>
      <w:smallCaps/>
      <w:spacing w:val="80"/>
      <w:sz w:val="28"/>
    </w:rPr>
  </w:style>
  <w:style w:type="paragraph" w:customStyle="1" w:styleId="InChapter">
    <w:name w:val="InChapter"/>
    <w:basedOn w:val="Heading3"/>
    <w:rsid w:val="00271E25"/>
    <w:pPr>
      <w:spacing w:after="240"/>
      <w:outlineLvl w:val="9"/>
    </w:pPr>
    <w:rPr>
      <w:noProof/>
    </w:rPr>
  </w:style>
  <w:style w:type="paragraph" w:styleId="Index2">
    <w:name w:val="index 2"/>
    <w:basedOn w:val="Normal"/>
    <w:next w:val="Normal"/>
    <w:semiHidden/>
    <w:rsid w:val="00271E25"/>
    <w:pPr>
      <w:tabs>
        <w:tab w:val="right" w:pos="4176"/>
      </w:tabs>
      <w:ind w:left="568" w:hanging="284"/>
    </w:pPr>
    <w:rPr>
      <w:rFonts w:ascii="Garamond" w:hAnsi="Garamond"/>
    </w:rPr>
  </w:style>
  <w:style w:type="paragraph" w:customStyle="1" w:styleId="Byline">
    <w:name w:val="Byline"/>
    <w:rsid w:val="00271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E25"/>
    <w:pPr>
      <w:tabs>
        <w:tab w:val="clear" w:pos="3600"/>
        <w:tab w:val="clear" w:pos="3958"/>
      </w:tabs>
      <w:jc w:val="right"/>
    </w:pPr>
  </w:style>
  <w:style w:type="paragraph" w:styleId="Caption">
    <w:name w:val="caption"/>
    <w:basedOn w:val="BodyText"/>
    <w:next w:val="Normal"/>
    <w:qFormat/>
    <w:rsid w:val="00271E25"/>
    <w:pPr>
      <w:framePr w:w="2268" w:hSpace="181" w:vSpace="181" w:wrap="around" w:vAnchor="text" w:hAnchor="page" w:x="1135" w:y="285" w:anchorLock="1"/>
    </w:pPr>
    <w:rPr>
      <w:i/>
    </w:rPr>
  </w:style>
  <w:style w:type="paragraph" w:customStyle="1" w:styleId="MiniTOCTitle">
    <w:name w:val="MiniTOCTitle"/>
    <w:basedOn w:val="Heading4"/>
    <w:rsid w:val="00271E25"/>
    <w:pPr>
      <w:spacing w:before="240"/>
      <w:outlineLvl w:val="9"/>
    </w:pPr>
    <w:rPr>
      <w:noProof/>
      <w:sz w:val="24"/>
    </w:rPr>
  </w:style>
  <w:style w:type="paragraph" w:customStyle="1" w:styleId="MiniTOCItem">
    <w:name w:val="MiniTOCItem"/>
    <w:basedOn w:val="ListBullet"/>
    <w:rsid w:val="00271E25"/>
    <w:pPr>
      <w:numPr>
        <w:numId w:val="0"/>
      </w:numPr>
      <w:tabs>
        <w:tab w:val="right" w:leader="dot" w:pos="6521"/>
      </w:tabs>
      <w:spacing w:before="0" w:after="0"/>
    </w:pPr>
  </w:style>
  <w:style w:type="paragraph" w:customStyle="1" w:styleId="TOFTitle">
    <w:name w:val="TOFTitle"/>
    <w:basedOn w:val="TOCTitle"/>
    <w:rsid w:val="00271E25"/>
  </w:style>
  <w:style w:type="paragraph" w:styleId="TableofFigures">
    <w:name w:val="table of figures"/>
    <w:basedOn w:val="Normal"/>
    <w:next w:val="Normal"/>
    <w:semiHidden/>
    <w:rsid w:val="00271E25"/>
    <w:pPr>
      <w:tabs>
        <w:tab w:val="right" w:leader="dot" w:pos="9072"/>
      </w:tabs>
      <w:ind w:left="970" w:hanging="403"/>
    </w:pPr>
    <w:rPr>
      <w:rFonts w:ascii="Times New Roman" w:hAnsi="Times New Roman"/>
      <w:b/>
    </w:rPr>
  </w:style>
  <w:style w:type="paragraph" w:styleId="ListNumber">
    <w:name w:val="List Number"/>
    <w:basedOn w:val="List"/>
    <w:rsid w:val="00271E25"/>
    <w:pPr>
      <w:numPr>
        <w:numId w:val="10"/>
      </w:numPr>
    </w:pPr>
  </w:style>
  <w:style w:type="character" w:customStyle="1" w:styleId="WingdingSymbols">
    <w:name w:val="Wingding Symbols"/>
    <w:rsid w:val="00271E25"/>
    <w:rPr>
      <w:rFonts w:ascii="Wingdings" w:hAnsi="Wingdings"/>
    </w:rPr>
  </w:style>
  <w:style w:type="paragraph" w:customStyle="1" w:styleId="TableHeading">
    <w:name w:val="Table Heading"/>
    <w:basedOn w:val="HeadingBase"/>
    <w:rsid w:val="00271E25"/>
    <w:pPr>
      <w:keepLines/>
      <w:pBdr>
        <w:bottom w:val="single" w:sz="6" w:space="1" w:color="918585"/>
      </w:pBdr>
      <w:spacing w:before="240"/>
    </w:pPr>
  </w:style>
  <w:style w:type="character" w:customStyle="1" w:styleId="HotSpot">
    <w:name w:val="HotSpot"/>
    <w:rsid w:val="00271E25"/>
    <w:rPr>
      <w:color w:val="0033CC"/>
      <w:u w:val="none"/>
    </w:rPr>
  </w:style>
  <w:style w:type="paragraph" w:customStyle="1" w:styleId="BodyTextRight">
    <w:name w:val="Body Text Right"/>
    <w:basedOn w:val="BodyText"/>
    <w:rsid w:val="00271E25"/>
    <w:pPr>
      <w:spacing w:before="0" w:after="0"/>
      <w:jc w:val="right"/>
    </w:pPr>
  </w:style>
  <w:style w:type="paragraph" w:styleId="Index3">
    <w:name w:val="index 3"/>
    <w:basedOn w:val="ListNumber2"/>
    <w:next w:val="Normal"/>
    <w:semiHidden/>
    <w:rsid w:val="00271E25"/>
    <w:pPr>
      <w:numPr>
        <w:numId w:val="0"/>
      </w:numPr>
      <w:tabs>
        <w:tab w:val="right" w:leader="dot" w:pos="4176"/>
      </w:tabs>
    </w:pPr>
  </w:style>
  <w:style w:type="paragraph" w:styleId="ListNumber2">
    <w:name w:val="List Number 2"/>
    <w:basedOn w:val="List2"/>
    <w:rsid w:val="00271E25"/>
    <w:pPr>
      <w:numPr>
        <w:numId w:val="9"/>
      </w:numPr>
      <w:tabs>
        <w:tab w:val="clear" w:pos="1060"/>
      </w:tabs>
    </w:pPr>
  </w:style>
  <w:style w:type="paragraph" w:customStyle="1" w:styleId="MarginNote">
    <w:name w:val="Margin Note"/>
    <w:basedOn w:val="BodyText"/>
    <w:rsid w:val="00271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E25"/>
    <w:rPr>
      <w:sz w:val="32"/>
    </w:rPr>
  </w:style>
  <w:style w:type="paragraph" w:customStyle="1" w:styleId="HeadingProcedure">
    <w:name w:val="Heading Procedure"/>
    <w:basedOn w:val="HeadingBase"/>
    <w:next w:val="Normal"/>
    <w:rsid w:val="00271E25"/>
    <w:pPr>
      <w:tabs>
        <w:tab w:val="left" w:pos="0"/>
      </w:tabs>
      <w:spacing w:before="120" w:after="60"/>
    </w:pPr>
    <w:rPr>
      <w:i/>
      <w:color w:val="918585"/>
      <w:sz w:val="22"/>
    </w:rPr>
  </w:style>
  <w:style w:type="paragraph" w:customStyle="1" w:styleId="TableBodyText">
    <w:name w:val="Table Body Text"/>
    <w:basedOn w:val="BodyText"/>
    <w:rsid w:val="00271E25"/>
    <w:pPr>
      <w:spacing w:before="60" w:after="60"/>
    </w:pPr>
  </w:style>
  <w:style w:type="paragraph" w:styleId="ListContinue">
    <w:name w:val="List Continue"/>
    <w:basedOn w:val="List"/>
    <w:rsid w:val="00271E25"/>
    <w:pPr>
      <w:ind w:firstLine="0"/>
    </w:pPr>
  </w:style>
  <w:style w:type="paragraph" w:customStyle="1" w:styleId="ListNote">
    <w:name w:val="List Note"/>
    <w:basedOn w:val="List"/>
    <w:rsid w:val="00271E25"/>
    <w:pPr>
      <w:pBdr>
        <w:top w:val="single" w:sz="6" w:space="2" w:color="918585"/>
        <w:bottom w:val="single" w:sz="6" w:space="2" w:color="918585"/>
      </w:pBdr>
      <w:tabs>
        <w:tab w:val="left" w:pos="1021"/>
      </w:tabs>
      <w:ind w:firstLine="0"/>
    </w:pPr>
  </w:style>
  <w:style w:type="paragraph" w:customStyle="1" w:styleId="Warning">
    <w:name w:val="Warning"/>
    <w:basedOn w:val="BodyText"/>
    <w:rsid w:val="00271E25"/>
    <w:pPr>
      <w:shd w:val="clear" w:color="auto" w:fill="D9D9D9"/>
      <w:tabs>
        <w:tab w:val="left" w:pos="992"/>
      </w:tabs>
      <w:ind w:left="119" w:right="119"/>
    </w:pPr>
    <w:rPr>
      <w:sz w:val="20"/>
    </w:rPr>
  </w:style>
  <w:style w:type="paragraph" w:customStyle="1" w:styleId="MarginIcons">
    <w:name w:val="Margin Icons"/>
    <w:basedOn w:val="BodyText"/>
    <w:rsid w:val="00271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E25"/>
    <w:rPr>
      <w:rFonts w:ascii="Courier New" w:hAnsi="Courier New"/>
    </w:rPr>
  </w:style>
  <w:style w:type="paragraph" w:customStyle="1" w:styleId="NoteBullet">
    <w:name w:val="Note Bullet"/>
    <w:basedOn w:val="Note"/>
    <w:rsid w:val="00271E25"/>
    <w:pPr>
      <w:tabs>
        <w:tab w:val="clear" w:pos="680"/>
      </w:tabs>
      <w:spacing w:before="60" w:after="60"/>
    </w:pPr>
  </w:style>
  <w:style w:type="paragraph" w:customStyle="1" w:styleId="SubHeading2">
    <w:name w:val="SubHeading2"/>
    <w:basedOn w:val="HeadingBase"/>
    <w:rsid w:val="00271E25"/>
    <w:pPr>
      <w:spacing w:before="240" w:after="60"/>
    </w:pPr>
    <w:rPr>
      <w:sz w:val="20"/>
    </w:rPr>
  </w:style>
  <w:style w:type="paragraph" w:customStyle="1" w:styleId="SubHeading1">
    <w:name w:val="SubHeading1"/>
    <w:basedOn w:val="HeadingBase"/>
    <w:rsid w:val="00271E25"/>
    <w:pPr>
      <w:spacing w:before="240" w:after="60"/>
    </w:pPr>
    <w:rPr>
      <w:color w:val="918585"/>
      <w:sz w:val="22"/>
    </w:rPr>
  </w:style>
  <w:style w:type="paragraph" w:customStyle="1" w:styleId="SideHeading">
    <w:name w:val="Side Heading"/>
    <w:basedOn w:val="HeadingBase"/>
    <w:rsid w:val="00271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E25"/>
    <w:pPr>
      <w:tabs>
        <w:tab w:val="num" w:pos="360"/>
      </w:tabs>
    </w:pPr>
  </w:style>
  <w:style w:type="paragraph" w:styleId="PlainText">
    <w:name w:val="Plain Text"/>
    <w:basedOn w:val="Normal"/>
    <w:link w:val="PlainTextChar"/>
    <w:rsid w:val="00271E25"/>
    <w:rPr>
      <w:sz w:val="20"/>
    </w:rPr>
  </w:style>
  <w:style w:type="character" w:customStyle="1" w:styleId="PlainTextChar">
    <w:name w:val="Plain Text Char"/>
    <w:basedOn w:val="DefaultParagraphFont"/>
    <w:link w:val="PlainText"/>
    <w:rsid w:val="00271E25"/>
    <w:rPr>
      <w:rFonts w:ascii="Courier New" w:eastAsia="Times New Roman" w:hAnsi="Courier New" w:cs="Times New Roman"/>
      <w:sz w:val="20"/>
      <w:szCs w:val="20"/>
      <w:lang w:eastAsia="en-US"/>
    </w:rPr>
  </w:style>
  <w:style w:type="character" w:customStyle="1" w:styleId="MenuOption">
    <w:name w:val="Menu Option"/>
    <w:basedOn w:val="DefaultParagraphFont"/>
    <w:rsid w:val="00271E25"/>
    <w:rPr>
      <w:b/>
      <w:smallCaps/>
    </w:rPr>
  </w:style>
  <w:style w:type="paragraph" w:customStyle="1" w:styleId="TableListNumber">
    <w:name w:val="Table List Number"/>
    <w:basedOn w:val="ListNumber"/>
    <w:rsid w:val="00271E25"/>
    <w:pPr>
      <w:numPr>
        <w:numId w:val="0"/>
      </w:numPr>
    </w:pPr>
  </w:style>
  <w:style w:type="paragraph" w:styleId="TOC4">
    <w:name w:val="toc 4"/>
    <w:basedOn w:val="TOCBase"/>
    <w:next w:val="Normal"/>
    <w:semiHidden/>
    <w:rsid w:val="00271E25"/>
    <w:pPr>
      <w:tabs>
        <w:tab w:val="right" w:leader="dot" w:pos="9071"/>
      </w:tabs>
      <w:ind w:left="1701"/>
    </w:pPr>
  </w:style>
  <w:style w:type="paragraph" w:customStyle="1" w:styleId="ListAlpha">
    <w:name w:val="List Alpha"/>
    <w:basedOn w:val="List"/>
    <w:rsid w:val="00271E25"/>
    <w:pPr>
      <w:numPr>
        <w:numId w:val="8"/>
      </w:numPr>
    </w:pPr>
  </w:style>
  <w:style w:type="paragraph" w:customStyle="1" w:styleId="ListAlpha2">
    <w:name w:val="List Alpha 2"/>
    <w:basedOn w:val="List2"/>
    <w:rsid w:val="00271E25"/>
    <w:pPr>
      <w:numPr>
        <w:numId w:val="7"/>
      </w:numPr>
    </w:pPr>
  </w:style>
  <w:style w:type="paragraph" w:styleId="List3">
    <w:name w:val="List 3"/>
    <w:basedOn w:val="BodyText"/>
    <w:rsid w:val="00271E25"/>
    <w:pPr>
      <w:tabs>
        <w:tab w:val="left" w:pos="1021"/>
      </w:tabs>
      <w:spacing w:before="60" w:after="60"/>
      <w:ind w:left="1020" w:hanging="340"/>
    </w:pPr>
  </w:style>
  <w:style w:type="paragraph" w:styleId="List4">
    <w:name w:val="List 4"/>
    <w:basedOn w:val="BodyText"/>
    <w:rsid w:val="00271E25"/>
    <w:pPr>
      <w:tabs>
        <w:tab w:val="left" w:pos="1361"/>
      </w:tabs>
      <w:spacing w:before="60" w:after="60"/>
      <w:ind w:left="1361" w:hanging="340"/>
    </w:pPr>
  </w:style>
  <w:style w:type="paragraph" w:styleId="List5">
    <w:name w:val="List 5"/>
    <w:basedOn w:val="BodyText"/>
    <w:rsid w:val="00271E25"/>
    <w:pPr>
      <w:tabs>
        <w:tab w:val="left" w:pos="1701"/>
      </w:tabs>
      <w:spacing w:before="60" w:after="60"/>
      <w:ind w:left="1701" w:hanging="340"/>
    </w:pPr>
  </w:style>
  <w:style w:type="paragraph" w:styleId="ListBullet3">
    <w:name w:val="List Bullet 3"/>
    <w:basedOn w:val="List3"/>
    <w:rsid w:val="00271E25"/>
    <w:pPr>
      <w:numPr>
        <w:numId w:val="14"/>
      </w:numPr>
      <w:tabs>
        <w:tab w:val="clear" w:pos="1021"/>
      </w:tabs>
      <w:ind w:left="1037" w:hanging="357"/>
    </w:pPr>
  </w:style>
  <w:style w:type="paragraph" w:styleId="ListBullet4">
    <w:name w:val="List Bullet 4"/>
    <w:basedOn w:val="List4"/>
    <w:rsid w:val="00271E25"/>
    <w:pPr>
      <w:numPr>
        <w:numId w:val="2"/>
      </w:numPr>
    </w:pPr>
  </w:style>
  <w:style w:type="paragraph" w:styleId="ListBullet5">
    <w:name w:val="List Bullet 5"/>
    <w:basedOn w:val="List5"/>
    <w:rsid w:val="00271E25"/>
    <w:pPr>
      <w:numPr>
        <w:numId w:val="3"/>
      </w:numPr>
    </w:pPr>
  </w:style>
  <w:style w:type="paragraph" w:styleId="ListContinue2">
    <w:name w:val="List Continue 2"/>
    <w:basedOn w:val="List2"/>
    <w:rsid w:val="00271E25"/>
    <w:pPr>
      <w:ind w:firstLine="0"/>
    </w:pPr>
  </w:style>
  <w:style w:type="paragraph" w:styleId="ListContinue3">
    <w:name w:val="List Continue 3"/>
    <w:basedOn w:val="List3"/>
    <w:rsid w:val="00271E25"/>
    <w:pPr>
      <w:ind w:left="1021" w:firstLine="0"/>
    </w:pPr>
  </w:style>
  <w:style w:type="paragraph" w:styleId="ListContinue4">
    <w:name w:val="List Continue 4"/>
    <w:basedOn w:val="List4"/>
    <w:rsid w:val="00271E25"/>
    <w:pPr>
      <w:ind w:firstLine="0"/>
    </w:pPr>
  </w:style>
  <w:style w:type="paragraph" w:styleId="ListContinue5">
    <w:name w:val="List Continue 5"/>
    <w:basedOn w:val="List5"/>
    <w:rsid w:val="00271E25"/>
    <w:pPr>
      <w:ind w:firstLine="0"/>
    </w:pPr>
  </w:style>
  <w:style w:type="paragraph" w:styleId="ListNumber3">
    <w:name w:val="List Number 3"/>
    <w:basedOn w:val="List3"/>
    <w:rsid w:val="00271E25"/>
    <w:pPr>
      <w:numPr>
        <w:numId w:val="4"/>
      </w:numPr>
    </w:pPr>
  </w:style>
  <w:style w:type="paragraph" w:styleId="ListNumber4">
    <w:name w:val="List Number 4"/>
    <w:basedOn w:val="List4"/>
    <w:rsid w:val="00271E25"/>
    <w:pPr>
      <w:numPr>
        <w:numId w:val="5"/>
      </w:numPr>
    </w:pPr>
  </w:style>
  <w:style w:type="paragraph" w:styleId="ListNumber5">
    <w:name w:val="List Number 5"/>
    <w:basedOn w:val="List5"/>
    <w:rsid w:val="00271E25"/>
    <w:pPr>
      <w:numPr>
        <w:numId w:val="6"/>
      </w:numPr>
    </w:pPr>
  </w:style>
  <w:style w:type="paragraph" w:styleId="BlockText">
    <w:name w:val="Block Text"/>
    <w:basedOn w:val="Normal"/>
    <w:rsid w:val="00271E25"/>
    <w:pPr>
      <w:spacing w:after="120"/>
      <w:ind w:left="1440" w:right="1440"/>
    </w:pPr>
  </w:style>
  <w:style w:type="character" w:customStyle="1" w:styleId="Subscript">
    <w:name w:val="Subscript"/>
    <w:basedOn w:val="DefaultParagraphFont"/>
    <w:rsid w:val="00271E25"/>
    <w:rPr>
      <w:sz w:val="16"/>
      <w:vertAlign w:val="subscript"/>
    </w:rPr>
  </w:style>
  <w:style w:type="character" w:customStyle="1" w:styleId="Superscript">
    <w:name w:val="Superscript"/>
    <w:basedOn w:val="DefaultParagraphFont"/>
    <w:rsid w:val="00271E25"/>
    <w:rPr>
      <w:sz w:val="16"/>
      <w:vertAlign w:val="superscript"/>
    </w:rPr>
  </w:style>
  <w:style w:type="character" w:customStyle="1" w:styleId="Symbols">
    <w:name w:val="Symbols"/>
    <w:basedOn w:val="DefaultParagraphFont"/>
    <w:rsid w:val="00271E25"/>
    <w:rPr>
      <w:rFonts w:ascii="Symbol" w:hAnsi="Symbol"/>
    </w:rPr>
  </w:style>
  <w:style w:type="character" w:customStyle="1" w:styleId="MenuOptions">
    <w:name w:val="Menu Options"/>
    <w:basedOn w:val="DefaultParagraphFont"/>
    <w:rsid w:val="00271E25"/>
    <w:rPr>
      <w:rFonts w:ascii="Arial Narrow" w:hAnsi="Arial Narrow"/>
      <w:smallCaps/>
    </w:rPr>
  </w:style>
  <w:style w:type="character" w:customStyle="1" w:styleId="Buttons">
    <w:name w:val="Buttons"/>
    <w:basedOn w:val="DefaultParagraphFont"/>
    <w:rsid w:val="00271E25"/>
    <w:rPr>
      <w:b/>
    </w:rPr>
  </w:style>
  <w:style w:type="character" w:customStyle="1" w:styleId="Underlined">
    <w:name w:val="Underlined"/>
    <w:basedOn w:val="DefaultParagraphFont"/>
    <w:rsid w:val="00271E25"/>
    <w:rPr>
      <w:u w:val="single"/>
    </w:rPr>
  </w:style>
  <w:style w:type="paragraph" w:customStyle="1" w:styleId="TableBodyTextRight">
    <w:name w:val="Table Body Text Right"/>
    <w:basedOn w:val="TableBodyText"/>
    <w:rsid w:val="00271E25"/>
    <w:pPr>
      <w:widowControl w:val="0"/>
      <w:autoSpaceDE w:val="0"/>
      <w:autoSpaceDN w:val="0"/>
      <w:adjustRightInd w:val="0"/>
      <w:jc w:val="right"/>
    </w:pPr>
    <w:rPr>
      <w:rFonts w:cs="Arial"/>
      <w:szCs w:val="18"/>
    </w:rPr>
  </w:style>
  <w:style w:type="paragraph" w:customStyle="1" w:styleId="CopyrightText">
    <w:name w:val="Copyright Text"/>
    <w:basedOn w:val="BodyText"/>
    <w:rsid w:val="00271E25"/>
    <w:rPr>
      <w:sz w:val="18"/>
    </w:rPr>
  </w:style>
  <w:style w:type="paragraph" w:customStyle="1" w:styleId="BodySmallRight">
    <w:name w:val="Body Small Right"/>
    <w:basedOn w:val="BodyTextRight"/>
    <w:rsid w:val="00271E25"/>
    <w:rPr>
      <w:sz w:val="18"/>
      <w:szCs w:val="18"/>
    </w:rPr>
  </w:style>
  <w:style w:type="paragraph" w:customStyle="1" w:styleId="MarginEdition">
    <w:name w:val="Margin Edition"/>
    <w:basedOn w:val="MarginNote"/>
    <w:rsid w:val="00271E25"/>
    <w:pPr>
      <w:spacing w:before="0" w:after="0"/>
    </w:pPr>
    <w:rPr>
      <w:rFonts w:ascii="Times New Roman" w:hAnsi="Times New Roman"/>
      <w:color w:val="999999"/>
    </w:rPr>
  </w:style>
  <w:style w:type="paragraph" w:customStyle="1" w:styleId="Spacer">
    <w:name w:val="Spacer"/>
    <w:basedOn w:val="Normal"/>
    <w:rsid w:val="00271E25"/>
    <w:rPr>
      <w:sz w:val="2"/>
      <w:szCs w:val="2"/>
    </w:rPr>
  </w:style>
  <w:style w:type="character" w:customStyle="1" w:styleId="Small">
    <w:name w:val="Small"/>
    <w:basedOn w:val="DefaultParagraphFont"/>
    <w:rsid w:val="00271E25"/>
    <w:rPr>
      <w:sz w:val="16"/>
    </w:rPr>
  </w:style>
  <w:style w:type="paragraph" w:customStyle="1" w:styleId="WideTable">
    <w:name w:val="Wide Table"/>
    <w:basedOn w:val="Normal"/>
    <w:rsid w:val="00271E25"/>
    <w:pPr>
      <w:ind w:left="-1418"/>
    </w:pPr>
    <w:rPr>
      <w:sz w:val="2"/>
      <w:szCs w:val="2"/>
    </w:rPr>
  </w:style>
  <w:style w:type="character" w:styleId="PageNumber">
    <w:name w:val="page number"/>
    <w:basedOn w:val="DefaultParagraphFont"/>
    <w:rsid w:val="00271E25"/>
  </w:style>
  <w:style w:type="paragraph" w:styleId="Quote">
    <w:name w:val="Quote"/>
    <w:basedOn w:val="Heading1"/>
    <w:link w:val="QuoteChar"/>
    <w:qFormat/>
    <w:rsid w:val="00271E25"/>
    <w:rPr>
      <w:b w:val="0"/>
      <w:sz w:val="72"/>
      <w:szCs w:val="72"/>
      <w:lang w:val="en-NZ"/>
    </w:rPr>
  </w:style>
  <w:style w:type="character" w:customStyle="1" w:styleId="QuoteChar">
    <w:name w:val="Quote Char"/>
    <w:basedOn w:val="DefaultParagraphFont"/>
    <w:link w:val="Quote"/>
    <w:rsid w:val="00271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E25"/>
    <w:pPr>
      <w:pageBreakBefore/>
    </w:pPr>
  </w:style>
  <w:style w:type="paragraph" w:customStyle="1" w:styleId="Border">
    <w:name w:val="Border"/>
    <w:basedOn w:val="Normal"/>
    <w:qFormat/>
    <w:rsid w:val="00271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E25"/>
    <w:rPr>
      <w:b/>
      <w:bCs/>
      <w:i/>
      <w:iCs/>
      <w:color w:val="auto"/>
    </w:rPr>
  </w:style>
  <w:style w:type="paragraph" w:styleId="IntenseQuote">
    <w:name w:val="Intense Quote"/>
    <w:basedOn w:val="Normal"/>
    <w:next w:val="Normal"/>
    <w:link w:val="IntenseQuoteChar"/>
    <w:uiPriority w:val="30"/>
    <w:qFormat/>
    <w:rsid w:val="00271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E25"/>
    <w:rPr>
      <w:smallCaps/>
      <w:color w:val="auto"/>
      <w:u w:val="single"/>
    </w:rPr>
  </w:style>
  <w:style w:type="character" w:styleId="IntenseReference">
    <w:name w:val="Intense Reference"/>
    <w:basedOn w:val="DefaultParagraphFont"/>
    <w:uiPriority w:val="32"/>
    <w:qFormat/>
    <w:rsid w:val="00271E25"/>
    <w:rPr>
      <w:b/>
      <w:bCs/>
      <w:smallCaps/>
      <w:color w:val="auto"/>
      <w:spacing w:val="5"/>
      <w:u w:val="single"/>
    </w:rPr>
  </w:style>
  <w:style w:type="paragraph" w:customStyle="1" w:styleId="2ColumnHeading">
    <w:name w:val="2Column Heading"/>
    <w:basedOn w:val="BodyText"/>
    <w:qFormat/>
    <w:rsid w:val="00271E25"/>
    <w:pPr>
      <w:spacing w:after="60"/>
      <w:ind w:left="-2268"/>
    </w:pPr>
    <w:rPr>
      <w:b/>
    </w:rPr>
  </w:style>
  <w:style w:type="paragraph" w:customStyle="1" w:styleId="Heading1TOC">
    <w:name w:val="Heading1 TOC"/>
    <w:basedOn w:val="Normal"/>
    <w:qFormat/>
    <w:rsid w:val="00271E25"/>
    <w:pPr>
      <w:spacing w:before="240" w:after="120"/>
    </w:pPr>
    <w:rPr>
      <w:rFonts w:ascii="Times New Roman" w:hAnsi="Times New Roman"/>
      <w:b/>
      <w:sz w:val="32"/>
    </w:rPr>
  </w:style>
  <w:style w:type="paragraph" w:customStyle="1" w:styleId="Heading2TOC">
    <w:name w:val="Heading2 TOC"/>
    <w:basedOn w:val="Normal"/>
    <w:qFormat/>
    <w:rsid w:val="00271E25"/>
    <w:pPr>
      <w:spacing w:before="240" w:after="60"/>
    </w:pPr>
    <w:rPr>
      <w:rFonts w:ascii="Times New Roman" w:hAnsi="Times New Roman"/>
      <w:b/>
      <w:sz w:val="28"/>
    </w:rPr>
  </w:style>
  <w:style w:type="character" w:customStyle="1" w:styleId="Underline">
    <w:name w:val="Underline"/>
    <w:basedOn w:val="DefaultParagraphFont"/>
    <w:qFormat/>
    <w:rsid w:val="00271E25"/>
    <w:rPr>
      <w:u w:val="single"/>
    </w:rPr>
  </w:style>
  <w:style w:type="character" w:customStyle="1" w:styleId="BoldandItalics">
    <w:name w:val="Bold and Italics"/>
    <w:qFormat/>
    <w:rsid w:val="00271E25"/>
    <w:rPr>
      <w:b/>
      <w:i/>
      <w:u w:val="none"/>
    </w:rPr>
  </w:style>
  <w:style w:type="paragraph" w:styleId="BalloonText">
    <w:name w:val="Balloon Text"/>
    <w:basedOn w:val="Normal"/>
    <w:link w:val="BalloonTextChar"/>
    <w:rsid w:val="00271E25"/>
    <w:rPr>
      <w:rFonts w:ascii="Tahoma" w:hAnsi="Tahoma" w:cs="Tahoma"/>
      <w:sz w:val="16"/>
      <w:szCs w:val="16"/>
    </w:rPr>
  </w:style>
  <w:style w:type="character" w:customStyle="1" w:styleId="BalloonTextChar">
    <w:name w:val="Balloon Text Char"/>
    <w:basedOn w:val="DefaultParagraphFont"/>
    <w:link w:val="BalloonText"/>
    <w:rsid w:val="00271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E25"/>
    <w:rPr>
      <w:b/>
      <w:color w:val="660033"/>
      <w:spacing w:val="0"/>
    </w:rPr>
  </w:style>
  <w:style w:type="paragraph" w:customStyle="1" w:styleId="Nameditemlist">
    <w:name w:val="Named item list"/>
    <w:basedOn w:val="BodyText"/>
    <w:qFormat/>
    <w:rsid w:val="00271E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7865</Characters>
  <Application>Microsoft Office Word</Application>
  <DocSecurity>0</DocSecurity>
  <Lines>251</Lines>
  <Paragraphs>132</Paragraphs>
  <ScaleCrop>false</ScaleCrop>
  <Company>Author-it Software Corporation Ltd.</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MSATCM510A Apply metallurgical principles and techniques in welding and other thermal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2012-10-10T00:58:00Z</dcterms:created>
  <dcterms:modified xsi:type="dcterms:W3CDTF">2012-10-10T00:58:00Z</dcterms:modified>
</cp:coreProperties>
</file>