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ECF" w:rsidP="00134ECF">
      <w:pPr>
        <w:pStyle w:val="Title"/>
      </w:pPr>
      <w:bookmarkStart w:id="0" w:name="_GoBack"/>
      <w:bookmarkEnd w:id="0"/>
      <w:r>
        <w:fldChar w:fldCharType="begin"/>
      </w:r>
      <w:r>
        <w:instrText xml:space="preserve"> TITLE   \* MERGEFORMAT </w:instrText>
      </w:r>
      <w:r>
        <w:fldChar w:fldCharType="separate"/>
      </w:r>
      <w:r>
        <w:t>MSATCM509A Recommend ferrous and non ferrous metals or alloys for an application</w:t>
      </w:r>
      <w:r>
        <w:fldChar w:fldCharType="end"/>
      </w:r>
    </w:p>
    <w:p w:rsidR="00134ECF" w:rsidP="00134ECF">
      <w:pPr>
        <w:pStyle w:val="Version"/>
        <w:sectPr w:rsidSect="006368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6896" w:rsidP="00636896">
      <w:pPr>
        <w:pStyle w:val="SuperHeading"/>
      </w:pPr>
      <w:r w:rsidRPr="00636896">
        <w:t>MSATCM509A Recommend ferrous and non ferrous metals or alloys for an application</w:t>
      </w:r>
    </w:p>
    <w:p w:rsidR="00000000" w:rsidRPr="00636896" w:rsidP="00636896">
      <w:pPr>
        <w:pStyle w:val="SuperHeading"/>
      </w:pPr>
    </w:p>
    <w:p w:rsidR="00000000" w:rsidRPr="00636896" w:rsidP="00636896">
      <w:pPr>
        <w:pStyle w:val="Heading1"/>
      </w:pPr>
      <w:bookmarkStart w:id="1" w:name="O_102219"/>
      <w:bookmarkEnd w:id="1"/>
      <w:r w:rsidRPr="00636896">
        <w:t>Modification History</w:t>
      </w:r>
    </w:p>
    <w:p w:rsidR="00000000" w:rsidRPr="00636896" w:rsidP="00636896">
      <w:pPr>
        <w:pStyle w:val="BodyText"/>
      </w:pPr>
      <w:r w:rsidRPr="00636896">
        <w:t>Not applicable.</w:t>
      </w:r>
    </w:p>
    <w:p w:rsidR="00000000" w:rsidRPr="00636896" w:rsidP="00636896">
      <w:pPr>
        <w:pStyle w:val="AllowPageBreak"/>
      </w:pPr>
    </w:p>
    <w:p w:rsidR="00000000" w:rsidRPr="00636896" w:rsidP="00636896">
      <w:pPr>
        <w:pStyle w:val="Heading1"/>
      </w:pPr>
      <w:bookmarkStart w:id="2" w:name="O_102220"/>
      <w:bookmarkEnd w:id="2"/>
      <w:r w:rsidRPr="00636896">
        <w:t>Unit Descripto</w:t>
      </w:r>
      <w:r w:rsidRPr="00636896">
        <w:t>r</w:t>
      </w:r>
    </w:p>
    <w:tbl>
      <w:tblPr>
        <w:tblW w:w="0" w:type="auto"/>
        <w:tblCellMar>
          <w:left w:w="62" w:type="dxa"/>
          <w:right w:w="62" w:type="dxa"/>
        </w:tblCellMar>
        <w:tblLook w:val="0000"/>
      </w:tblPr>
      <w:tblGrid>
        <w:gridCol w:w="2376"/>
        <w:gridCol w:w="6820"/>
      </w:tblGrid>
      <w:tr w:rsidTr="00134E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t xml:space="preserve">This unit describes the skills to recommend ferrous and non ferrous metal and alloys for an application based upon a knowledge of their metallurgical properties. </w:t>
            </w:r>
          </w:p>
        </w:tc>
      </w:tr>
    </w:tbl>
    <w:p w:rsidR="00000000" w:rsidRPr="00636896" w:rsidP="00636896">
      <w:pPr>
        <w:pStyle w:val="BodyText"/>
      </w:pPr>
    </w:p>
    <w:p w:rsidR="00000000" w:rsidRPr="00636896" w:rsidP="00636896">
      <w:pPr>
        <w:pStyle w:val="AllowPageBreak"/>
      </w:pPr>
    </w:p>
    <w:p w:rsidR="00000000" w:rsidRPr="00636896" w:rsidP="00636896">
      <w:pPr>
        <w:pStyle w:val="Heading1"/>
      </w:pPr>
      <w:bookmarkStart w:id="3" w:name="O_102221"/>
      <w:bookmarkEnd w:id="3"/>
      <w:r w:rsidRPr="00636896">
        <w:t>Application of the Unit</w:t>
      </w:r>
    </w:p>
    <w:tbl>
      <w:tblPr>
        <w:tblW w:w="0" w:type="auto"/>
        <w:tblCellMar>
          <w:left w:w="62" w:type="dxa"/>
          <w:right w:w="62" w:type="dxa"/>
        </w:tblCellMar>
        <w:tblLook w:val="0000"/>
      </w:tblPr>
      <w:tblGrid>
        <w:gridCol w:w="2376"/>
        <w:gridCol w:w="6820"/>
      </w:tblGrid>
      <w:tr w:rsidTr="00134E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t>This unit requires application and knowledge of metallurgical properties as a member of a design and development team or similar in support of the design and development of manufacturing applications where the final product or components are made from pure</w:t>
            </w:r>
            <w:r w:rsidRPr="00636896">
              <w:t xml:space="preserve"> metal or alloys. </w:t>
            </w:r>
          </w:p>
        </w:tc>
      </w:tr>
    </w:tbl>
    <w:p w:rsidR="00000000" w:rsidRPr="00636896" w:rsidP="00636896">
      <w:pPr>
        <w:pStyle w:val="BodyText"/>
      </w:pPr>
    </w:p>
    <w:p w:rsidR="00000000" w:rsidRPr="00636896" w:rsidP="00636896">
      <w:pPr>
        <w:pStyle w:val="AllowPageBreak"/>
      </w:pPr>
    </w:p>
    <w:p w:rsidR="00000000" w:rsidRPr="00636896" w:rsidP="00636896">
      <w:pPr>
        <w:pStyle w:val="Heading1"/>
      </w:pPr>
      <w:bookmarkStart w:id="4" w:name="O_102222"/>
      <w:bookmarkEnd w:id="4"/>
      <w:r w:rsidRPr="00636896">
        <w:t>Licensing/Regulatory Information</w:t>
      </w:r>
    </w:p>
    <w:p w:rsidR="00000000" w:rsidRPr="00636896" w:rsidP="00636896">
      <w:pPr>
        <w:pStyle w:val="BodyText"/>
      </w:pPr>
      <w:r w:rsidRPr="00636896">
        <w:t>Not applicable.</w:t>
      </w:r>
    </w:p>
    <w:p w:rsidR="00000000" w:rsidRPr="00636896" w:rsidP="00636896">
      <w:pPr>
        <w:pStyle w:val="AllowPageBreak"/>
      </w:pPr>
    </w:p>
    <w:p w:rsidR="00000000" w:rsidRPr="00636896" w:rsidP="00636896">
      <w:pPr>
        <w:pStyle w:val="Heading1"/>
      </w:pPr>
      <w:bookmarkStart w:id="5" w:name="O_102224"/>
      <w:bookmarkEnd w:id="5"/>
      <w:r w:rsidRPr="00636896">
        <w:t>Pre-Requisites</w:t>
      </w:r>
    </w:p>
    <w:tbl>
      <w:tblPr>
        <w:tblW w:w="0" w:type="auto"/>
        <w:tblCellMar>
          <w:left w:w="62" w:type="dxa"/>
          <w:right w:w="62" w:type="dxa"/>
        </w:tblCellMar>
        <w:tblLook w:val="0000"/>
      </w:tblPr>
      <w:tblGrid>
        <w:gridCol w:w="2376"/>
        <w:gridCol w:w="1739"/>
        <w:gridCol w:w="5081"/>
      </w:tblGrid>
      <w:tr w:rsidTr="00134ECF">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rPr>
                <w:rStyle w:val="Emphasis"/>
              </w:rPr>
              <w:t>MSATCM304A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Emphasis"/>
              </w:rPr>
              <w:t>Interpret basic binary phase diagrams</w:t>
            </w:r>
          </w:p>
        </w:tc>
      </w:tr>
      <w:tr w:rsidTr="00134E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p>
        </w:tc>
      </w:tr>
      <w:tr w:rsidTr="00134E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p>
        </w:tc>
      </w:tr>
      <w:tr w:rsidTr="00134E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p>
        </w:tc>
      </w:tr>
      <w:tr w:rsidTr="00134E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p>
        </w:tc>
      </w:tr>
    </w:tbl>
    <w:p w:rsidR="00000000" w:rsidRPr="00636896" w:rsidP="00636896">
      <w:pPr>
        <w:pStyle w:val="BodyText"/>
      </w:pPr>
    </w:p>
    <w:p w:rsidR="00000000" w:rsidRPr="00636896" w:rsidP="00636896">
      <w:pPr>
        <w:pStyle w:val="AllowPageBreak"/>
      </w:pPr>
    </w:p>
    <w:p w:rsidR="00000000" w:rsidRPr="00636896" w:rsidP="00636896">
      <w:pPr>
        <w:pStyle w:val="Heading1"/>
      </w:pPr>
      <w:bookmarkStart w:id="6" w:name="O_102223"/>
      <w:bookmarkEnd w:id="6"/>
      <w:r w:rsidRPr="00636896">
        <w:t>Employability Skills Information</w:t>
      </w:r>
    </w:p>
    <w:tbl>
      <w:tblPr>
        <w:tblW w:w="0" w:type="auto"/>
        <w:tblCellMar>
          <w:left w:w="62" w:type="dxa"/>
          <w:right w:w="62" w:type="dxa"/>
        </w:tblCellMar>
        <w:tblLook w:val="0000"/>
      </w:tblPr>
      <w:tblGrid>
        <w:gridCol w:w="2376"/>
        <w:gridCol w:w="6820"/>
      </w:tblGrid>
      <w:tr w:rsidTr="00134E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t>This unit contains employability skills.</w:t>
            </w:r>
          </w:p>
        </w:tc>
      </w:tr>
    </w:tbl>
    <w:p w:rsidR="00000000" w:rsidRPr="00636896" w:rsidP="00636896">
      <w:pPr>
        <w:pStyle w:val="BodyText"/>
      </w:pPr>
    </w:p>
    <w:p w:rsidR="00000000" w:rsidRPr="00636896" w:rsidP="00636896">
      <w:pPr>
        <w:pStyle w:val="AllowPageBreak"/>
      </w:pPr>
    </w:p>
    <w:p w:rsidR="00000000" w:rsidRPr="00636896" w:rsidP="00636896">
      <w:pPr>
        <w:pStyle w:val="Heading1"/>
      </w:pPr>
      <w:bookmarkStart w:id="7" w:name="O_102225"/>
      <w:bookmarkEnd w:id="7"/>
      <w:r w:rsidRPr="00636896">
        <w:t>Elements and Performance Criteria Pre-Content</w:t>
      </w:r>
    </w:p>
    <w:tbl>
      <w:tblPr>
        <w:tblW w:w="0" w:type="auto"/>
        <w:tblCellMar>
          <w:left w:w="62" w:type="dxa"/>
          <w:right w:w="62" w:type="dxa"/>
        </w:tblCellMar>
        <w:tblLook w:val="0000"/>
      </w:tblPr>
      <w:tblGrid>
        <w:gridCol w:w="2644"/>
        <w:gridCol w:w="6552"/>
      </w:tblGrid>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t>Performance criteria describe the performance needed to demonst</w:t>
            </w:r>
            <w:r w:rsidRPr="00636896">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36896" w:rsidP="00636896">
      <w:pPr>
        <w:pStyle w:val="BodyText"/>
      </w:pPr>
    </w:p>
    <w:p w:rsidR="00000000" w:rsidRPr="00636896" w:rsidP="00636896">
      <w:pPr>
        <w:pStyle w:val="AllowPageBreak"/>
      </w:pPr>
    </w:p>
    <w:p w:rsidR="00000000" w:rsidRPr="00636896" w:rsidP="00636896">
      <w:pPr>
        <w:pStyle w:val="Heading1"/>
      </w:pPr>
      <w:bookmarkStart w:id="8" w:name="O_102226"/>
      <w:bookmarkEnd w:id="8"/>
      <w:r w:rsidRPr="00636896">
        <w:t>Elements and Performance Criteria</w:t>
      </w:r>
    </w:p>
    <w:tbl>
      <w:tblPr>
        <w:tblW w:w="0" w:type="auto"/>
        <w:tblCellMar>
          <w:left w:w="62" w:type="dxa"/>
          <w:right w:w="62" w:type="dxa"/>
        </w:tblCellMar>
        <w:tblLook w:val="0000"/>
      </w:tblPr>
      <w:tblGrid>
        <w:gridCol w:w="2644"/>
        <w:gridCol w:w="6552"/>
      </w:tblGrid>
      <w:tr w:rsidTr="00134E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PERFORMANCE CRITERIA</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List"/>
              <w:rPr>
                <w:lang w:val="en-NZ"/>
              </w:rPr>
            </w:pPr>
            <w:r w:rsidRPr="00636896">
              <w:t>1.</w:t>
            </w:r>
            <w:r w:rsidRPr="00636896">
              <w:tab/>
              <w:t>Identify the design requirements for the material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List2"/>
              <w:rPr>
                <w:lang w:val="en-NZ"/>
              </w:rPr>
            </w:pPr>
            <w:r w:rsidRPr="00636896">
              <w:t>1.1.</w:t>
            </w:r>
            <w:r w:rsidRPr="00636896">
              <w:tab/>
              <w:t>The engineering requirement for the application is determined from specification or in consultation with others</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List"/>
              <w:rPr>
                <w:lang w:val="en-NZ"/>
              </w:rPr>
            </w:pPr>
            <w:r w:rsidRPr="00636896">
              <w:t>2.</w:t>
            </w:r>
            <w:r w:rsidRPr="00636896">
              <w:tab/>
              <w:t>Select met</w:t>
            </w:r>
            <w:r w:rsidRPr="00636896">
              <w:t>al or alloy for the application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List2"/>
            </w:pPr>
            <w:r w:rsidRPr="00636896">
              <w:t>2.1.</w:t>
            </w:r>
            <w:r w:rsidRPr="00636896">
              <w:tab/>
              <w:t>Material is selected based upon the requirement and consideration of principal properties and further processing</w:t>
            </w:r>
          </w:p>
          <w:p w:rsidR="00000000" w:rsidP="00636896">
            <w:pPr>
              <w:pStyle w:val="List2"/>
              <w:rPr>
                <w:lang w:val="en-NZ"/>
              </w:rPr>
            </w:pPr>
            <w:r w:rsidRPr="00636896">
              <w:t>2.2.</w:t>
            </w:r>
            <w:r w:rsidRPr="00636896">
              <w:tab/>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List"/>
              <w:rPr>
                <w:lang w:val="en-NZ"/>
              </w:rPr>
            </w:pPr>
            <w:r w:rsidRPr="00636896">
              <w:t>3.</w:t>
            </w:r>
            <w:r w:rsidRPr="00636896">
              <w:tab/>
              <w:t>Consider economic and technical implications of different metals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List2"/>
            </w:pPr>
            <w:r w:rsidRPr="00636896">
              <w:t>3.1.</w:t>
            </w:r>
            <w:r w:rsidRPr="00636896">
              <w:tab/>
            </w:r>
            <w:r w:rsidRPr="00636896">
              <w:t xml:space="preserve">Compare possible alternative materials with or without further processing </w:t>
            </w:r>
          </w:p>
          <w:p w:rsidR="00000000" w:rsidP="00636896">
            <w:pPr>
              <w:pStyle w:val="List2"/>
              <w:rPr>
                <w:lang w:val="en-NZ"/>
              </w:rPr>
            </w:pPr>
            <w:r w:rsidRPr="00636896">
              <w:t>3.2.</w:t>
            </w:r>
            <w:r w:rsidRPr="00636896">
              <w:tab/>
              <w:t>Most economic solution is recommended</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List"/>
              <w:rPr>
                <w:lang w:val="en-NZ"/>
              </w:rPr>
            </w:pPr>
            <w:r w:rsidRPr="00636896">
              <w:t>4.</w:t>
            </w:r>
            <w:r w:rsidRPr="00636896">
              <w:tab/>
              <w:t>Review final recommendation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List2"/>
            </w:pPr>
            <w:r w:rsidRPr="00636896">
              <w:t>4.1.</w:t>
            </w:r>
            <w:r w:rsidRPr="00636896">
              <w:tab/>
              <w:t>Final recommendation is reviewed with the design team and if required with customers</w:t>
            </w:r>
          </w:p>
        </w:tc>
      </w:tr>
    </w:tbl>
    <w:p w:rsidR="00000000" w:rsidRPr="00636896" w:rsidP="00636896">
      <w:pPr>
        <w:pStyle w:val="BodyText"/>
      </w:pPr>
    </w:p>
    <w:p w:rsidR="00000000" w:rsidRPr="00636896" w:rsidP="00636896">
      <w:pPr>
        <w:pStyle w:val="AllowPageBreak"/>
      </w:pPr>
    </w:p>
    <w:p w:rsidR="00000000" w:rsidRPr="00636896" w:rsidP="00636896">
      <w:pPr>
        <w:pStyle w:val="Heading1"/>
      </w:pPr>
      <w:bookmarkStart w:id="9" w:name="O_102227"/>
      <w:bookmarkEnd w:id="9"/>
      <w:r w:rsidRPr="00636896">
        <w:t>Required Skills and Knowledge</w:t>
      </w:r>
    </w:p>
    <w:tbl>
      <w:tblPr>
        <w:tblW w:w="0" w:type="auto"/>
        <w:tblCellMar>
          <w:left w:w="62" w:type="dxa"/>
          <w:right w:w="62" w:type="dxa"/>
        </w:tblCellMar>
        <w:tblLook w:val="0000"/>
      </w:tblPr>
      <w:tblGrid>
        <w:gridCol w:w="9196"/>
      </w:tblGrid>
      <w:tr w:rsidTr="00134E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REQUIRED SKILLS AND KNOWLEDGE</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t>This describes the essential skills and knowledge and their level, required for this unit.</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Required skills</w:t>
            </w:r>
            <w:r w:rsidRPr="00636896">
              <w:t>:</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ListBullet"/>
            </w:pPr>
            <w:r w:rsidRPr="00636896">
              <w:t>communicate personally and in writing</w:t>
            </w:r>
          </w:p>
          <w:p w:rsidR="00000000" w:rsidRPr="00636896" w:rsidP="00636896">
            <w:pPr>
              <w:pStyle w:val="ListBullet"/>
            </w:pPr>
            <w:r w:rsidRPr="00636896">
              <w:t>write reports</w:t>
            </w:r>
          </w:p>
          <w:p w:rsidR="00000000" w:rsidRPr="00636896" w:rsidP="00636896">
            <w:pPr>
              <w:pStyle w:val="ListBullet"/>
            </w:pPr>
            <w:r w:rsidRPr="00636896">
              <w:t>prep</w:t>
            </w:r>
            <w:r w:rsidRPr="00636896">
              <w:t>are basic costs and estimates</w:t>
            </w:r>
          </w:p>
          <w:p w:rsidR="00000000" w:rsidRPr="00636896" w:rsidP="00636896">
            <w:pPr>
              <w:pStyle w:val="ListBullet"/>
            </w:pPr>
            <w:r w:rsidRPr="00636896">
              <w:t>Select appropriate metals to suit specific applications</w:t>
            </w:r>
          </w:p>
          <w:p w:rsidR="00000000" w:rsidRPr="00636896" w:rsidP="00636896">
            <w:pPr>
              <w:pStyle w:val="ListBullet"/>
            </w:pPr>
            <w:r w:rsidRPr="00636896">
              <w:t xml:space="preserve">Apply basic metallurgical principles in preparing recommendations </w:t>
            </w:r>
          </w:p>
          <w:p w:rsidR="00000000" w:rsidRPr="00636896" w:rsidP="00636896">
            <w:pPr>
              <w:pStyle w:val="ListBullet"/>
            </w:pPr>
            <w:r w:rsidRPr="00636896">
              <w:t>Apply and manipulate appropriate formulas for applications involving engineering calculations</w:t>
            </w:r>
          </w:p>
          <w:p w:rsidR="00000000" w:rsidP="00636896">
            <w:pPr>
              <w:pStyle w:val="ListBullet"/>
              <w:rPr>
                <w:lang w:val="en-NZ"/>
              </w:rPr>
            </w:pPr>
            <w:r w:rsidRPr="00636896">
              <w:t>Apply app</w:t>
            </w:r>
            <w:r w:rsidRPr="00636896">
              <w:t>ropriate calculations to engineering and metallurgical situations</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Required knowledge</w:t>
            </w:r>
            <w:r w:rsidRPr="00636896">
              <w:t>:</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t>Competency includes sufficient knowledge of:</w:t>
            </w:r>
          </w:p>
          <w:p w:rsidR="00000000" w:rsidRPr="00636896" w:rsidP="00636896">
            <w:pPr>
              <w:pStyle w:val="ListBullet"/>
            </w:pPr>
            <w:r w:rsidRPr="00636896">
              <w:t>Unalloyed steels</w:t>
            </w:r>
          </w:p>
          <w:p w:rsidR="00000000" w:rsidRPr="00636896" w:rsidP="00636896">
            <w:pPr>
              <w:pStyle w:val="ListBullet2"/>
            </w:pPr>
            <w:r w:rsidRPr="00636896">
              <w:t xml:space="preserve">iron-iron carbide phase diagram. Phases in iron carbon alloys. Slow cooling of steel, </w:t>
            </w:r>
            <w:r w:rsidRPr="00636896">
              <w:t xml:space="preserve">critical temperature lines. Introduction to the more common heat treatment processes including full annealing, spheroidising stress relief annealing, process annealing, normalising, hardening and tempering. </w:t>
            </w:r>
          </w:p>
          <w:p w:rsidR="00000000" w:rsidRPr="00636896" w:rsidP="00636896">
            <w:pPr>
              <w:pStyle w:val="ListBullet"/>
            </w:pPr>
            <w:r w:rsidRPr="00636896">
              <w:t xml:space="preserve">Alloy steels </w:t>
            </w:r>
          </w:p>
          <w:p w:rsidR="00000000" w:rsidRPr="00636896" w:rsidP="00636896">
            <w:pPr>
              <w:pStyle w:val="ListBullet2"/>
            </w:pPr>
            <w:r w:rsidRPr="00636896">
              <w:t>effect of alloying elements</w:t>
            </w:r>
          </w:p>
          <w:p w:rsidR="00000000" w:rsidRPr="00636896" w:rsidP="00636896">
            <w:pPr>
              <w:pStyle w:val="ListBullet2"/>
            </w:pPr>
            <w:r w:rsidRPr="00636896">
              <w:t>struc</w:t>
            </w:r>
            <w:r w:rsidRPr="00636896">
              <w:t xml:space="preserve">tural changes resulting from alloy additions Phase diagrams - Fe-C-Cr. effect of alloy additions on heat treatment, austenitising temperature, time and rate of transformation, hardening and tempering. </w:t>
            </w:r>
          </w:p>
          <w:p w:rsidR="00000000" w:rsidRPr="00636896" w:rsidP="00636896">
            <w:pPr>
              <w:pStyle w:val="ListBullet2"/>
            </w:pPr>
            <w:r w:rsidRPr="00636896">
              <w:t>Manganese steel</w:t>
            </w:r>
          </w:p>
          <w:p w:rsidR="00000000" w:rsidRPr="00636896" w:rsidP="00636896">
            <w:pPr>
              <w:pStyle w:val="ListBullet2"/>
            </w:pPr>
            <w:r w:rsidRPr="00636896">
              <w:t>Stainless steels</w:t>
            </w:r>
          </w:p>
          <w:p w:rsidR="00000000" w:rsidRPr="00636896" w:rsidP="00636896">
            <w:pPr>
              <w:pStyle w:val="ListBullet3"/>
            </w:pPr>
            <w:r w:rsidRPr="00636896">
              <w:t>classification</w:t>
            </w:r>
          </w:p>
          <w:p w:rsidR="00000000" w:rsidRPr="00636896" w:rsidP="00636896">
            <w:pPr>
              <w:pStyle w:val="ListBullet3"/>
            </w:pPr>
            <w:r w:rsidRPr="00636896">
              <w:t>compositions, heat treatment, structure, properties and applications of stainless steels</w:t>
            </w:r>
          </w:p>
          <w:p w:rsidR="00000000" w:rsidRPr="00636896" w:rsidP="00636896">
            <w:pPr>
              <w:pStyle w:val="ListBullet3"/>
            </w:pPr>
            <w:r w:rsidRPr="00636896">
              <w:t>austenitic</w:t>
            </w:r>
          </w:p>
          <w:p w:rsidR="00000000" w:rsidRPr="00636896" w:rsidP="00636896">
            <w:pPr>
              <w:pStyle w:val="ListBullet3"/>
            </w:pPr>
            <w:r w:rsidRPr="00636896">
              <w:t>ferritic</w:t>
            </w:r>
          </w:p>
          <w:p w:rsidR="00000000" w:rsidRPr="00636896" w:rsidP="00636896">
            <w:pPr>
              <w:pStyle w:val="ListBullet3"/>
            </w:pPr>
            <w:r w:rsidRPr="00636896">
              <w:t>duplex and super duplex ferritic-austenitic</w:t>
            </w:r>
          </w:p>
          <w:p w:rsidR="00000000" w:rsidRPr="00636896" w:rsidP="00636896">
            <w:pPr>
              <w:pStyle w:val="ListBullet3"/>
            </w:pPr>
            <w:r w:rsidRPr="00636896">
              <w:t>martensitic</w:t>
            </w:r>
          </w:p>
          <w:p w:rsidR="00000000" w:rsidRPr="00636896" w:rsidP="00636896">
            <w:pPr>
              <w:pStyle w:val="ListBullet3"/>
            </w:pPr>
            <w:r w:rsidRPr="00636896">
              <w:t xml:space="preserve">precipitation hardening </w:t>
            </w:r>
          </w:p>
          <w:p w:rsidR="00000000" w:rsidRPr="00636896" w:rsidP="00636896">
            <w:pPr>
              <w:pStyle w:val="ListBullet3"/>
            </w:pPr>
            <w:r w:rsidRPr="00636896">
              <w:t>heat treatment problems - sensitisation, embrittlement, etc.</w:t>
            </w:r>
          </w:p>
          <w:p w:rsidR="00000000" w:rsidRPr="00636896" w:rsidP="00636896">
            <w:pPr>
              <w:pStyle w:val="ListBullet"/>
            </w:pPr>
            <w:r w:rsidRPr="00636896">
              <w:t xml:space="preserve">Cast </w:t>
            </w:r>
            <w:r w:rsidRPr="00636896">
              <w:t>irons - classifications</w:t>
            </w:r>
          </w:p>
          <w:p w:rsidR="00000000" w:rsidRPr="00636896" w:rsidP="00636896">
            <w:pPr>
              <w:pStyle w:val="ListBullet2"/>
            </w:pPr>
            <w:r w:rsidRPr="00636896">
              <w:t>classification - structure, carbon distribution and form.</w:t>
            </w:r>
          </w:p>
          <w:p w:rsidR="00000000" w:rsidRPr="00636896" w:rsidP="00636896">
            <w:pPr>
              <w:pStyle w:val="ListBullet2"/>
            </w:pPr>
            <w:r w:rsidRPr="00636896">
              <w:t>factors affecting structure and properties - effect of carbon, silicon, cooling rate, etc.</w:t>
            </w:r>
          </w:p>
          <w:p w:rsidR="00000000" w:rsidRPr="00636896" w:rsidP="00636896">
            <w:pPr>
              <w:pStyle w:val="ListBullet"/>
            </w:pPr>
            <w:r w:rsidRPr="00636896">
              <w:t>Typical cast irons</w:t>
            </w:r>
          </w:p>
          <w:p w:rsidR="00000000" w:rsidRPr="00636896" w:rsidP="00636896">
            <w:pPr>
              <w:pStyle w:val="ListBullet2"/>
            </w:pPr>
            <w:r w:rsidRPr="00636896">
              <w:t>compositions, method of manufacture, structures, properties and applications of</w:t>
            </w:r>
          </w:p>
          <w:p w:rsidR="00000000" w:rsidRPr="00636896" w:rsidP="00636896">
            <w:pPr>
              <w:pStyle w:val="ListBullet2"/>
            </w:pPr>
            <w:r w:rsidRPr="00636896">
              <w:t>grey cast irons</w:t>
            </w:r>
          </w:p>
          <w:p w:rsidR="00000000" w:rsidRPr="00636896" w:rsidP="00636896">
            <w:pPr>
              <w:pStyle w:val="ListBullet2"/>
            </w:pPr>
            <w:r w:rsidRPr="00636896">
              <w:t>white cast irons</w:t>
            </w:r>
          </w:p>
          <w:p w:rsidR="00000000" w:rsidRPr="00636896" w:rsidP="00636896">
            <w:pPr>
              <w:pStyle w:val="ListBullet2"/>
            </w:pPr>
            <w:r w:rsidRPr="00636896">
              <w:t>malleable cast irons</w:t>
            </w:r>
          </w:p>
          <w:p w:rsidR="00000000" w:rsidRPr="00636896" w:rsidP="00636896">
            <w:pPr>
              <w:pStyle w:val="ListBullet2"/>
            </w:pPr>
            <w:r w:rsidRPr="00636896">
              <w:t>nodular (ductile) cast irons</w:t>
            </w:r>
          </w:p>
          <w:p w:rsidR="00000000" w:rsidRPr="00636896" w:rsidP="00636896">
            <w:pPr>
              <w:pStyle w:val="ListBullet2"/>
            </w:pPr>
            <w:r w:rsidRPr="00636896">
              <w:t>alloy cast irons</w:t>
            </w:r>
          </w:p>
          <w:p w:rsidR="00000000" w:rsidRPr="00636896" w:rsidP="00636896">
            <w:pPr>
              <w:pStyle w:val="ListBullet2"/>
            </w:pPr>
            <w:r w:rsidRPr="00636896">
              <w:t>austempered cast irons</w:t>
            </w:r>
          </w:p>
          <w:p w:rsidR="00000000" w:rsidRPr="00636896" w:rsidP="00636896">
            <w:pPr>
              <w:pStyle w:val="ListBullet2"/>
            </w:pPr>
            <w:r w:rsidRPr="00636896">
              <w:t>compacted graphite irons</w:t>
            </w:r>
          </w:p>
          <w:p w:rsidR="00000000" w:rsidRPr="00636896" w:rsidP="00636896">
            <w:pPr>
              <w:pStyle w:val="ListBullet"/>
            </w:pPr>
            <w:r w:rsidRPr="00636896">
              <w:t>Copper alloys</w:t>
            </w:r>
          </w:p>
          <w:p w:rsidR="00000000" w:rsidRPr="00636896" w:rsidP="00636896">
            <w:pPr>
              <w:pStyle w:val="ListBullet2"/>
            </w:pPr>
            <w:r w:rsidRPr="00636896">
              <w:t>commercial al</w:t>
            </w:r>
            <w:r w:rsidRPr="00636896">
              <w:t>loys from the following systems:</w:t>
            </w:r>
          </w:p>
          <w:p w:rsidR="00000000" w:rsidRPr="00636896" w:rsidP="00636896">
            <w:pPr>
              <w:pStyle w:val="ListBullet2"/>
            </w:pPr>
            <w:r w:rsidRPr="00636896">
              <w:t>Cu-O, Cu-Be, Cu-Ni, Cu-Sn and Cu-Al.</w:t>
            </w:r>
          </w:p>
          <w:p w:rsidR="00000000" w:rsidRPr="00636896" w:rsidP="00636896">
            <w:pPr>
              <w:pStyle w:val="ListBullet2"/>
            </w:pPr>
            <w:r w:rsidRPr="00636896">
              <w:t xml:space="preserve">the effects of casting, deformation, recrystallisation and ageing treatments on the structure and properties of the above alloys. </w:t>
            </w:r>
          </w:p>
          <w:p w:rsidR="00000000" w:rsidRPr="00636896" w:rsidP="00636896">
            <w:pPr>
              <w:pStyle w:val="ListBullet"/>
            </w:pPr>
            <w:r w:rsidRPr="00636896">
              <w:t>Aluminium alloys</w:t>
            </w:r>
          </w:p>
          <w:p w:rsidR="00000000" w:rsidRPr="00636896" w:rsidP="00636896">
            <w:pPr>
              <w:pStyle w:val="ListBullet2"/>
            </w:pPr>
            <w:r w:rsidRPr="00636896">
              <w:t xml:space="preserve">commercial alloys from the following </w:t>
            </w:r>
            <w:r w:rsidRPr="00636896">
              <w:t>systems:</w:t>
            </w:r>
          </w:p>
          <w:p w:rsidR="00000000" w:rsidRPr="00636896" w:rsidP="00636896">
            <w:pPr>
              <w:pStyle w:val="ListBullet2"/>
            </w:pPr>
            <w:r w:rsidRPr="00636896">
              <w:t>Al-Si, Al-Cu, Al-Mg and Al-Mg-Si</w:t>
            </w:r>
          </w:p>
          <w:p w:rsidR="00000000" w:rsidRPr="00636896" w:rsidP="00636896">
            <w:pPr>
              <w:pStyle w:val="ListBullet2"/>
            </w:pPr>
            <w:r w:rsidRPr="00636896">
              <w:t xml:space="preserve">the relationship between structure and properties of the above alloys. </w:t>
            </w:r>
          </w:p>
          <w:p w:rsidR="00000000" w:rsidRPr="00636896" w:rsidP="00636896">
            <w:pPr>
              <w:pStyle w:val="ListBullet"/>
            </w:pPr>
            <w:r w:rsidRPr="00636896">
              <w:t>Other</w:t>
            </w:r>
          </w:p>
          <w:p w:rsidR="00000000" w:rsidRPr="00636896" w:rsidP="00636896">
            <w:pPr>
              <w:pStyle w:val="ListBullet2"/>
            </w:pPr>
            <w:r w:rsidRPr="00636896">
              <w:t>Zinc alloys</w:t>
            </w:r>
          </w:p>
          <w:p w:rsidR="00000000" w:rsidRPr="00636896" w:rsidP="00636896">
            <w:pPr>
              <w:pStyle w:val="ListBullet2"/>
            </w:pPr>
            <w:r w:rsidRPr="00636896">
              <w:t>tin alloys</w:t>
            </w:r>
          </w:p>
          <w:p w:rsidR="00000000" w:rsidRPr="00636896" w:rsidP="00636896">
            <w:pPr>
              <w:pStyle w:val="ListBullet2"/>
            </w:pPr>
            <w:r w:rsidRPr="00636896">
              <w:t>nickel alloys</w:t>
            </w:r>
          </w:p>
          <w:p w:rsidR="00000000" w:rsidRPr="00636896" w:rsidP="00636896">
            <w:pPr>
              <w:pStyle w:val="ListBullet2"/>
            </w:pPr>
            <w:r w:rsidRPr="00636896">
              <w:t>cobalt alloys</w:t>
            </w:r>
          </w:p>
          <w:p w:rsidR="00000000" w:rsidRPr="00636896" w:rsidP="00636896">
            <w:pPr>
              <w:pStyle w:val="ListBullet2"/>
            </w:pPr>
            <w:r w:rsidRPr="00636896">
              <w:t>magnesium alloys</w:t>
            </w:r>
          </w:p>
          <w:p w:rsidR="00000000" w:rsidRPr="00636896" w:rsidP="00636896">
            <w:pPr>
              <w:pStyle w:val="ListBullet2"/>
            </w:pPr>
            <w:r w:rsidRPr="00636896">
              <w:t>Titanium alloys</w:t>
            </w:r>
          </w:p>
        </w:tc>
      </w:tr>
    </w:tbl>
    <w:p w:rsidR="00000000" w:rsidRPr="00636896" w:rsidP="00636896">
      <w:pPr>
        <w:pStyle w:val="BodyText"/>
      </w:pPr>
    </w:p>
    <w:p w:rsidR="00000000" w:rsidRPr="00636896" w:rsidP="00636896">
      <w:pPr>
        <w:pStyle w:val="AllowPageBreak"/>
      </w:pPr>
    </w:p>
    <w:p w:rsidR="00000000" w:rsidRPr="00636896" w:rsidP="00636896">
      <w:pPr>
        <w:pStyle w:val="Heading1"/>
      </w:pPr>
      <w:bookmarkStart w:id="10" w:name="O_102228"/>
      <w:bookmarkEnd w:id="10"/>
      <w:r w:rsidRPr="00636896">
        <w:t>Evidence Guide</w:t>
      </w:r>
    </w:p>
    <w:tbl>
      <w:tblPr>
        <w:tblW w:w="0" w:type="auto"/>
        <w:tblCellMar>
          <w:left w:w="62" w:type="dxa"/>
          <w:right w:w="62" w:type="dxa"/>
        </w:tblCellMar>
        <w:tblLook w:val="0000"/>
      </w:tblPr>
      <w:tblGrid>
        <w:gridCol w:w="2515"/>
        <w:gridCol w:w="6681"/>
      </w:tblGrid>
      <w:tr w:rsidTr="00134EC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EVIDENCE GUIDE</w:t>
            </w:r>
          </w:p>
        </w:tc>
      </w:tr>
      <w:tr w:rsidTr="00134EC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t>The Evidence Guide provides advice on assessment and must be read in conjunction with the Performance Criteria, Required Skills and Knowledge, the Range Statement and the Assessment Guidelines for the Training Package.</w:t>
            </w:r>
          </w:p>
        </w:tc>
      </w:tr>
      <w:tr w:rsidTr="00134ECF">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36896">
            <w:pPr>
              <w:pStyle w:val="BodyText"/>
              <w:rPr>
                <w:lang w:val="en-NZ"/>
              </w:rPr>
            </w:pPr>
            <w:r w:rsidRPr="00636896">
              <w:t>A person who</w:t>
            </w:r>
            <w:r w:rsidRPr="00636896">
              <w:t xml:space="preserve"> demonstrates competency in this unit must be able to recommend ferrous and non ferrous metals or alloys for an application.  Critical aspects for assessment and evidence are required to demonstrate competency in this unit.</w:t>
            </w:r>
          </w:p>
        </w:tc>
      </w:tr>
      <w:tr w:rsidTr="00134ECF">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Critical aspects for assessment</w:t>
            </w:r>
            <w:r w:rsidRPr="00636896">
              <w:rPr>
                <w:rStyle w:val="SpecialBold"/>
              </w:rPr>
              <w:t xml:space="preserve">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636896" w:rsidP="00636896">
            <w:pPr>
              <w:pStyle w:val="BodyText"/>
            </w:pPr>
            <w:r w:rsidRPr="00636896">
              <w:t>It is essential that competence is demonstrated in the ability to:</w:t>
            </w:r>
          </w:p>
          <w:p w:rsidR="00000000" w:rsidP="00636896">
            <w:pPr>
              <w:pStyle w:val="ListBullet"/>
              <w:rPr>
                <w:lang w:val="en-NZ"/>
              </w:rPr>
            </w:pPr>
            <w:r w:rsidRPr="00636896">
              <w:t>Understand the given application and designer's expectations, to recommend the appropriate metal alloy.</w:t>
            </w:r>
          </w:p>
        </w:tc>
      </w:tr>
      <w:tr w:rsidTr="00134ECF">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36896">
            <w:pPr>
              <w:pStyle w:val="BodyText"/>
              <w:rPr>
                <w:lang w:val="en-NZ"/>
              </w:rPr>
            </w:pPr>
            <w:r w:rsidRPr="00636896">
              <w:t>This unit may be assessed concurrently with other relevant units.</w:t>
            </w:r>
          </w:p>
        </w:tc>
      </w:tr>
      <w:tr w:rsidTr="00134ECF">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636896" w:rsidP="00636896">
            <w:pPr>
              <w:pStyle w:val="BodyText"/>
            </w:pPr>
            <w:r w:rsidRPr="00636896">
              <w:t>Assessors must be satisfied that the person can consistently perform the unit as a whole, as defined by the elements, performance c</w:t>
            </w:r>
            <w:r w:rsidRPr="00636896">
              <w:t>riteria, skills and knowledge.  A holistic approach should be taken to the assessment.</w:t>
            </w:r>
          </w:p>
          <w:p w:rsidR="00000000" w:rsidRPr="00636896" w:rsidP="00636896">
            <w:pPr>
              <w:pStyle w:val="BodyText"/>
            </w:pPr>
            <w:r w:rsidRPr="00636896">
              <w:t>Assessors should gather sufficient, fair, valid, reliable, authentic and current evidence from a range of sources.  Sources of evidence may include direct observation, r</w:t>
            </w:r>
            <w:r w:rsidRPr="00636896">
              <w:t>eports from supervisors, peers and colleagues, project work, samples, organisation records and questioning.  Assessment should not require language, literacy or numeracy skills beyond those required for the unit.</w:t>
            </w:r>
          </w:p>
          <w:p w:rsidR="00000000" w:rsidP="00636896">
            <w:pPr>
              <w:pStyle w:val="BodyText"/>
              <w:rPr>
                <w:lang w:val="en-NZ"/>
              </w:rPr>
            </w:pPr>
            <w:r w:rsidRPr="00636896">
              <w:t>The assessee will have access to all techni</w:t>
            </w:r>
            <w:r w:rsidRPr="00636896">
              <w:t>ques, procedures, information, resources and aids which would normally be available in the workplace. The method of assessment should be discussed and agreed with the assessee prior to the commencement of assessment.</w:t>
            </w:r>
          </w:p>
        </w:tc>
      </w:tr>
      <w:tr w:rsidTr="00134ECF">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t>This section sho</w:t>
            </w:r>
            <w:r w:rsidRPr="00636896">
              <w:t>uld be read in conjunction with the range of variables for this unit of competency. Resources required include suitable access to an operating plant or equipment that allows for appropriate and realistic simulation. A bank of case studies/scenarios and que</w:t>
            </w:r>
            <w:r w:rsidRPr="00636896">
              <w:t>stions will also be required to the extent that they form part of the assessment method. Questioning may take place either in the workplace, or in an adjacent, quiet facility such as an office or lunchroom. No other special resources are required.</w:t>
            </w:r>
          </w:p>
        </w:tc>
      </w:tr>
    </w:tbl>
    <w:p w:rsidR="00000000" w:rsidRPr="00636896" w:rsidP="00636896">
      <w:pPr>
        <w:pStyle w:val="BodyText"/>
      </w:pPr>
    </w:p>
    <w:p w:rsidR="00000000" w:rsidRPr="00636896" w:rsidP="00636896">
      <w:pPr>
        <w:pStyle w:val="AllowPageBreak"/>
      </w:pPr>
    </w:p>
    <w:p w:rsidR="00000000" w:rsidRPr="00636896" w:rsidP="00636896">
      <w:pPr>
        <w:pStyle w:val="Heading1"/>
      </w:pPr>
      <w:bookmarkStart w:id="11" w:name="O_102229"/>
      <w:bookmarkEnd w:id="11"/>
      <w:r w:rsidRPr="00636896">
        <w:t>Range Statement</w:t>
      </w:r>
    </w:p>
    <w:tbl>
      <w:tblPr>
        <w:tblW w:w="0" w:type="auto"/>
        <w:tblCellMar>
          <w:left w:w="62" w:type="dxa"/>
          <w:right w:w="62" w:type="dxa"/>
        </w:tblCellMar>
        <w:tblLook w:val="0000"/>
      </w:tblPr>
      <w:tblGrid>
        <w:gridCol w:w="2510"/>
        <w:gridCol w:w="6686"/>
      </w:tblGrid>
      <w:tr w:rsidTr="00134EC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RANGE STATEMENT</w:t>
            </w:r>
          </w:p>
        </w:tc>
      </w:tr>
      <w:tr w:rsidTr="00134EC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t>The range statement relates to the unit of competency as a whole. It allows for different work environments and situations that may affect performance. Bold italicised wording, if used in the performance cr</w:t>
            </w:r>
            <w:r w:rsidRPr="00636896">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Codes of practice</w:t>
            </w:r>
            <w:r w:rsidRPr="00636896">
              <w:t>/</w:t>
            </w:r>
            <w:r w:rsidRPr="0063689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t>Where reference is made to industry codes of practice, and/or Australian/international standards, it is expected the latest version will be used.</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Design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t>Includes reference to all relevant drawings, specifications, manuals and documentation in accordance with workplace procedures.</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Further processing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t>Includes addition of alloys and heat treatment ; hardening, tempering, annealing</w:t>
            </w:r>
          </w:p>
        </w:tc>
      </w:tr>
      <w:tr w:rsidTr="00134E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t>Covers both elem</w:t>
            </w:r>
            <w:r w:rsidRPr="00636896">
              <w:t>ental metals and alloys including:</w:t>
            </w:r>
          </w:p>
          <w:p w:rsidR="00000000" w:rsidRPr="00636896" w:rsidP="00636896">
            <w:pPr>
              <w:pStyle w:val="ListBullet"/>
            </w:pPr>
            <w:r w:rsidRPr="00636896">
              <w:t>unalloyed steels</w:t>
            </w:r>
          </w:p>
          <w:p w:rsidR="00000000" w:rsidRPr="00636896" w:rsidP="00636896">
            <w:pPr>
              <w:pStyle w:val="ListBullet"/>
            </w:pPr>
            <w:r w:rsidRPr="00636896">
              <w:t xml:space="preserve">alloy steels </w:t>
            </w:r>
          </w:p>
          <w:p w:rsidR="00000000" w:rsidRPr="00636896" w:rsidP="00636896">
            <w:pPr>
              <w:pStyle w:val="ListBullet"/>
            </w:pPr>
            <w:r w:rsidRPr="00636896">
              <w:t>stainless steels</w:t>
            </w:r>
          </w:p>
          <w:p w:rsidR="00000000" w:rsidRPr="00636896" w:rsidP="00636896">
            <w:pPr>
              <w:pStyle w:val="ListBullet"/>
            </w:pPr>
            <w:r w:rsidRPr="00636896">
              <w:t>grey cast irons</w:t>
            </w:r>
          </w:p>
          <w:p w:rsidR="00000000" w:rsidRPr="00636896" w:rsidP="00636896">
            <w:pPr>
              <w:pStyle w:val="ListBullet"/>
            </w:pPr>
            <w:r w:rsidRPr="00636896">
              <w:t>white cast irons</w:t>
            </w:r>
          </w:p>
          <w:p w:rsidR="00000000" w:rsidRPr="00636896" w:rsidP="00636896">
            <w:pPr>
              <w:pStyle w:val="ListBullet"/>
            </w:pPr>
            <w:r w:rsidRPr="00636896">
              <w:t>malleable cast irons</w:t>
            </w:r>
          </w:p>
          <w:p w:rsidR="00000000" w:rsidRPr="00636896" w:rsidP="00636896">
            <w:pPr>
              <w:pStyle w:val="ListBullet"/>
            </w:pPr>
            <w:r w:rsidRPr="00636896">
              <w:t>nodular (ductile) cast irons</w:t>
            </w:r>
          </w:p>
          <w:p w:rsidR="00000000" w:rsidRPr="00636896" w:rsidP="00636896">
            <w:pPr>
              <w:pStyle w:val="ListBullet"/>
            </w:pPr>
            <w:r w:rsidRPr="00636896">
              <w:t>alloy cast irons</w:t>
            </w:r>
          </w:p>
          <w:p w:rsidR="00000000" w:rsidRPr="00636896" w:rsidP="00636896">
            <w:pPr>
              <w:pStyle w:val="ListBullet"/>
            </w:pPr>
            <w:r w:rsidRPr="00636896">
              <w:t>copper alloys</w:t>
            </w:r>
          </w:p>
          <w:p w:rsidR="00000000" w:rsidRPr="00636896" w:rsidP="00636896">
            <w:pPr>
              <w:pStyle w:val="ListBullet"/>
            </w:pPr>
            <w:r w:rsidRPr="00636896">
              <w:t>aluminium alloys.</w:t>
            </w:r>
          </w:p>
          <w:p w:rsidR="00000000" w:rsidRPr="00636896" w:rsidP="00636896">
            <w:pPr>
              <w:pStyle w:val="ListBullet"/>
            </w:pPr>
            <w:r w:rsidRPr="00636896">
              <w:t>zinc</w:t>
            </w:r>
          </w:p>
          <w:p w:rsidR="00000000" w:rsidRPr="00636896" w:rsidP="00636896">
            <w:pPr>
              <w:pStyle w:val="ListBullet"/>
            </w:pPr>
            <w:r w:rsidRPr="00636896">
              <w:t>tin</w:t>
            </w:r>
          </w:p>
          <w:p w:rsidR="00000000" w:rsidRPr="00636896" w:rsidP="00636896">
            <w:pPr>
              <w:pStyle w:val="ListBullet"/>
            </w:pPr>
            <w:r w:rsidRPr="00636896">
              <w:t>nickel</w:t>
            </w:r>
          </w:p>
          <w:p w:rsidR="00000000" w:rsidRPr="00636896" w:rsidP="00636896">
            <w:pPr>
              <w:pStyle w:val="ListBullet"/>
            </w:pPr>
            <w:r w:rsidRPr="00636896">
              <w:t>cobalt</w:t>
            </w:r>
          </w:p>
          <w:p w:rsidR="00000000" w:rsidRPr="00636896" w:rsidP="00636896">
            <w:pPr>
              <w:pStyle w:val="ListBullet"/>
            </w:pPr>
            <w:r w:rsidRPr="00636896">
              <w:t>magnesium</w:t>
            </w:r>
          </w:p>
          <w:p w:rsidR="00000000" w:rsidRPr="00636896" w:rsidP="00636896">
            <w:pPr>
              <w:pStyle w:val="ListBullet"/>
            </w:pPr>
            <w:r w:rsidRPr="00636896">
              <w:t>titanium</w:t>
            </w:r>
          </w:p>
        </w:tc>
      </w:tr>
    </w:tbl>
    <w:p w:rsidR="00134ECF" w:rsidP="00636896">
      <w:pPr>
        <w:pStyle w:val="BodyText"/>
      </w:pPr>
    </w:p>
    <w:p w:rsidR="00134ECF" w:rsidP="00636896">
      <w:pPr>
        <w:pStyle w:val="BodyText"/>
      </w:pPr>
    </w:p>
    <w:p w:rsidR="00000000" w:rsidRPr="00636896" w:rsidP="00636896">
      <w:pPr>
        <w:pStyle w:val="Heading1"/>
      </w:pPr>
      <w:bookmarkStart w:id="12" w:name="O_102230"/>
      <w:bookmarkEnd w:id="12"/>
      <w:r w:rsidRPr="00636896">
        <w:t>Unit Sector(s)</w:t>
      </w:r>
    </w:p>
    <w:tbl>
      <w:tblPr>
        <w:tblW w:w="0" w:type="auto"/>
        <w:tblCellMar>
          <w:left w:w="62" w:type="dxa"/>
          <w:right w:w="62" w:type="dxa"/>
        </w:tblCellMar>
        <w:tblLook w:val="0000"/>
      </w:tblPr>
      <w:tblGrid>
        <w:gridCol w:w="2376"/>
        <w:gridCol w:w="6820"/>
      </w:tblGrid>
      <w:tr w:rsidTr="00134E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r w:rsidRPr="00636896">
              <w:t>Metallurgy</w:t>
            </w:r>
          </w:p>
        </w:tc>
      </w:tr>
    </w:tbl>
    <w:p w:rsidR="00000000" w:rsidRPr="00636896" w:rsidP="00636896">
      <w:pPr>
        <w:pStyle w:val="BodyText"/>
      </w:pPr>
    </w:p>
    <w:p w:rsidR="00000000" w:rsidRPr="00636896" w:rsidP="00636896">
      <w:pPr>
        <w:pStyle w:val="AllowPageBreak"/>
      </w:pPr>
    </w:p>
    <w:p w:rsidR="00000000" w:rsidRPr="00636896" w:rsidP="00636896">
      <w:pPr>
        <w:pStyle w:val="Heading1"/>
      </w:pPr>
      <w:bookmarkStart w:id="13" w:name="O_159352"/>
      <w:bookmarkEnd w:id="13"/>
      <w:r w:rsidRPr="00636896">
        <w:t>Competency field</w:t>
      </w:r>
    </w:p>
    <w:tbl>
      <w:tblPr>
        <w:tblW w:w="0" w:type="auto"/>
        <w:tblCellMar>
          <w:left w:w="62" w:type="dxa"/>
          <w:right w:w="62" w:type="dxa"/>
        </w:tblCellMar>
        <w:tblLook w:val="0000"/>
      </w:tblPr>
      <w:tblGrid>
        <w:gridCol w:w="2376"/>
        <w:gridCol w:w="6820"/>
      </w:tblGrid>
      <w:tr w:rsidTr="00134E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p>
        </w:tc>
      </w:tr>
    </w:tbl>
    <w:p w:rsidR="00000000" w:rsidRPr="00636896" w:rsidP="00636896">
      <w:pPr>
        <w:pStyle w:val="BodyText"/>
      </w:pPr>
    </w:p>
    <w:p w:rsidR="00000000" w:rsidRPr="00636896" w:rsidP="00636896">
      <w:pPr>
        <w:pStyle w:val="AllowPageBreak"/>
      </w:pPr>
    </w:p>
    <w:p w:rsidR="00000000" w:rsidRPr="00636896" w:rsidP="00636896">
      <w:pPr>
        <w:pStyle w:val="Heading1"/>
      </w:pPr>
      <w:bookmarkStart w:id="14" w:name="O_159351"/>
      <w:bookmarkEnd w:id="14"/>
      <w:r w:rsidRPr="00636896">
        <w:t>Co-requisite units</w:t>
      </w:r>
    </w:p>
    <w:tbl>
      <w:tblPr>
        <w:tblW w:w="0" w:type="auto"/>
        <w:tblCellMar>
          <w:left w:w="62" w:type="dxa"/>
          <w:right w:w="62" w:type="dxa"/>
        </w:tblCellMar>
        <w:tblLook w:val="0000"/>
      </w:tblPr>
      <w:tblGrid>
        <w:gridCol w:w="2376"/>
        <w:gridCol w:w="1739"/>
        <w:gridCol w:w="5081"/>
      </w:tblGrid>
      <w:tr w:rsidTr="00134ECF">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r w:rsidRPr="0063689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896">
            <w:pPr>
              <w:pStyle w:val="BodyText"/>
              <w:rPr>
                <w:lang w:val="en-NZ"/>
              </w:rPr>
            </w:pPr>
          </w:p>
        </w:tc>
      </w:tr>
      <w:tr w:rsidTr="00134E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896" w:rsidP="00636896">
            <w:pPr>
              <w:pStyle w:val="BodyText"/>
            </w:pPr>
          </w:p>
        </w:tc>
      </w:tr>
    </w:tbl>
    <w:p w:rsidR="00000000" w:rsidRPr="00636896" w:rsidP="00636896">
      <w:pPr>
        <w:pStyle w:val="BodyText"/>
      </w:pPr>
    </w:p>
    <w:p w:rsidR="00000000" w:rsidRPr="00636896" w:rsidP="00636896"/>
    <w:sectPr w:rsidSect="006368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ECF" w:rsidP="00134E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CF" w:rsidP="006368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4ECF" w:rsidP="006368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4ECF" w:rsidP="006368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6" w:rsidRPr="00134ECF" w:rsidP="00134E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CF" w:rsidRPr="002D2AF8" w:rsidP="00636896">
    <w:pPr>
      <w:pStyle w:val="Header"/>
      <w:framePr w:wrap="around"/>
    </w:pPr>
    <w:r>
      <w:fldChar w:fldCharType="begin"/>
    </w:r>
    <w:r>
      <w:instrText xml:space="preserve"> TITLE   \* MERGEFORMAT </w:instrText>
    </w:r>
    <w:r>
      <w:fldChar w:fldCharType="separate"/>
    </w:r>
    <w:r>
      <w:t>MSATCM509A Recommend ferrous and non ferrous metals or alloys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34ECF" w:rsidP="00636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C6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ED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23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896"/>
    <w:pPr>
      <w:spacing w:before="360" w:after="60"/>
      <w:outlineLvl w:val="0"/>
    </w:pPr>
    <w:rPr>
      <w:sz w:val="32"/>
    </w:rPr>
  </w:style>
  <w:style w:type="paragraph" w:styleId="Heading2">
    <w:name w:val="heading 2"/>
    <w:basedOn w:val="HeadingBase"/>
    <w:next w:val="BodyText"/>
    <w:link w:val="Heading2Char"/>
    <w:qFormat/>
    <w:rsid w:val="00636896"/>
    <w:pPr>
      <w:keepLines/>
      <w:spacing w:before="240" w:after="120"/>
      <w:outlineLvl w:val="1"/>
    </w:pPr>
    <w:rPr>
      <w:sz w:val="28"/>
      <w:szCs w:val="40"/>
    </w:rPr>
  </w:style>
  <w:style w:type="paragraph" w:styleId="Heading3">
    <w:name w:val="heading 3"/>
    <w:basedOn w:val="HeadingBase"/>
    <w:next w:val="BodyText"/>
    <w:link w:val="Heading3Char"/>
    <w:qFormat/>
    <w:rsid w:val="00636896"/>
    <w:pPr>
      <w:spacing w:before="180" w:after="120"/>
      <w:outlineLvl w:val="2"/>
    </w:pPr>
    <w:rPr>
      <w:spacing w:val="-10"/>
      <w:kern w:val="32"/>
    </w:rPr>
  </w:style>
  <w:style w:type="paragraph" w:styleId="Heading4">
    <w:name w:val="heading 4"/>
    <w:basedOn w:val="HeadingBase"/>
    <w:next w:val="BodyText"/>
    <w:link w:val="Heading4Char"/>
    <w:qFormat/>
    <w:rsid w:val="00636896"/>
    <w:pPr>
      <w:spacing w:before="160" w:after="120"/>
      <w:outlineLvl w:val="3"/>
    </w:pPr>
    <w:rPr>
      <w:sz w:val="22"/>
    </w:rPr>
  </w:style>
  <w:style w:type="paragraph" w:styleId="Heading5">
    <w:name w:val="heading 5"/>
    <w:basedOn w:val="HeadingBase"/>
    <w:next w:val="Normal"/>
    <w:link w:val="Heading5Char"/>
    <w:qFormat/>
    <w:rsid w:val="00636896"/>
    <w:pPr>
      <w:spacing w:before="80"/>
      <w:outlineLvl w:val="4"/>
    </w:pPr>
    <w:rPr>
      <w:color w:val="918585"/>
      <w:sz w:val="20"/>
    </w:rPr>
  </w:style>
  <w:style w:type="paragraph" w:styleId="Heading6">
    <w:name w:val="heading 6"/>
    <w:basedOn w:val="HeadingBase"/>
    <w:next w:val="Normal"/>
    <w:link w:val="Heading6Char"/>
    <w:qFormat/>
    <w:rsid w:val="00636896"/>
    <w:pPr>
      <w:spacing w:before="60"/>
      <w:outlineLvl w:val="5"/>
    </w:pPr>
    <w:rPr>
      <w:color w:val="918585"/>
      <w:sz w:val="20"/>
    </w:rPr>
  </w:style>
  <w:style w:type="paragraph" w:styleId="Heading7">
    <w:name w:val="heading 7"/>
    <w:basedOn w:val="Normal"/>
    <w:next w:val="Normal"/>
    <w:link w:val="Heading7Char"/>
    <w:qFormat/>
    <w:rsid w:val="00636896"/>
    <w:pPr>
      <w:ind w:left="720"/>
      <w:outlineLvl w:val="6"/>
    </w:pPr>
    <w:rPr>
      <w:i/>
    </w:rPr>
  </w:style>
  <w:style w:type="paragraph" w:styleId="Heading8">
    <w:name w:val="heading 8"/>
    <w:basedOn w:val="Normal"/>
    <w:next w:val="Normal"/>
    <w:link w:val="Heading8Char"/>
    <w:qFormat/>
    <w:rsid w:val="00636896"/>
    <w:pPr>
      <w:ind w:left="720"/>
      <w:outlineLvl w:val="7"/>
    </w:pPr>
    <w:rPr>
      <w:i/>
    </w:rPr>
  </w:style>
  <w:style w:type="paragraph" w:styleId="Heading9">
    <w:name w:val="heading 9"/>
    <w:basedOn w:val="Normal"/>
    <w:next w:val="Normal"/>
    <w:link w:val="Heading9Char"/>
    <w:qFormat/>
    <w:rsid w:val="00636896"/>
    <w:pPr>
      <w:ind w:left="720"/>
      <w:outlineLvl w:val="8"/>
    </w:pPr>
    <w:rPr>
      <w:i/>
    </w:rPr>
  </w:style>
  <w:style w:type="character" w:default="1" w:styleId="DefaultParagraphFont">
    <w:name w:val="Default Paragraph Font"/>
    <w:uiPriority w:val="1"/>
    <w:unhideWhenUsed/>
    <w:rsid w:val="00636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896"/>
  </w:style>
  <w:style w:type="character" w:customStyle="1" w:styleId="Heading1Char">
    <w:name w:val="Heading 1 Char"/>
    <w:basedOn w:val="DefaultParagraphFont"/>
    <w:link w:val="Heading1"/>
    <w:rsid w:val="00636896"/>
    <w:rPr>
      <w:rFonts w:ascii="Times New Roman" w:eastAsia="Times New Roman" w:hAnsi="Times New Roman" w:cs="Times New Roman"/>
      <w:b/>
      <w:sz w:val="32"/>
      <w:szCs w:val="20"/>
      <w:lang w:eastAsia="en-US"/>
    </w:rPr>
  </w:style>
  <w:style w:type="paragraph" w:styleId="BodyText">
    <w:name w:val="Body Text"/>
    <w:basedOn w:val="Normal"/>
    <w:link w:val="BodyTextChar"/>
    <w:rsid w:val="006368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896"/>
    <w:rPr>
      <w:rFonts w:ascii="Times New Roman" w:eastAsia="Times New Roman" w:hAnsi="Times New Roman" w:cs="Times New Roman"/>
      <w:sz w:val="24"/>
      <w:lang w:eastAsia="en-US"/>
    </w:rPr>
  </w:style>
  <w:style w:type="paragraph" w:styleId="Footer">
    <w:name w:val="footer"/>
    <w:basedOn w:val="Normal"/>
    <w:link w:val="FooterChar"/>
    <w:rsid w:val="00636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896"/>
    <w:rPr>
      <w:rFonts w:ascii="Times New Roman" w:eastAsia="Times New Roman" w:hAnsi="Times New Roman" w:cs="Times New Roman"/>
      <w:sz w:val="16"/>
      <w:lang w:eastAsia="en-US"/>
    </w:rPr>
  </w:style>
  <w:style w:type="paragraph" w:styleId="List">
    <w:name w:val="List"/>
    <w:basedOn w:val="BodyText"/>
    <w:next w:val="BodyText"/>
    <w:rsid w:val="00636896"/>
    <w:pPr>
      <w:tabs>
        <w:tab w:val="left" w:pos="340"/>
      </w:tabs>
      <w:spacing w:before="60" w:after="60"/>
      <w:ind w:left="340" w:hanging="340"/>
    </w:pPr>
  </w:style>
  <w:style w:type="paragraph" w:styleId="ListBullet">
    <w:name w:val="List Bullet"/>
    <w:basedOn w:val="List"/>
    <w:rsid w:val="00636896"/>
    <w:pPr>
      <w:numPr>
        <w:numId w:val="14"/>
      </w:numPr>
      <w:tabs>
        <w:tab w:val="clear" w:pos="340"/>
      </w:tabs>
      <w:spacing w:before="40" w:after="40"/>
    </w:pPr>
  </w:style>
  <w:style w:type="character" w:customStyle="1" w:styleId="SpecialBold">
    <w:name w:val="Special Bold"/>
    <w:basedOn w:val="DefaultParagraphFont"/>
    <w:rsid w:val="00636896"/>
    <w:rPr>
      <w:b/>
      <w:spacing w:val="0"/>
    </w:rPr>
  </w:style>
  <w:style w:type="paragraph" w:styleId="ListBullet2">
    <w:name w:val="List Bullet 2"/>
    <w:basedOn w:val="List2"/>
    <w:rsid w:val="00636896"/>
    <w:pPr>
      <w:numPr>
        <w:numId w:val="15"/>
      </w:numPr>
      <w:tabs>
        <w:tab w:val="clear" w:pos="680"/>
      </w:tabs>
    </w:pPr>
  </w:style>
  <w:style w:type="character" w:styleId="Emphasis">
    <w:name w:val="Emphasis"/>
    <w:basedOn w:val="DefaultParagraphFont"/>
    <w:qFormat/>
    <w:rsid w:val="00636896"/>
    <w:rPr>
      <w:i/>
    </w:rPr>
  </w:style>
  <w:style w:type="paragraph" w:customStyle="1" w:styleId="SuperHeading">
    <w:name w:val="SuperHeading"/>
    <w:basedOn w:val="Normal"/>
    <w:rsid w:val="00636896"/>
    <w:pPr>
      <w:spacing w:before="240" w:after="120"/>
      <w:outlineLvl w:val="0"/>
    </w:pPr>
    <w:rPr>
      <w:rFonts w:ascii="Times New Roman" w:hAnsi="Times New Roman"/>
      <w:b/>
      <w:sz w:val="28"/>
    </w:rPr>
  </w:style>
  <w:style w:type="paragraph" w:customStyle="1" w:styleId="AllowPageBreak">
    <w:name w:val="AllowPageBreak"/>
    <w:rsid w:val="006368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6896"/>
    <w:pPr>
      <w:tabs>
        <w:tab w:val="left" w:pos="680"/>
      </w:tabs>
      <w:spacing w:before="60" w:after="60"/>
      <w:ind w:left="680" w:hanging="340"/>
    </w:pPr>
  </w:style>
  <w:style w:type="paragraph" w:styleId="ListBullet3">
    <w:name w:val="List Bullet 3"/>
    <w:basedOn w:val="List3"/>
    <w:rsid w:val="00636896"/>
    <w:pPr>
      <w:numPr>
        <w:numId w:val="3"/>
      </w:numPr>
      <w:tabs>
        <w:tab w:val="clear" w:pos="1021"/>
      </w:tabs>
      <w:ind w:left="1037" w:hanging="357"/>
    </w:pPr>
  </w:style>
  <w:style w:type="character" w:customStyle="1" w:styleId="Heading2Char">
    <w:name w:val="Heading 2 Char"/>
    <w:basedOn w:val="DefaultParagraphFont"/>
    <w:link w:val="Heading2"/>
    <w:rsid w:val="00636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896"/>
    <w:rPr>
      <w:rFonts w:ascii="Courier New" w:eastAsia="Times New Roman" w:hAnsi="Courier New" w:cs="Times New Roman"/>
      <w:i/>
      <w:szCs w:val="20"/>
      <w:lang w:eastAsia="en-US"/>
    </w:rPr>
  </w:style>
  <w:style w:type="paragraph" w:customStyle="1" w:styleId="HeadingBase">
    <w:name w:val="Heading Base"/>
    <w:rsid w:val="00636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896"/>
    <w:pPr>
      <w:tabs>
        <w:tab w:val="right" w:leader="dot" w:pos="9072"/>
      </w:tabs>
      <w:ind w:left="567"/>
    </w:pPr>
    <w:rPr>
      <w:szCs w:val="22"/>
    </w:rPr>
  </w:style>
  <w:style w:type="paragraph" w:customStyle="1" w:styleId="TOCBase">
    <w:name w:val="TOC Base"/>
    <w:rsid w:val="00636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896"/>
    <w:pPr>
      <w:tabs>
        <w:tab w:val="right" w:leader="dot" w:pos="9072"/>
      </w:tabs>
      <w:spacing w:before="40" w:after="40"/>
      <w:ind w:left="284"/>
    </w:pPr>
    <w:rPr>
      <w:rFonts w:ascii="Times New Roman" w:hAnsi="Times New Roman"/>
    </w:rPr>
  </w:style>
  <w:style w:type="paragraph" w:styleId="TOC1">
    <w:name w:val="toc 1"/>
    <w:basedOn w:val="TOCBase"/>
    <w:next w:val="Normal"/>
    <w:rsid w:val="006368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6896"/>
    <w:pPr>
      <w:spacing w:before="5040"/>
      <w:jc w:val="center"/>
    </w:pPr>
    <w:rPr>
      <w:sz w:val="48"/>
      <w:szCs w:val="72"/>
      <w:lang w:val="en-US"/>
    </w:rPr>
  </w:style>
  <w:style w:type="character" w:customStyle="1" w:styleId="TitleChar">
    <w:name w:val="Title Char"/>
    <w:basedOn w:val="DefaultParagraphFont"/>
    <w:link w:val="Title"/>
    <w:rsid w:val="00636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896"/>
    <w:pPr>
      <w:tabs>
        <w:tab w:val="left" w:pos="3600"/>
        <w:tab w:val="left" w:pos="3958"/>
      </w:tabs>
    </w:pPr>
  </w:style>
  <w:style w:type="paragraph" w:customStyle="1" w:styleId="Note">
    <w:name w:val="Note"/>
    <w:basedOn w:val="BodyText"/>
    <w:rsid w:val="006368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896"/>
    <w:pPr>
      <w:framePr w:wrap="auto" w:hAnchor="text" w:y="6049"/>
    </w:pPr>
    <w:rPr>
      <w:color w:val="000000"/>
      <w:sz w:val="40"/>
    </w:rPr>
  </w:style>
  <w:style w:type="paragraph" w:customStyle="1" w:styleId="TOCTitle">
    <w:name w:val="TOCTitle"/>
    <w:basedOn w:val="Heading1"/>
    <w:rsid w:val="00636896"/>
    <w:pPr>
      <w:spacing w:after="240"/>
      <w:jc w:val="center"/>
      <w:outlineLvl w:val="9"/>
    </w:pPr>
    <w:rPr>
      <w:caps/>
    </w:rPr>
  </w:style>
  <w:style w:type="paragraph" w:customStyle="1" w:styleId="Version">
    <w:name w:val="Version"/>
    <w:rsid w:val="006368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896"/>
    <w:pPr>
      <w:keepNext w:val="0"/>
      <w:tabs>
        <w:tab w:val="right" w:pos="4176"/>
      </w:tabs>
      <w:ind w:left="198" w:hanging="198"/>
    </w:pPr>
    <w:rPr>
      <w:rFonts w:ascii="Garamond" w:hAnsi="Garamond"/>
    </w:rPr>
  </w:style>
  <w:style w:type="paragraph" w:styleId="IndexHeading">
    <w:name w:val="index heading"/>
    <w:basedOn w:val="Normal"/>
    <w:next w:val="Index1"/>
    <w:semiHidden/>
    <w:rsid w:val="00636896"/>
    <w:pPr>
      <w:spacing w:before="120" w:after="120"/>
    </w:pPr>
    <w:rPr>
      <w:rFonts w:ascii="Arial" w:hAnsi="Arial"/>
      <w:b/>
      <w:color w:val="918585"/>
      <w:sz w:val="24"/>
    </w:rPr>
  </w:style>
  <w:style w:type="paragraph" w:styleId="Header">
    <w:name w:val="header"/>
    <w:basedOn w:val="Normal"/>
    <w:link w:val="HeaderChar"/>
    <w:rsid w:val="00636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896"/>
    <w:rPr>
      <w:rFonts w:ascii="Times New Roman" w:eastAsia="Times New Roman" w:hAnsi="Times New Roman" w:cs="Times New Roman"/>
      <w:sz w:val="16"/>
      <w:szCs w:val="20"/>
      <w:lang w:val="en-GB" w:eastAsia="en-US"/>
    </w:rPr>
  </w:style>
  <w:style w:type="paragraph" w:customStyle="1" w:styleId="Chapter">
    <w:name w:val="Chapter"/>
    <w:basedOn w:val="Normal"/>
    <w:rsid w:val="00636896"/>
    <w:pPr>
      <w:spacing w:before="240"/>
    </w:pPr>
    <w:rPr>
      <w:rFonts w:ascii="Times New Roman" w:hAnsi="Times New Roman"/>
      <w:smallCaps/>
      <w:spacing w:val="80"/>
      <w:sz w:val="28"/>
    </w:rPr>
  </w:style>
  <w:style w:type="paragraph" w:customStyle="1" w:styleId="InChapter">
    <w:name w:val="InChapter"/>
    <w:basedOn w:val="Heading3"/>
    <w:rsid w:val="00636896"/>
    <w:pPr>
      <w:spacing w:after="240"/>
      <w:outlineLvl w:val="9"/>
    </w:pPr>
    <w:rPr>
      <w:noProof/>
    </w:rPr>
  </w:style>
  <w:style w:type="paragraph" w:styleId="Index2">
    <w:name w:val="index 2"/>
    <w:basedOn w:val="Normal"/>
    <w:next w:val="Normal"/>
    <w:semiHidden/>
    <w:rsid w:val="00636896"/>
    <w:pPr>
      <w:tabs>
        <w:tab w:val="right" w:pos="4176"/>
      </w:tabs>
      <w:ind w:left="568" w:hanging="284"/>
    </w:pPr>
    <w:rPr>
      <w:rFonts w:ascii="Garamond" w:hAnsi="Garamond"/>
    </w:rPr>
  </w:style>
  <w:style w:type="paragraph" w:customStyle="1" w:styleId="Byline">
    <w:name w:val="Byline"/>
    <w:rsid w:val="00636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896"/>
    <w:pPr>
      <w:tabs>
        <w:tab w:val="clear" w:pos="3600"/>
        <w:tab w:val="clear" w:pos="3958"/>
      </w:tabs>
      <w:jc w:val="right"/>
    </w:pPr>
  </w:style>
  <w:style w:type="paragraph" w:styleId="Caption">
    <w:name w:val="caption"/>
    <w:basedOn w:val="BodyText"/>
    <w:next w:val="Normal"/>
    <w:qFormat/>
    <w:rsid w:val="00636896"/>
    <w:pPr>
      <w:framePr w:w="2268" w:hSpace="181" w:vSpace="181" w:wrap="around" w:vAnchor="text" w:hAnchor="page" w:x="1135" w:y="285" w:anchorLock="1"/>
    </w:pPr>
    <w:rPr>
      <w:i/>
    </w:rPr>
  </w:style>
  <w:style w:type="paragraph" w:customStyle="1" w:styleId="MiniTOCTitle">
    <w:name w:val="MiniTOCTitle"/>
    <w:basedOn w:val="Heading4"/>
    <w:rsid w:val="00636896"/>
    <w:pPr>
      <w:spacing w:before="240"/>
      <w:outlineLvl w:val="9"/>
    </w:pPr>
    <w:rPr>
      <w:noProof/>
      <w:sz w:val="24"/>
    </w:rPr>
  </w:style>
  <w:style w:type="paragraph" w:customStyle="1" w:styleId="MiniTOCItem">
    <w:name w:val="MiniTOCItem"/>
    <w:basedOn w:val="ListBullet"/>
    <w:rsid w:val="00636896"/>
    <w:pPr>
      <w:numPr>
        <w:numId w:val="0"/>
      </w:numPr>
      <w:tabs>
        <w:tab w:val="right" w:leader="dot" w:pos="6521"/>
      </w:tabs>
      <w:spacing w:before="0" w:after="0"/>
    </w:pPr>
  </w:style>
  <w:style w:type="paragraph" w:customStyle="1" w:styleId="TOFTitle">
    <w:name w:val="TOFTitle"/>
    <w:basedOn w:val="TOCTitle"/>
    <w:rsid w:val="00636896"/>
  </w:style>
  <w:style w:type="paragraph" w:styleId="TableofFigures">
    <w:name w:val="table of figures"/>
    <w:basedOn w:val="Normal"/>
    <w:next w:val="Normal"/>
    <w:semiHidden/>
    <w:rsid w:val="00636896"/>
    <w:pPr>
      <w:tabs>
        <w:tab w:val="right" w:leader="dot" w:pos="9072"/>
      </w:tabs>
      <w:ind w:left="970" w:hanging="403"/>
    </w:pPr>
    <w:rPr>
      <w:rFonts w:ascii="Times New Roman" w:hAnsi="Times New Roman"/>
      <w:b/>
    </w:rPr>
  </w:style>
  <w:style w:type="paragraph" w:styleId="ListNumber">
    <w:name w:val="List Number"/>
    <w:basedOn w:val="List"/>
    <w:rsid w:val="00636896"/>
    <w:pPr>
      <w:numPr>
        <w:numId w:val="12"/>
      </w:numPr>
    </w:pPr>
  </w:style>
  <w:style w:type="character" w:customStyle="1" w:styleId="WingdingSymbols">
    <w:name w:val="Wingding Symbols"/>
    <w:rsid w:val="00636896"/>
    <w:rPr>
      <w:rFonts w:ascii="Wingdings" w:hAnsi="Wingdings"/>
    </w:rPr>
  </w:style>
  <w:style w:type="paragraph" w:customStyle="1" w:styleId="TableHeading">
    <w:name w:val="Table Heading"/>
    <w:basedOn w:val="HeadingBase"/>
    <w:rsid w:val="00636896"/>
    <w:pPr>
      <w:keepLines/>
      <w:pBdr>
        <w:bottom w:val="single" w:sz="6" w:space="1" w:color="918585"/>
      </w:pBdr>
      <w:spacing w:before="240"/>
    </w:pPr>
  </w:style>
  <w:style w:type="character" w:customStyle="1" w:styleId="HotSpot">
    <w:name w:val="HotSpot"/>
    <w:rsid w:val="00636896"/>
    <w:rPr>
      <w:color w:val="0033CC"/>
      <w:u w:val="none"/>
    </w:rPr>
  </w:style>
  <w:style w:type="paragraph" w:customStyle="1" w:styleId="BodyTextRight">
    <w:name w:val="Body Text Right"/>
    <w:basedOn w:val="BodyText"/>
    <w:rsid w:val="00636896"/>
    <w:pPr>
      <w:spacing w:before="0" w:after="0"/>
      <w:jc w:val="right"/>
    </w:pPr>
  </w:style>
  <w:style w:type="paragraph" w:styleId="Index3">
    <w:name w:val="index 3"/>
    <w:basedOn w:val="ListNumber2"/>
    <w:next w:val="Normal"/>
    <w:semiHidden/>
    <w:rsid w:val="00636896"/>
    <w:pPr>
      <w:numPr>
        <w:numId w:val="0"/>
      </w:numPr>
      <w:tabs>
        <w:tab w:val="right" w:leader="dot" w:pos="4176"/>
      </w:tabs>
    </w:pPr>
  </w:style>
  <w:style w:type="paragraph" w:styleId="ListNumber2">
    <w:name w:val="List Number 2"/>
    <w:basedOn w:val="List2"/>
    <w:rsid w:val="00636896"/>
    <w:pPr>
      <w:numPr>
        <w:numId w:val="11"/>
      </w:numPr>
      <w:tabs>
        <w:tab w:val="clear" w:pos="1060"/>
      </w:tabs>
    </w:pPr>
  </w:style>
  <w:style w:type="paragraph" w:customStyle="1" w:styleId="MarginNote">
    <w:name w:val="Margin Note"/>
    <w:basedOn w:val="BodyText"/>
    <w:rsid w:val="00636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896"/>
    <w:rPr>
      <w:sz w:val="32"/>
    </w:rPr>
  </w:style>
  <w:style w:type="paragraph" w:customStyle="1" w:styleId="HeadingProcedure">
    <w:name w:val="Heading Procedure"/>
    <w:basedOn w:val="HeadingBase"/>
    <w:next w:val="Normal"/>
    <w:rsid w:val="00636896"/>
    <w:pPr>
      <w:tabs>
        <w:tab w:val="left" w:pos="0"/>
      </w:tabs>
      <w:spacing w:before="120" w:after="60"/>
    </w:pPr>
    <w:rPr>
      <w:i/>
      <w:color w:val="918585"/>
      <w:sz w:val="22"/>
    </w:rPr>
  </w:style>
  <w:style w:type="paragraph" w:customStyle="1" w:styleId="TableBodyText">
    <w:name w:val="Table Body Text"/>
    <w:basedOn w:val="BodyText"/>
    <w:rsid w:val="00636896"/>
    <w:pPr>
      <w:spacing w:before="60" w:after="60"/>
    </w:pPr>
  </w:style>
  <w:style w:type="paragraph" w:styleId="ListContinue">
    <w:name w:val="List Continue"/>
    <w:basedOn w:val="List"/>
    <w:rsid w:val="00636896"/>
    <w:pPr>
      <w:ind w:firstLine="0"/>
    </w:pPr>
  </w:style>
  <w:style w:type="paragraph" w:customStyle="1" w:styleId="ListNote">
    <w:name w:val="List Note"/>
    <w:basedOn w:val="List"/>
    <w:rsid w:val="00636896"/>
    <w:pPr>
      <w:pBdr>
        <w:top w:val="single" w:sz="6" w:space="2" w:color="918585"/>
        <w:bottom w:val="single" w:sz="6" w:space="2" w:color="918585"/>
      </w:pBdr>
      <w:tabs>
        <w:tab w:val="left" w:pos="1021"/>
      </w:tabs>
      <w:ind w:firstLine="0"/>
    </w:pPr>
  </w:style>
  <w:style w:type="paragraph" w:customStyle="1" w:styleId="Warning">
    <w:name w:val="Warning"/>
    <w:basedOn w:val="BodyText"/>
    <w:rsid w:val="00636896"/>
    <w:pPr>
      <w:shd w:val="clear" w:color="auto" w:fill="D9D9D9"/>
      <w:tabs>
        <w:tab w:val="left" w:pos="992"/>
      </w:tabs>
      <w:ind w:left="119" w:right="119"/>
    </w:pPr>
    <w:rPr>
      <w:sz w:val="20"/>
    </w:rPr>
  </w:style>
  <w:style w:type="paragraph" w:customStyle="1" w:styleId="MarginIcons">
    <w:name w:val="Margin Icons"/>
    <w:basedOn w:val="BodyText"/>
    <w:rsid w:val="00636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896"/>
    <w:rPr>
      <w:rFonts w:ascii="Courier New" w:hAnsi="Courier New"/>
    </w:rPr>
  </w:style>
  <w:style w:type="paragraph" w:customStyle="1" w:styleId="NoteBullet">
    <w:name w:val="Note Bullet"/>
    <w:basedOn w:val="Note"/>
    <w:rsid w:val="00636896"/>
    <w:pPr>
      <w:tabs>
        <w:tab w:val="clear" w:pos="680"/>
      </w:tabs>
      <w:spacing w:before="60" w:after="60"/>
    </w:pPr>
  </w:style>
  <w:style w:type="paragraph" w:customStyle="1" w:styleId="SubHeading2">
    <w:name w:val="SubHeading2"/>
    <w:basedOn w:val="HeadingBase"/>
    <w:rsid w:val="00636896"/>
    <w:pPr>
      <w:spacing w:before="240" w:after="60"/>
    </w:pPr>
    <w:rPr>
      <w:sz w:val="20"/>
    </w:rPr>
  </w:style>
  <w:style w:type="paragraph" w:customStyle="1" w:styleId="SubHeading1">
    <w:name w:val="SubHeading1"/>
    <w:basedOn w:val="HeadingBase"/>
    <w:rsid w:val="00636896"/>
    <w:pPr>
      <w:spacing w:before="240" w:after="60"/>
    </w:pPr>
    <w:rPr>
      <w:color w:val="918585"/>
      <w:sz w:val="22"/>
    </w:rPr>
  </w:style>
  <w:style w:type="paragraph" w:customStyle="1" w:styleId="SideHeading">
    <w:name w:val="Side Heading"/>
    <w:basedOn w:val="HeadingBase"/>
    <w:rsid w:val="00636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896"/>
    <w:pPr>
      <w:numPr>
        <w:numId w:val="13"/>
      </w:numPr>
    </w:pPr>
  </w:style>
  <w:style w:type="paragraph" w:styleId="PlainText">
    <w:name w:val="Plain Text"/>
    <w:basedOn w:val="Normal"/>
    <w:link w:val="PlainTextChar"/>
    <w:rsid w:val="00636896"/>
    <w:rPr>
      <w:sz w:val="20"/>
    </w:rPr>
  </w:style>
  <w:style w:type="character" w:customStyle="1" w:styleId="PlainTextChar">
    <w:name w:val="Plain Text Char"/>
    <w:basedOn w:val="DefaultParagraphFont"/>
    <w:link w:val="PlainText"/>
    <w:rsid w:val="00636896"/>
    <w:rPr>
      <w:rFonts w:ascii="Courier New" w:eastAsia="Times New Roman" w:hAnsi="Courier New" w:cs="Times New Roman"/>
      <w:sz w:val="20"/>
      <w:szCs w:val="20"/>
      <w:lang w:eastAsia="en-US"/>
    </w:rPr>
  </w:style>
  <w:style w:type="character" w:customStyle="1" w:styleId="MenuOption">
    <w:name w:val="Menu Option"/>
    <w:basedOn w:val="DefaultParagraphFont"/>
    <w:rsid w:val="00636896"/>
    <w:rPr>
      <w:b/>
      <w:smallCaps/>
    </w:rPr>
  </w:style>
  <w:style w:type="paragraph" w:customStyle="1" w:styleId="TableListNumber">
    <w:name w:val="Table List Number"/>
    <w:basedOn w:val="ListNumber"/>
    <w:rsid w:val="00636896"/>
    <w:pPr>
      <w:numPr>
        <w:numId w:val="0"/>
      </w:numPr>
    </w:pPr>
  </w:style>
  <w:style w:type="paragraph" w:styleId="TOC4">
    <w:name w:val="toc 4"/>
    <w:basedOn w:val="TOCBase"/>
    <w:next w:val="Normal"/>
    <w:semiHidden/>
    <w:rsid w:val="00636896"/>
    <w:pPr>
      <w:tabs>
        <w:tab w:val="right" w:leader="dot" w:pos="9071"/>
      </w:tabs>
      <w:ind w:left="1701"/>
    </w:pPr>
  </w:style>
  <w:style w:type="paragraph" w:customStyle="1" w:styleId="ListAlpha">
    <w:name w:val="List Alpha"/>
    <w:basedOn w:val="List"/>
    <w:rsid w:val="00636896"/>
    <w:pPr>
      <w:numPr>
        <w:numId w:val="10"/>
      </w:numPr>
    </w:pPr>
  </w:style>
  <w:style w:type="paragraph" w:customStyle="1" w:styleId="ListAlpha2">
    <w:name w:val="List Alpha 2"/>
    <w:basedOn w:val="List2"/>
    <w:rsid w:val="00636896"/>
    <w:pPr>
      <w:numPr>
        <w:numId w:val="9"/>
      </w:numPr>
    </w:pPr>
  </w:style>
  <w:style w:type="paragraph" w:styleId="List3">
    <w:name w:val="List 3"/>
    <w:basedOn w:val="BodyText"/>
    <w:rsid w:val="00636896"/>
    <w:pPr>
      <w:tabs>
        <w:tab w:val="left" w:pos="1021"/>
      </w:tabs>
      <w:spacing w:before="60" w:after="60"/>
      <w:ind w:left="1020" w:hanging="340"/>
    </w:pPr>
  </w:style>
  <w:style w:type="paragraph" w:styleId="List4">
    <w:name w:val="List 4"/>
    <w:basedOn w:val="BodyText"/>
    <w:rsid w:val="00636896"/>
    <w:pPr>
      <w:tabs>
        <w:tab w:val="left" w:pos="1361"/>
      </w:tabs>
      <w:spacing w:before="60" w:after="60"/>
      <w:ind w:left="1361" w:hanging="340"/>
    </w:pPr>
  </w:style>
  <w:style w:type="paragraph" w:styleId="List5">
    <w:name w:val="List 5"/>
    <w:basedOn w:val="BodyText"/>
    <w:rsid w:val="00636896"/>
    <w:pPr>
      <w:tabs>
        <w:tab w:val="left" w:pos="1701"/>
      </w:tabs>
      <w:spacing w:before="60" w:after="60"/>
      <w:ind w:left="1701" w:hanging="340"/>
    </w:pPr>
  </w:style>
  <w:style w:type="paragraph" w:styleId="ListBullet4">
    <w:name w:val="List Bullet 4"/>
    <w:basedOn w:val="List4"/>
    <w:rsid w:val="00636896"/>
    <w:pPr>
      <w:numPr>
        <w:numId w:val="4"/>
      </w:numPr>
    </w:pPr>
  </w:style>
  <w:style w:type="paragraph" w:styleId="ListBullet5">
    <w:name w:val="List Bullet 5"/>
    <w:basedOn w:val="List5"/>
    <w:rsid w:val="00636896"/>
    <w:pPr>
      <w:numPr>
        <w:numId w:val="5"/>
      </w:numPr>
    </w:pPr>
  </w:style>
  <w:style w:type="paragraph" w:styleId="ListContinue2">
    <w:name w:val="List Continue 2"/>
    <w:basedOn w:val="List2"/>
    <w:rsid w:val="00636896"/>
    <w:pPr>
      <w:ind w:firstLine="0"/>
    </w:pPr>
  </w:style>
  <w:style w:type="paragraph" w:styleId="ListContinue3">
    <w:name w:val="List Continue 3"/>
    <w:basedOn w:val="List3"/>
    <w:rsid w:val="00636896"/>
    <w:pPr>
      <w:ind w:left="1021" w:firstLine="0"/>
    </w:pPr>
  </w:style>
  <w:style w:type="paragraph" w:styleId="ListContinue4">
    <w:name w:val="List Continue 4"/>
    <w:basedOn w:val="List4"/>
    <w:rsid w:val="00636896"/>
    <w:pPr>
      <w:ind w:firstLine="0"/>
    </w:pPr>
  </w:style>
  <w:style w:type="paragraph" w:styleId="ListContinue5">
    <w:name w:val="List Continue 5"/>
    <w:basedOn w:val="List5"/>
    <w:rsid w:val="00636896"/>
    <w:pPr>
      <w:ind w:firstLine="0"/>
    </w:pPr>
  </w:style>
  <w:style w:type="paragraph" w:styleId="ListNumber3">
    <w:name w:val="List Number 3"/>
    <w:basedOn w:val="List3"/>
    <w:rsid w:val="00636896"/>
    <w:pPr>
      <w:numPr>
        <w:numId w:val="6"/>
      </w:numPr>
    </w:pPr>
  </w:style>
  <w:style w:type="paragraph" w:styleId="ListNumber4">
    <w:name w:val="List Number 4"/>
    <w:basedOn w:val="List4"/>
    <w:rsid w:val="00636896"/>
    <w:pPr>
      <w:numPr>
        <w:numId w:val="7"/>
      </w:numPr>
    </w:pPr>
  </w:style>
  <w:style w:type="paragraph" w:styleId="ListNumber5">
    <w:name w:val="List Number 5"/>
    <w:basedOn w:val="List5"/>
    <w:rsid w:val="00636896"/>
    <w:pPr>
      <w:numPr>
        <w:numId w:val="8"/>
      </w:numPr>
    </w:pPr>
  </w:style>
  <w:style w:type="paragraph" w:styleId="BlockText">
    <w:name w:val="Block Text"/>
    <w:basedOn w:val="Normal"/>
    <w:rsid w:val="00636896"/>
    <w:pPr>
      <w:spacing w:after="120"/>
      <w:ind w:left="1440" w:right="1440"/>
    </w:pPr>
  </w:style>
  <w:style w:type="character" w:customStyle="1" w:styleId="Subscript">
    <w:name w:val="Subscript"/>
    <w:basedOn w:val="DefaultParagraphFont"/>
    <w:rsid w:val="00636896"/>
    <w:rPr>
      <w:sz w:val="16"/>
      <w:vertAlign w:val="subscript"/>
    </w:rPr>
  </w:style>
  <w:style w:type="character" w:customStyle="1" w:styleId="Superscript">
    <w:name w:val="Superscript"/>
    <w:basedOn w:val="DefaultParagraphFont"/>
    <w:rsid w:val="00636896"/>
    <w:rPr>
      <w:sz w:val="16"/>
      <w:vertAlign w:val="superscript"/>
    </w:rPr>
  </w:style>
  <w:style w:type="character" w:customStyle="1" w:styleId="Symbols">
    <w:name w:val="Symbols"/>
    <w:basedOn w:val="DefaultParagraphFont"/>
    <w:rsid w:val="00636896"/>
    <w:rPr>
      <w:rFonts w:ascii="Symbol" w:hAnsi="Symbol"/>
    </w:rPr>
  </w:style>
  <w:style w:type="character" w:customStyle="1" w:styleId="MenuOptions">
    <w:name w:val="Menu Options"/>
    <w:basedOn w:val="DefaultParagraphFont"/>
    <w:rsid w:val="00636896"/>
    <w:rPr>
      <w:rFonts w:ascii="Arial Narrow" w:hAnsi="Arial Narrow"/>
      <w:smallCaps/>
    </w:rPr>
  </w:style>
  <w:style w:type="character" w:customStyle="1" w:styleId="Buttons">
    <w:name w:val="Buttons"/>
    <w:basedOn w:val="DefaultParagraphFont"/>
    <w:rsid w:val="00636896"/>
    <w:rPr>
      <w:b/>
    </w:rPr>
  </w:style>
  <w:style w:type="character" w:customStyle="1" w:styleId="Underlined">
    <w:name w:val="Underlined"/>
    <w:basedOn w:val="DefaultParagraphFont"/>
    <w:rsid w:val="00636896"/>
    <w:rPr>
      <w:u w:val="single"/>
    </w:rPr>
  </w:style>
  <w:style w:type="paragraph" w:customStyle="1" w:styleId="TableBodyTextRight">
    <w:name w:val="Table Body Text Right"/>
    <w:basedOn w:val="TableBodyText"/>
    <w:rsid w:val="00636896"/>
    <w:pPr>
      <w:widowControl w:val="0"/>
      <w:autoSpaceDE w:val="0"/>
      <w:autoSpaceDN w:val="0"/>
      <w:adjustRightInd w:val="0"/>
      <w:jc w:val="right"/>
    </w:pPr>
    <w:rPr>
      <w:rFonts w:cs="Arial"/>
      <w:szCs w:val="18"/>
    </w:rPr>
  </w:style>
  <w:style w:type="paragraph" w:customStyle="1" w:styleId="CopyrightText">
    <w:name w:val="Copyright Text"/>
    <w:basedOn w:val="BodyText"/>
    <w:rsid w:val="00636896"/>
    <w:rPr>
      <w:sz w:val="18"/>
    </w:rPr>
  </w:style>
  <w:style w:type="paragraph" w:customStyle="1" w:styleId="BodySmallRight">
    <w:name w:val="Body Small Right"/>
    <w:basedOn w:val="BodyTextRight"/>
    <w:rsid w:val="00636896"/>
    <w:rPr>
      <w:sz w:val="18"/>
      <w:szCs w:val="18"/>
    </w:rPr>
  </w:style>
  <w:style w:type="paragraph" w:customStyle="1" w:styleId="MarginEdition">
    <w:name w:val="Margin Edition"/>
    <w:basedOn w:val="MarginNote"/>
    <w:rsid w:val="00636896"/>
    <w:pPr>
      <w:spacing w:before="0" w:after="0"/>
    </w:pPr>
    <w:rPr>
      <w:rFonts w:ascii="Times New Roman" w:hAnsi="Times New Roman"/>
      <w:color w:val="999999"/>
    </w:rPr>
  </w:style>
  <w:style w:type="paragraph" w:customStyle="1" w:styleId="Spacer">
    <w:name w:val="Spacer"/>
    <w:basedOn w:val="Normal"/>
    <w:rsid w:val="00636896"/>
    <w:rPr>
      <w:sz w:val="2"/>
      <w:szCs w:val="2"/>
    </w:rPr>
  </w:style>
  <w:style w:type="character" w:customStyle="1" w:styleId="Small">
    <w:name w:val="Small"/>
    <w:basedOn w:val="DefaultParagraphFont"/>
    <w:rsid w:val="00636896"/>
    <w:rPr>
      <w:sz w:val="16"/>
    </w:rPr>
  </w:style>
  <w:style w:type="paragraph" w:customStyle="1" w:styleId="WideTable">
    <w:name w:val="Wide Table"/>
    <w:basedOn w:val="Normal"/>
    <w:rsid w:val="00636896"/>
    <w:pPr>
      <w:ind w:left="-1418"/>
    </w:pPr>
    <w:rPr>
      <w:sz w:val="2"/>
      <w:szCs w:val="2"/>
    </w:rPr>
  </w:style>
  <w:style w:type="character" w:styleId="PageNumber">
    <w:name w:val="page number"/>
    <w:basedOn w:val="DefaultParagraphFont"/>
    <w:rsid w:val="00636896"/>
  </w:style>
  <w:style w:type="paragraph" w:styleId="Quote">
    <w:name w:val="Quote"/>
    <w:basedOn w:val="Heading1"/>
    <w:link w:val="QuoteChar"/>
    <w:qFormat/>
    <w:rsid w:val="00636896"/>
    <w:rPr>
      <w:b w:val="0"/>
      <w:sz w:val="72"/>
      <w:szCs w:val="72"/>
      <w:lang w:val="en-NZ"/>
    </w:rPr>
  </w:style>
  <w:style w:type="character" w:customStyle="1" w:styleId="QuoteChar">
    <w:name w:val="Quote Char"/>
    <w:basedOn w:val="DefaultParagraphFont"/>
    <w:link w:val="Quote"/>
    <w:rsid w:val="00636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896"/>
    <w:pPr>
      <w:pageBreakBefore/>
    </w:pPr>
  </w:style>
  <w:style w:type="paragraph" w:customStyle="1" w:styleId="Border">
    <w:name w:val="Border"/>
    <w:basedOn w:val="Normal"/>
    <w:qFormat/>
    <w:rsid w:val="00636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896"/>
    <w:rPr>
      <w:b/>
      <w:bCs/>
      <w:i/>
      <w:iCs/>
      <w:color w:val="auto"/>
    </w:rPr>
  </w:style>
  <w:style w:type="paragraph" w:styleId="IntenseQuote">
    <w:name w:val="Intense Quote"/>
    <w:basedOn w:val="Normal"/>
    <w:next w:val="Normal"/>
    <w:link w:val="IntenseQuoteChar"/>
    <w:uiPriority w:val="30"/>
    <w:qFormat/>
    <w:rsid w:val="00636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896"/>
    <w:rPr>
      <w:smallCaps/>
      <w:color w:val="auto"/>
      <w:u w:val="single"/>
    </w:rPr>
  </w:style>
  <w:style w:type="character" w:styleId="IntenseReference">
    <w:name w:val="Intense Reference"/>
    <w:basedOn w:val="DefaultParagraphFont"/>
    <w:uiPriority w:val="32"/>
    <w:qFormat/>
    <w:rsid w:val="00636896"/>
    <w:rPr>
      <w:b/>
      <w:bCs/>
      <w:smallCaps/>
      <w:color w:val="auto"/>
      <w:spacing w:val="5"/>
      <w:u w:val="single"/>
    </w:rPr>
  </w:style>
  <w:style w:type="paragraph" w:customStyle="1" w:styleId="2ColumnHeading">
    <w:name w:val="2Column Heading"/>
    <w:basedOn w:val="BodyText"/>
    <w:qFormat/>
    <w:rsid w:val="00636896"/>
    <w:pPr>
      <w:spacing w:after="60"/>
      <w:ind w:left="-2268"/>
    </w:pPr>
    <w:rPr>
      <w:b/>
    </w:rPr>
  </w:style>
  <w:style w:type="paragraph" w:customStyle="1" w:styleId="Heading1TOC">
    <w:name w:val="Heading1 TOC"/>
    <w:basedOn w:val="Normal"/>
    <w:qFormat/>
    <w:rsid w:val="00636896"/>
    <w:pPr>
      <w:spacing w:before="240" w:after="120"/>
    </w:pPr>
    <w:rPr>
      <w:rFonts w:ascii="Times New Roman" w:hAnsi="Times New Roman"/>
      <w:b/>
      <w:sz w:val="32"/>
    </w:rPr>
  </w:style>
  <w:style w:type="paragraph" w:customStyle="1" w:styleId="Heading2TOC">
    <w:name w:val="Heading2 TOC"/>
    <w:basedOn w:val="Normal"/>
    <w:qFormat/>
    <w:rsid w:val="00636896"/>
    <w:pPr>
      <w:spacing w:before="240" w:after="60"/>
    </w:pPr>
    <w:rPr>
      <w:rFonts w:ascii="Times New Roman" w:hAnsi="Times New Roman"/>
      <w:b/>
      <w:sz w:val="28"/>
    </w:rPr>
  </w:style>
  <w:style w:type="character" w:customStyle="1" w:styleId="Underline">
    <w:name w:val="Underline"/>
    <w:basedOn w:val="DefaultParagraphFont"/>
    <w:qFormat/>
    <w:rsid w:val="00636896"/>
    <w:rPr>
      <w:u w:val="single"/>
    </w:rPr>
  </w:style>
  <w:style w:type="character" w:customStyle="1" w:styleId="BoldandItalics">
    <w:name w:val="Bold and Italics"/>
    <w:qFormat/>
    <w:rsid w:val="00636896"/>
    <w:rPr>
      <w:b/>
      <w:i/>
      <w:u w:val="none"/>
    </w:rPr>
  </w:style>
  <w:style w:type="paragraph" w:styleId="BalloonText">
    <w:name w:val="Balloon Text"/>
    <w:basedOn w:val="Normal"/>
    <w:link w:val="BalloonTextChar"/>
    <w:rsid w:val="00636896"/>
    <w:rPr>
      <w:rFonts w:ascii="Tahoma" w:hAnsi="Tahoma" w:cs="Tahoma"/>
      <w:sz w:val="16"/>
      <w:szCs w:val="16"/>
    </w:rPr>
  </w:style>
  <w:style w:type="character" w:customStyle="1" w:styleId="BalloonTextChar">
    <w:name w:val="Balloon Text Char"/>
    <w:basedOn w:val="DefaultParagraphFont"/>
    <w:link w:val="BalloonText"/>
    <w:rsid w:val="00636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8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896"/>
    <w:rPr>
      <w:b/>
      <w:color w:val="660033"/>
      <w:spacing w:val="0"/>
    </w:rPr>
  </w:style>
  <w:style w:type="paragraph" w:customStyle="1" w:styleId="Nameditemlist">
    <w:name w:val="Named item list"/>
    <w:basedOn w:val="BodyText"/>
    <w:qFormat/>
    <w:rsid w:val="006368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1118</Words>
  <Characters>7015</Characters>
  <Application>Microsoft Office Word</Application>
  <DocSecurity>0</DocSecurity>
  <Lines>253</Lines>
  <Paragraphs>141</Paragraphs>
  <ScaleCrop>false</ScaleCrop>
  <Company>Author-it Software Corporation Ltd.</Company>
  <LinksUpToDate>false</LinksUpToDate>
  <CharactersWithSpaces>8073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MSATCM509A Recommend ferrous and non ferrous metals or alloys for an application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2012-10-11T17:43:00Z</dcterms:created>
  <dcterms:modified xsi:type="dcterms:W3CDTF">2012-10-11T17:43:00Z</dcterms:modified>
</cp:coreProperties>
</file>